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5B5" w:rsidRPr="001E4C9C" w:rsidRDefault="004804CB">
      <w:pPr>
        <w:pStyle w:val="papertitle"/>
        <w:rPr>
          <w:rFonts w:eastAsia="MS Mincho"/>
        </w:rPr>
      </w:pPr>
      <w:r w:rsidRPr="001E4C9C">
        <w:t>Low Overhead</w:t>
      </w:r>
      <w:r w:rsidR="00144BE1" w:rsidRPr="001E4C9C">
        <w:t xml:space="preserve"> Monitor Mechanism for Fault-tolerant Analysis of NoC </w:t>
      </w:r>
    </w:p>
    <w:p w:rsidR="008A55B5" w:rsidRDefault="008A55B5">
      <w:pPr>
        <w:pStyle w:val="Author"/>
        <w:rPr>
          <w:rFonts w:eastAsia="MS Mincho"/>
        </w:rPr>
        <w:sectPr w:rsidR="008A55B5" w:rsidSect="00E916B5">
          <w:footerReference w:type="default" r:id="rId9"/>
          <w:pgSz w:w="12240" w:h="15840" w:code="1"/>
          <w:pgMar w:top="1077" w:right="907" w:bottom="1440" w:left="907" w:header="720" w:footer="720" w:gutter="0"/>
          <w:cols w:space="720"/>
          <w:docGrid w:linePitch="360"/>
        </w:sectPr>
      </w:pPr>
    </w:p>
    <w:p w:rsidR="00BE40DA" w:rsidRDefault="005B593F" w:rsidP="00BE40DA">
      <w:pPr>
        <w:pStyle w:val="Author"/>
        <w:rPr>
          <w:rFonts w:eastAsia="MS Mincho"/>
        </w:rPr>
      </w:pPr>
      <w:r w:rsidRPr="00FD25B5">
        <w:rPr>
          <w:rFonts w:hint="eastAsia"/>
          <w:lang w:eastAsia="zh-CN"/>
        </w:rPr>
        <w:lastRenderedPageBreak/>
        <w:t>Junxiu Liu, Jim H</w:t>
      </w:r>
      <w:r>
        <w:rPr>
          <w:rFonts w:hint="eastAsia"/>
          <w:lang w:eastAsia="zh-CN"/>
        </w:rPr>
        <w:t>arkin, Yuhua Li</w:t>
      </w:r>
      <w:r w:rsidR="00856312">
        <w:rPr>
          <w:lang w:eastAsia="zh-CN"/>
        </w:rPr>
        <w:t>,</w:t>
      </w:r>
      <w:r>
        <w:rPr>
          <w:rFonts w:hint="eastAsia"/>
          <w:lang w:eastAsia="zh-CN"/>
        </w:rPr>
        <w:t xml:space="preserve"> Liam Maguir</w:t>
      </w:r>
      <w:r>
        <w:rPr>
          <w:lang w:eastAsia="zh-CN"/>
        </w:rPr>
        <w:t>e</w:t>
      </w:r>
    </w:p>
    <w:p w:rsidR="00DA68FF" w:rsidRDefault="00DA68FF" w:rsidP="00DA68FF">
      <w:pPr>
        <w:pStyle w:val="Affiliation"/>
        <w:rPr>
          <w:rFonts w:eastAsia="MS Mincho"/>
        </w:rPr>
      </w:pPr>
      <w:r w:rsidRPr="00FD25B5">
        <w:rPr>
          <w:rFonts w:eastAsia="MS Mincho"/>
        </w:rPr>
        <w:t>School of Computing and Intelligent Systems,</w:t>
      </w:r>
    </w:p>
    <w:p w:rsidR="00DA68FF" w:rsidRDefault="00DA68FF" w:rsidP="00DA68FF">
      <w:pPr>
        <w:pStyle w:val="Affiliation"/>
        <w:rPr>
          <w:rFonts w:eastAsia="MS Mincho"/>
        </w:rPr>
      </w:pPr>
      <w:r w:rsidRPr="00FD25B5">
        <w:rPr>
          <w:rFonts w:eastAsia="MS Mincho"/>
        </w:rPr>
        <w:t xml:space="preserve">University of Ulster, Magee Campus, </w:t>
      </w:r>
    </w:p>
    <w:p w:rsidR="00DA68FF" w:rsidRDefault="00DA68FF" w:rsidP="00DA68FF">
      <w:pPr>
        <w:pStyle w:val="Affiliation"/>
        <w:rPr>
          <w:rFonts w:eastAsia="MS Mincho"/>
        </w:rPr>
      </w:pPr>
      <w:r w:rsidRPr="00FD25B5">
        <w:rPr>
          <w:rFonts w:eastAsia="MS Mincho"/>
        </w:rPr>
        <w:t>Derry, Northern Ireland, UK</w:t>
      </w:r>
    </w:p>
    <w:p w:rsidR="00DA68FF" w:rsidRDefault="000F35D1" w:rsidP="00DA68FF">
      <w:pPr>
        <w:pStyle w:val="Affiliation"/>
        <w:rPr>
          <w:rFonts w:eastAsia="MS Mincho"/>
        </w:rPr>
      </w:pPr>
      <w:r>
        <w:rPr>
          <w:rFonts w:eastAsia="宋体"/>
          <w:lang w:eastAsia="zh-CN"/>
        </w:rPr>
        <w:t>{</w:t>
      </w:r>
      <w:proofErr w:type="gramStart"/>
      <w:r w:rsidR="00DA68FF" w:rsidRPr="00AC0237">
        <w:rPr>
          <w:rFonts w:eastAsia="宋体" w:hint="eastAsia"/>
          <w:lang w:eastAsia="zh-CN"/>
        </w:rPr>
        <w:t>l</w:t>
      </w:r>
      <w:r w:rsidR="00DA68FF" w:rsidRPr="00FD25B5">
        <w:t>iu-</w:t>
      </w:r>
      <w:r w:rsidR="00DA68FF" w:rsidRPr="00AC0237">
        <w:rPr>
          <w:rFonts w:eastAsia="宋体" w:hint="eastAsia"/>
          <w:lang w:eastAsia="zh-CN"/>
        </w:rPr>
        <w:t>j</w:t>
      </w:r>
      <w:r w:rsidR="00DA68FF" w:rsidRPr="00FD25B5">
        <w:t>4</w:t>
      </w:r>
      <w:proofErr w:type="gramEnd"/>
      <w:r>
        <w:t>,</w:t>
      </w:r>
      <w:r w:rsidR="00BC4B30">
        <w:t xml:space="preserve"> </w:t>
      </w:r>
      <w:proofErr w:type="spellStart"/>
      <w:r w:rsidR="00BC4B30">
        <w:t>jg.harkin</w:t>
      </w:r>
      <w:proofErr w:type="spellEnd"/>
      <w:r w:rsidR="00BC4B30">
        <w:t xml:space="preserve">, </w:t>
      </w:r>
      <w:r w:rsidR="001276AC">
        <w:t xml:space="preserve">y.li, </w:t>
      </w:r>
      <w:proofErr w:type="spellStart"/>
      <w:r w:rsidR="001276AC">
        <w:t>lp.maguire</w:t>
      </w:r>
      <w:proofErr w:type="spellEnd"/>
      <w:r w:rsidR="00BC4B30">
        <w:t>}</w:t>
      </w:r>
      <w:r w:rsidR="00DA68FF" w:rsidRPr="00FD25B5">
        <w:t>@ulster.ac.uk</w:t>
      </w:r>
    </w:p>
    <w:p w:rsidR="00BE40DA" w:rsidRDefault="00614673" w:rsidP="00C22B28">
      <w:pPr>
        <w:pStyle w:val="Author"/>
        <w:spacing w:before="320"/>
        <w:rPr>
          <w:rFonts w:eastAsia="MS Mincho"/>
        </w:rPr>
      </w:pPr>
      <w:r>
        <w:rPr>
          <w:rFonts w:eastAsia="MS Mincho"/>
        </w:rPr>
        <w:lastRenderedPageBreak/>
        <w:t>Alejandro Linares-Barranco</w:t>
      </w:r>
    </w:p>
    <w:p w:rsidR="00BE40DA" w:rsidRDefault="00000AFC" w:rsidP="00BE40DA">
      <w:pPr>
        <w:pStyle w:val="Affiliation"/>
        <w:rPr>
          <w:rFonts w:eastAsia="MS Mincho"/>
        </w:rPr>
      </w:pPr>
      <w:r>
        <w:rPr>
          <w:rFonts w:eastAsia="MS Mincho"/>
        </w:rPr>
        <w:t>Robotic and Technology of Computers Lab</w:t>
      </w:r>
      <w:r w:rsidR="00861DD0">
        <w:rPr>
          <w:rFonts w:eastAsia="MS Mincho"/>
        </w:rPr>
        <w:t>,</w:t>
      </w:r>
    </w:p>
    <w:p w:rsidR="00BE40DA" w:rsidRDefault="00042E16" w:rsidP="00BE40DA">
      <w:pPr>
        <w:pStyle w:val="Affiliation"/>
        <w:rPr>
          <w:rFonts w:eastAsia="MS Mincho"/>
        </w:rPr>
      </w:pPr>
      <w:proofErr w:type="spellStart"/>
      <w:r>
        <w:rPr>
          <w:rFonts w:eastAsia="MS Mincho"/>
          <w:lang w:val="es-ES"/>
        </w:rPr>
        <w:t>University</w:t>
      </w:r>
      <w:proofErr w:type="spellEnd"/>
      <w:r>
        <w:rPr>
          <w:rFonts w:eastAsia="MS Mincho"/>
          <w:lang w:val="es-ES"/>
        </w:rPr>
        <w:t xml:space="preserve"> of </w:t>
      </w:r>
      <w:proofErr w:type="spellStart"/>
      <w:r>
        <w:rPr>
          <w:rFonts w:eastAsia="MS Mincho"/>
          <w:lang w:val="es-ES"/>
        </w:rPr>
        <w:t>Seville</w:t>
      </w:r>
      <w:proofErr w:type="spellEnd"/>
      <w:r>
        <w:rPr>
          <w:rFonts w:eastAsia="MS Mincho"/>
          <w:lang w:val="es-ES"/>
        </w:rPr>
        <w:t>,</w:t>
      </w:r>
    </w:p>
    <w:p w:rsidR="00BE40DA" w:rsidRDefault="0069419F" w:rsidP="00BE40DA">
      <w:pPr>
        <w:pStyle w:val="Affiliation"/>
        <w:rPr>
          <w:rFonts w:eastAsia="MS Mincho"/>
        </w:rPr>
      </w:pPr>
      <w:r>
        <w:rPr>
          <w:rFonts w:eastAsia="MS Mincho"/>
        </w:rPr>
        <w:t>Sevill</w:t>
      </w:r>
      <w:r w:rsidR="005D2D8E">
        <w:rPr>
          <w:rFonts w:eastAsia="MS Mincho"/>
        </w:rPr>
        <w:t>e</w:t>
      </w:r>
      <w:r>
        <w:rPr>
          <w:rFonts w:eastAsia="MS Mincho"/>
        </w:rPr>
        <w:t>, Spain</w:t>
      </w:r>
    </w:p>
    <w:p w:rsidR="00BE40DA" w:rsidRPr="00B066C9" w:rsidRDefault="0001132E" w:rsidP="00BE40DA">
      <w:pPr>
        <w:pStyle w:val="Affiliation"/>
        <w:rPr>
          <w:rFonts w:eastAsia="宋体"/>
          <w:lang w:eastAsia="zh-CN"/>
        </w:rPr>
        <w:sectPr w:rsidR="00BE40DA" w:rsidRPr="00B066C9" w:rsidSect="00E916B5">
          <w:type w:val="continuous"/>
          <w:pgSz w:w="12240" w:h="15840" w:code="1"/>
          <w:pgMar w:top="1077" w:right="907" w:bottom="1440" w:left="907" w:header="720" w:footer="720" w:gutter="0"/>
          <w:cols w:num="2" w:space="720" w:equalWidth="0">
            <w:col w:w="4687" w:space="720"/>
            <w:col w:w="4687"/>
          </w:cols>
          <w:docGrid w:linePitch="360"/>
        </w:sectPr>
      </w:pPr>
      <w:r w:rsidRPr="0001132E">
        <w:rPr>
          <w:rFonts w:eastAsia="宋体"/>
          <w:lang w:eastAsia="zh-CN"/>
        </w:rPr>
        <w:t>alinares@us.es</w:t>
      </w:r>
    </w:p>
    <w:p w:rsidR="008A55B5" w:rsidRPr="00BE40DA" w:rsidRDefault="008A55B5">
      <w:pPr>
        <w:rPr>
          <w:rFonts w:eastAsia="MS Mincho"/>
          <w:lang w:val="en-US"/>
        </w:rPr>
      </w:pPr>
    </w:p>
    <w:p w:rsidR="008A55B5" w:rsidRDefault="008A55B5">
      <w:pPr>
        <w:rPr>
          <w:rFonts w:eastAsia="MS Mincho"/>
        </w:rPr>
        <w:sectPr w:rsidR="008A55B5" w:rsidSect="00E916B5">
          <w:type w:val="continuous"/>
          <w:pgSz w:w="12240" w:h="15840" w:code="1"/>
          <w:pgMar w:top="1077" w:right="907" w:bottom="1440" w:left="907" w:header="720" w:footer="720" w:gutter="0"/>
          <w:cols w:space="720"/>
          <w:docGrid w:linePitch="360"/>
        </w:sectPr>
      </w:pPr>
    </w:p>
    <w:p w:rsidR="008A55B5" w:rsidRPr="000A31C2" w:rsidRDefault="008A55B5">
      <w:pPr>
        <w:pStyle w:val="Abstract"/>
        <w:rPr>
          <w:rFonts w:eastAsia="MS Mincho"/>
        </w:rPr>
      </w:pPr>
      <w:r>
        <w:rPr>
          <w:rFonts w:eastAsia="MS Mincho"/>
          <w:i/>
          <w:iCs/>
        </w:rPr>
        <w:lastRenderedPageBreak/>
        <w:t>Abstract</w:t>
      </w:r>
      <w:r>
        <w:rPr>
          <w:rFonts w:eastAsia="MS Mincho"/>
        </w:rPr>
        <w:t>—</w:t>
      </w:r>
      <w:r w:rsidR="00CC4D06" w:rsidRPr="00CC4D06">
        <w:t xml:space="preserve"> </w:t>
      </w:r>
      <w:r w:rsidR="00CC4D06">
        <w:t>M</w:t>
      </w:r>
      <w:r w:rsidR="006F342A">
        <w:t>odern Networks-on-Chip (NoC) have</w:t>
      </w:r>
      <w:r w:rsidR="00CC4D06">
        <w:t xml:space="preserve"> the capability to tolerate and adapt to the faults and failures in the hardware. Monitoring and debugging is </w:t>
      </w:r>
      <w:r w:rsidR="003D64EF">
        <w:t xml:space="preserve">a </w:t>
      </w:r>
      <w:r w:rsidR="00CC4D06">
        <w:t xml:space="preserve">real challenge due to the NoC system complexity and large scale size. A key requirement is an evaluation and benchmarking mechanism to </w:t>
      </w:r>
      <w:r w:rsidR="003D64EF">
        <w:t xml:space="preserve">quantitatively </w:t>
      </w:r>
      <w:r w:rsidR="00CC4D06">
        <w:t xml:space="preserve">analyse </w:t>
      </w:r>
      <w:r w:rsidR="003D64EF">
        <w:t xml:space="preserve">a NoC </w:t>
      </w:r>
      <w:r w:rsidR="00CC4D06">
        <w:t>system</w:t>
      </w:r>
      <w:r w:rsidR="003D64EF">
        <w:t>’s</w:t>
      </w:r>
      <w:r w:rsidR="00CC4D06">
        <w:t xml:space="preserve"> fault tolerant capability. A novel monitoring mechanism is proposed to evaluate the fault tolerant capability</w:t>
      </w:r>
      <w:r w:rsidR="003D64EF">
        <w:t xml:space="preserve"> of an NoC</w:t>
      </w:r>
      <w:r w:rsidR="00CC4D06">
        <w:t xml:space="preserve"> by</w:t>
      </w:r>
      <w:r w:rsidR="003D64EF">
        <w:t>:</w:t>
      </w:r>
      <w:r w:rsidR="00CC4D06">
        <w:t xml:space="preserve"> (1) using a compact monitor probe to detect the events of each </w:t>
      </w:r>
      <w:r w:rsidR="003D64EF">
        <w:t xml:space="preserve">NoC </w:t>
      </w:r>
      <w:r w:rsidR="00CC4D06">
        <w:t xml:space="preserve">node; (2) re-using the exist NoC infrastructure to communicate analysis data back to a terminal PC which </w:t>
      </w:r>
      <w:r w:rsidR="003D64EF">
        <w:t xml:space="preserve">removes the need for additional hardware resources </w:t>
      </w:r>
      <w:r w:rsidR="00CE2745">
        <w:t>and maintain</w:t>
      </w:r>
      <w:r w:rsidR="00CC4D06">
        <w:t xml:space="preserve"> </w:t>
      </w:r>
      <w:r w:rsidR="003D64EF">
        <w:t xml:space="preserve">hardware </w:t>
      </w:r>
      <w:r w:rsidR="00CC4D06">
        <w:t>scalability and (3) calculating throughput,</w:t>
      </w:r>
      <w:r w:rsidR="00CC4D06" w:rsidRPr="00331925">
        <w:t xml:space="preserve"> </w:t>
      </w:r>
      <w:r w:rsidR="00CC4D06">
        <w:t xml:space="preserve">the number of lost/corrupted packets and </w:t>
      </w:r>
      <w:r w:rsidR="00CE2745">
        <w:t>generating a</w:t>
      </w:r>
      <w:r w:rsidR="008F19C2">
        <w:t xml:space="preserve"> </w:t>
      </w:r>
      <w:r w:rsidR="00CC4D06">
        <w:t xml:space="preserve">heat map </w:t>
      </w:r>
      <w:r w:rsidR="008F19C2">
        <w:t xml:space="preserve">of NoC traffic </w:t>
      </w:r>
      <w:r w:rsidR="00CC4D06">
        <w:t xml:space="preserve">for quantitative analysis. The paper presents results on a case study using an example fault-tolerant routing algorithm and highlights the minimal area overhead of the monitoring mechanism (~6%). Results demonstrate that the </w:t>
      </w:r>
      <w:r w:rsidR="00B12DC6">
        <w:t xml:space="preserve">proposed </w:t>
      </w:r>
      <w:r w:rsidR="007D3F15">
        <w:t>online monitoring strategy</w:t>
      </w:r>
      <w:r w:rsidR="00B12DC6">
        <w:t xml:space="preserve"> is highly scalable</w:t>
      </w:r>
      <w:r w:rsidR="0033716A">
        <w:t xml:space="preserve"> due to the compact monitor probe </w:t>
      </w:r>
      <w:r w:rsidR="007D3F15">
        <w:t>and the ability</w:t>
      </w:r>
      <w:r w:rsidR="0033716A">
        <w:t xml:space="preserve"> </w:t>
      </w:r>
      <w:r w:rsidR="007D3F15">
        <w:t xml:space="preserve">to </w:t>
      </w:r>
      <w:r w:rsidR="0033716A">
        <w:t>reus</w:t>
      </w:r>
      <w:r w:rsidR="007D3F15">
        <w:t>e</w:t>
      </w:r>
      <w:r w:rsidR="0033716A">
        <w:t xml:space="preserve"> </w:t>
      </w:r>
      <w:r w:rsidR="007D3F15">
        <w:t xml:space="preserve">the </w:t>
      </w:r>
      <w:r w:rsidR="0033716A">
        <w:t>exist</w:t>
      </w:r>
      <w:r w:rsidR="007D3F15">
        <w:t>ing</w:t>
      </w:r>
      <w:r w:rsidR="0033716A">
        <w:t xml:space="preserve"> </w:t>
      </w:r>
      <w:r w:rsidR="007D3F15">
        <w:t xml:space="preserve">NoC </w:t>
      </w:r>
      <w:r w:rsidR="0033716A">
        <w:t xml:space="preserve">communication infrastructure. </w:t>
      </w:r>
      <w:r w:rsidR="004049A7">
        <w:t xml:space="preserve">In addition, the </w:t>
      </w:r>
      <w:r w:rsidR="00CC4D06">
        <w:t xml:space="preserve">traffic heat map generation and throughput display </w:t>
      </w:r>
      <w:r w:rsidR="007D3F15">
        <w:t>demonstrates</w:t>
      </w:r>
      <w:r w:rsidR="0045495F">
        <w:t xml:space="preserve"> </w:t>
      </w:r>
      <w:r w:rsidR="007D3F15">
        <w:t xml:space="preserve">benefits in </w:t>
      </w:r>
      <w:r w:rsidR="00AC616C" w:rsidRPr="000A31C2">
        <w:t>aid</w:t>
      </w:r>
      <w:r w:rsidR="007D3F15">
        <w:t>ing</w:t>
      </w:r>
      <w:r w:rsidR="00AC616C" w:rsidRPr="000A31C2">
        <w:t xml:space="preserve"> NoC system </w:t>
      </w:r>
      <w:r w:rsidR="007D3F15">
        <w:t>prototyping</w:t>
      </w:r>
      <w:r w:rsidR="00AC616C" w:rsidRPr="000A31C2">
        <w:t xml:space="preserve"> and debug</w:t>
      </w:r>
      <w:r w:rsidR="007D3F15">
        <w:t>ging</w:t>
      </w:r>
      <w:r w:rsidR="00CC4D06" w:rsidRPr="000A31C2">
        <w:t>.</w:t>
      </w:r>
    </w:p>
    <w:p w:rsidR="008A55B5" w:rsidRDefault="0072064C">
      <w:pPr>
        <w:pStyle w:val="keywords"/>
        <w:rPr>
          <w:rFonts w:eastAsia="MS Mincho"/>
        </w:rPr>
      </w:pPr>
      <w:r>
        <w:rPr>
          <w:rFonts w:eastAsia="MS Mincho"/>
        </w:rPr>
        <w:t>Keywords—</w:t>
      </w:r>
      <w:r w:rsidR="00EB3953" w:rsidRPr="00EB3953">
        <w:t xml:space="preserve"> </w:t>
      </w:r>
      <w:r w:rsidR="008F19C2">
        <w:t xml:space="preserve">Networks-on-Chip, performance monitoring, </w:t>
      </w:r>
      <w:r w:rsidR="00EB3953">
        <w:t xml:space="preserve">fault tolerant, </w:t>
      </w:r>
      <w:r w:rsidR="008F19C2">
        <w:t>hardware adaption</w:t>
      </w:r>
      <w:r w:rsidR="008F19C2" w:rsidDel="008F19C2">
        <w:t xml:space="preserve"> </w:t>
      </w:r>
      <w:r w:rsidR="00EB3953">
        <w:t xml:space="preserve"> </w:t>
      </w:r>
    </w:p>
    <w:p w:rsidR="008A55B5" w:rsidRDefault="008A55B5">
      <w:pPr>
        <w:pStyle w:val="Heading1"/>
        <w:rPr>
          <w:rFonts w:eastAsia="MS Mincho"/>
        </w:rPr>
      </w:pPr>
      <w:r>
        <w:rPr>
          <w:rFonts w:eastAsia="MS Mincho"/>
        </w:rPr>
        <w:t xml:space="preserve"> Introduction</w:t>
      </w:r>
    </w:p>
    <w:p w:rsidR="008A55B5" w:rsidRDefault="007867BF" w:rsidP="00753F7B">
      <w:pPr>
        <w:pStyle w:val="BodyText"/>
      </w:pPr>
      <w:r>
        <w:rPr>
          <w:color w:val="000000"/>
        </w:rPr>
        <w:t>T</w:t>
      </w:r>
      <w:r w:rsidRPr="00303540">
        <w:rPr>
          <w:color w:val="000000"/>
        </w:rPr>
        <w:t>he complexity of modern System</w:t>
      </w:r>
      <w:r w:rsidRPr="00303540">
        <w:rPr>
          <w:rFonts w:hint="eastAsia"/>
          <w:color w:val="000000"/>
        </w:rPr>
        <w:t>s</w:t>
      </w:r>
      <w:r w:rsidRPr="00303540">
        <w:rPr>
          <w:color w:val="000000"/>
        </w:rPr>
        <w:t>-on-Chip has seen the introduction of new interconnection strategies such as NoC which allow scalable on-chip communication between large number</w:t>
      </w:r>
      <w:r w:rsidRPr="00303540">
        <w:rPr>
          <w:rFonts w:hint="eastAsia"/>
          <w:color w:val="000000"/>
        </w:rPr>
        <w:t>s</w:t>
      </w:r>
      <w:r w:rsidRPr="00303540">
        <w:rPr>
          <w:color w:val="000000"/>
        </w:rPr>
        <w:t xml:space="preserve"> of processing components.</w:t>
      </w:r>
      <w:r w:rsidRPr="00303540">
        <w:rPr>
          <w:rFonts w:hint="eastAsia"/>
          <w:color w:val="000000"/>
        </w:rPr>
        <w:t xml:space="preserve"> </w:t>
      </w:r>
      <w:r w:rsidRPr="00303540">
        <w:rPr>
          <w:color w:val="000000"/>
        </w:rPr>
        <w:t xml:space="preserve">The NoC </w:t>
      </w:r>
      <w:r w:rsidRPr="00303540">
        <w:rPr>
          <w:rFonts w:hint="eastAsia"/>
          <w:color w:val="000000"/>
        </w:rPr>
        <w:t xml:space="preserve">strategy </w:t>
      </w:r>
      <w:r w:rsidRPr="00303540">
        <w:rPr>
          <w:color w:val="000000"/>
        </w:rPr>
        <w:t xml:space="preserve">was first introduced in </w:t>
      </w:r>
      <w:r w:rsidRPr="00303540">
        <w:rPr>
          <w:color w:val="000000"/>
        </w:rPr>
        <w:fldChar w:fldCharType="begin" w:fldLock="1"/>
      </w:r>
      <w:r w:rsidR="00D312C7">
        <w:rPr>
          <w:color w:val="000000"/>
        </w:rPr>
        <w:instrText>ADDIN CSL_CITATION { "citationItems" : [ { "id" : "ITEM-1", "itemData" : { "DOI" : "10.1109/2.976921", "ISSN" : "00189162", "abstract" : "On-chip micronetworks, designed with a layered methodology, will meet the distinctive challenges of providing functionally correct, reliable operation of interacting system-on-chip components. A system on chip (SoC) can provide an integrated solution to challenging design problems in the telecommunications, multimedia, and consumer electronics domains. Much of the progress in these fields hinges on the designers' ability to conceive complex electronic engines under strong time-to-market pressure. Success will require using appropriate design and process technologies, as well as interconnecting existing components reliably in a plug-and-play fashion. Focusing on using probabilistic metrics such as average values or variance to quantify design objectives such as performance and power will lead to a major change in SoC design methodologies. Overall, these designs will be based on both deterministic and stochastic models. Creating complex SoCs requires a modular, component-based approach to both hardware and software design. Despite numerous challenges, the authors believe that developers will solve the problems of designing SoC networks. At the same time, they believe that a layered micronetwork design methodology will likely be the only path to mastering the complexity of future SoC designs", "author" : [ { "dropping-particle" : "", "family" : "Benini", "given" : "L", "non-dropping-particle" : "", "parse-names" : false, "suffix" : "" }, { "dropping-particle" : "", "family" : "Micheli", "given" : "G", "non-dropping-particle" : "De", "parse-names" : false, "suffix" : "" } ], "container-title" : "Computer", "id" : "ITEM-1", "issue" : "1", "issued" : { "date-parts" : [ [ "2002" ] ] }, "page" : "70-78", "publisher" : "Citeseer", "title" : "Networks on chips: a new SoC paradigm", "type" : "article-journal", "volume" : "35" }, "uris" : [ "http://www.mendeley.com/documents/?uuid=9b4781d2-886d-4db5-814d-9e39c0da07e5" ] } ], "mendeley" : { "previouslyFormattedCitation" : "[1]" }, "properties" : { "noteIndex" : 0 }, "schema" : "https://github.com/citation-style-language/schema/raw/master/csl-citation.json" }</w:instrText>
      </w:r>
      <w:r w:rsidRPr="00303540">
        <w:rPr>
          <w:color w:val="000000"/>
        </w:rPr>
        <w:fldChar w:fldCharType="separate"/>
      </w:r>
      <w:r w:rsidRPr="00303540">
        <w:rPr>
          <w:noProof/>
          <w:color w:val="000000"/>
        </w:rPr>
        <w:t>[1]</w:t>
      </w:r>
      <w:r w:rsidRPr="00303540">
        <w:rPr>
          <w:color w:val="000000"/>
        </w:rPr>
        <w:fldChar w:fldCharType="end"/>
      </w:r>
      <w:r w:rsidRPr="00303540">
        <w:rPr>
          <w:color w:val="000000"/>
        </w:rPr>
        <w:t xml:space="preserve"> and is composed of routers, channels and processing elements. The topology defines how to connect NoC routers on-chip and the concept is similar to traditional computer networks where packets of information are communicated via paths across several routers, and routers define the path between the source and destination processing elements. NoCs are an active research field and widely used by many industrial applications</w:t>
      </w:r>
      <w:r w:rsidRPr="00303540">
        <w:rPr>
          <w:rFonts w:hint="eastAsia"/>
          <w:color w:val="000000"/>
        </w:rPr>
        <w:t xml:space="preserve"> </w:t>
      </w:r>
      <w:r w:rsidRPr="00303540">
        <w:rPr>
          <w:color w:val="000000"/>
        </w:rPr>
        <w:fldChar w:fldCharType="begin" w:fldLock="1"/>
      </w:r>
      <w:r w:rsidR="00D312C7">
        <w:rPr>
          <w:color w:val="000000"/>
        </w:rPr>
        <w:instrText>ADDIN CSL_CITATION { "citationItems" : [ { "id" : "ITEM-1", "itemData" : { "DOI" : "10.1109/DATE.2009.5090766", "ISBN" : "978-1-4244-3781-8", "author" : [ { "dropping-particle" : "", "family" : "Madduri", "given" : "S.", "non-dropping-particle" : "", "parse-names" : false, "suffix" : "" }, { "dropping-particle" : "", "family" : "Vadlamani", "given" : "R.", "non-dropping-particle" : "", "parse-names" : false, "suffix" : "" }, { "dropping-particle" : "", "family" : "Burleson", "given" : "W.", "non-dropping-particle" : "", "parse-names" : false, "suffix" : "" }, { "dropping-particle" : "", "family" : "Tessier", "given" : "R.", "non-dropping-particle" : "", "parse-names" : false, "suffix" : "" } ], "container-title" : "Design, Automation &amp; Test in Europe Conference &amp; Exhibition", "id" : "ITEM-1", "issued" : { "date-parts" : [ [ "2009", "4" ] ] }, "page" : "761-766", "publisher" : "Ieee", "title" : "A monitor interconnect and support subsystem for multicore processors", "type" : "paper-conference" }, "uris" : [ "http://www.mendeley.com/documents/?uuid=9af3f8b6-0b89-4029-9608-16448ea50ffa" ] } ], "mendeley" : { "previouslyFormattedCitation" : "[2]" }, "properties" : { "noteIndex" : 0 }, "schema" : "https://github.com/citation-style-language/schema/raw/master/csl-citation.json" }</w:instrText>
      </w:r>
      <w:r w:rsidRPr="00303540">
        <w:rPr>
          <w:color w:val="000000"/>
        </w:rPr>
        <w:fldChar w:fldCharType="separate"/>
      </w:r>
      <w:r w:rsidRPr="00303540">
        <w:rPr>
          <w:noProof/>
          <w:color w:val="000000"/>
        </w:rPr>
        <w:t>[2]</w:t>
      </w:r>
      <w:r w:rsidRPr="00303540">
        <w:rPr>
          <w:color w:val="000000"/>
        </w:rPr>
        <w:fldChar w:fldCharType="end"/>
      </w:r>
      <w:r w:rsidRPr="00303540">
        <w:rPr>
          <w:color w:val="000000"/>
        </w:rPr>
        <w:t>.</w:t>
      </w:r>
    </w:p>
    <w:p w:rsidR="007867BF" w:rsidRDefault="007867BF" w:rsidP="00753F7B">
      <w:pPr>
        <w:pStyle w:val="BodyText"/>
      </w:pPr>
      <w:r>
        <w:rPr>
          <w:color w:val="000000"/>
        </w:rPr>
        <w:t>F</w:t>
      </w:r>
      <w:r w:rsidRPr="00303540">
        <w:rPr>
          <w:color w:val="000000"/>
        </w:rPr>
        <w:t xml:space="preserve">ault tolerance </w:t>
      </w:r>
      <w:r>
        <w:rPr>
          <w:color w:val="000000"/>
        </w:rPr>
        <w:t>and adapti</w:t>
      </w:r>
      <w:r w:rsidR="008F19C2">
        <w:rPr>
          <w:color w:val="000000"/>
        </w:rPr>
        <w:t>ve</w:t>
      </w:r>
      <w:r>
        <w:rPr>
          <w:color w:val="000000"/>
        </w:rPr>
        <w:t xml:space="preserve"> capabilit</w:t>
      </w:r>
      <w:r w:rsidR="008F19C2">
        <w:rPr>
          <w:color w:val="000000"/>
        </w:rPr>
        <w:t>ies</w:t>
      </w:r>
      <w:r>
        <w:rPr>
          <w:color w:val="000000"/>
        </w:rPr>
        <w:t xml:space="preserve"> </w:t>
      </w:r>
      <w:r w:rsidRPr="00303540">
        <w:rPr>
          <w:rFonts w:hint="eastAsia"/>
          <w:color w:val="000000"/>
        </w:rPr>
        <w:t>are</w:t>
      </w:r>
      <w:r w:rsidRPr="00303540">
        <w:rPr>
          <w:color w:val="000000"/>
        </w:rPr>
        <w:t xml:space="preserve"> challenge</w:t>
      </w:r>
      <w:r w:rsidRPr="00303540">
        <w:rPr>
          <w:rFonts w:hint="eastAsia"/>
          <w:color w:val="000000"/>
        </w:rPr>
        <w:t>s</w:t>
      </w:r>
      <w:r w:rsidRPr="00303540">
        <w:rPr>
          <w:color w:val="000000"/>
        </w:rPr>
        <w:t xml:space="preserve"> </w:t>
      </w:r>
      <w:r w:rsidR="00664A28">
        <w:rPr>
          <w:color w:val="000000"/>
        </w:rPr>
        <w:fldChar w:fldCharType="begin" w:fldLock="1"/>
      </w:r>
      <w:r w:rsidR="00D312C7">
        <w:rPr>
          <w:color w:val="000000"/>
        </w:rPr>
        <w:instrText>ADDIN CSL_CITATION { "citationItems" : [ { "id" : "ITEM-1", "itemData" : { "author" : [ { "dropping-particle" : "", "family" : "Amin", "given" : "Mohsin", "non-dropping-particle" : "", "parse-names" : false, "suffix" : "" }, { "dropping-particle" : "", "family" : "Tagel", "given" : "Mihkel", "non-dropping-particle" : "", "parse-names" : false, "suffix" : "" }, { "dropping-particle" : "", "family" : "Jervan", "given" : "Gert", "non-dropping-particle" : "", "parse-names" : false, "suffix" : "" }, { "dropping-particle" : "", "family" : "Hollstein", "given" : "Thomas", "non-dropping-particle" : "", "parse-names" : false, "suffix" : "" } ], "container-title" : "7th International Workshop on Reconfigurable Communication-centric Systems-on-Chip (ReCoSoC)", "id" : "ITEM-1", "issued" : { "date-parts" : [ [ "2012" ] ] }, "page" : "1-6", "title" : "Design Methodology for Fault-Tolerant Heterogeneous MPSoC under Real-Time Constraints", "type" : "paper-conference" }, "uris" : [ "http://www.mendeley.com/documents/?uuid=5f7a8c45-cee5-4c12-a02d-f22c66c62079" ] }, { "id" : "ITEM-2", "itemData" : { "author" : [ { "dropping-particle" : "", "family" : "Agarwal", "given" : "Ankur", "non-dropping-particle" : "", "parse-names" : false, "suffix" : "" }, { "dropping-particle" : "", "family" : "Raton", "given" : "Boca", "non-dropping-particle" : "", "parse-names" : false, "suffix" : "" }, { "dropping-particle" : "", "family" : "Iskander", "given" : "Cyril", "non-dropping-particle" : "", "parse-names" : false, "suffix" : "" }, { "dropping-particle" : "", "family" : "Multisystems", "given" : "Hi-tek", "non-dropping-particle" : "", "parse-names" : false, "suffix" : "" }, { "dropping-particle" : "", "family" : "Shankar", "given" : "Ravi", "non-dropping-particle" : "", "parse-names" : false, "suffix" : "" } ], "container-title" : "Journal of Engineering, Computing and Architecture", "id" : "ITEM-2", "issue" : "1", "issued" : { "date-parts" : [ [ "2009" ] ] }, "page" : "1-15", "title" : "Survey of Network on Chip (NoC) Architectures &amp; Contributions", "type" : "article-journal", "volume" : "3" }, "uris" : [ "http://www.mendeley.com/documents/?uuid=61afa856-137d-4f1f-a3d3-53b0f63cb4dc" ] } ], "mendeley" : { "previouslyFormattedCitation" : "[3], [4]" }, "properties" : { "noteIndex" : 0 }, "schema" : "https://github.com/citation-style-language/schema/raw/master/csl-citation.json" }</w:instrText>
      </w:r>
      <w:r w:rsidR="00664A28">
        <w:rPr>
          <w:color w:val="000000"/>
        </w:rPr>
        <w:fldChar w:fldCharType="separate"/>
      </w:r>
      <w:r w:rsidR="00664A28" w:rsidRPr="00664A28">
        <w:rPr>
          <w:noProof/>
          <w:color w:val="000000"/>
        </w:rPr>
        <w:t>[3], [4]</w:t>
      </w:r>
      <w:r w:rsidR="00664A28">
        <w:rPr>
          <w:color w:val="000000"/>
        </w:rPr>
        <w:fldChar w:fldCharType="end"/>
      </w:r>
      <w:r w:rsidRPr="00303540">
        <w:rPr>
          <w:color w:val="000000"/>
        </w:rPr>
        <w:t xml:space="preserve"> for </w:t>
      </w:r>
      <w:r w:rsidRPr="00303540">
        <w:rPr>
          <w:rFonts w:hint="eastAsia"/>
          <w:color w:val="000000"/>
        </w:rPr>
        <w:t xml:space="preserve">modern </w:t>
      </w:r>
      <w:r w:rsidRPr="00303540">
        <w:rPr>
          <w:color w:val="000000"/>
        </w:rPr>
        <w:t xml:space="preserve">NoCs </w:t>
      </w:r>
      <w:r w:rsidRPr="00303540">
        <w:rPr>
          <w:rFonts w:hint="eastAsia"/>
          <w:color w:val="000000"/>
        </w:rPr>
        <w:t xml:space="preserve">due to </w:t>
      </w:r>
      <w:r w:rsidRPr="00303540">
        <w:rPr>
          <w:color w:val="000000"/>
        </w:rPr>
        <w:t xml:space="preserve">the </w:t>
      </w:r>
      <w:r w:rsidRPr="00303540">
        <w:rPr>
          <w:rFonts w:hint="eastAsia"/>
          <w:color w:val="000000"/>
        </w:rPr>
        <w:t xml:space="preserve">increase in </w:t>
      </w:r>
      <w:r w:rsidRPr="00303540">
        <w:rPr>
          <w:color w:val="000000"/>
        </w:rPr>
        <w:t>physical defects in advanced manufacturing process</w:t>
      </w:r>
      <w:r w:rsidRPr="00303540">
        <w:rPr>
          <w:rFonts w:hint="eastAsia"/>
          <w:color w:val="000000"/>
        </w:rPr>
        <w:t>es</w:t>
      </w:r>
      <w:r w:rsidR="008F19C2">
        <w:rPr>
          <w:color w:val="000000"/>
        </w:rPr>
        <w:t>,</w:t>
      </w:r>
      <w:r w:rsidRPr="00303540">
        <w:rPr>
          <w:color w:val="000000"/>
        </w:rPr>
        <w:t xml:space="preserve"> as often faults occur post manufacturing.</w:t>
      </w:r>
      <w:r>
        <w:rPr>
          <w:color w:val="000000"/>
        </w:rPr>
        <w:t xml:space="preserve"> </w:t>
      </w:r>
      <w:r w:rsidR="006906D2">
        <w:rPr>
          <w:color w:val="000000"/>
        </w:rPr>
        <w:t>Such</w:t>
      </w:r>
      <w:r>
        <w:rPr>
          <w:color w:val="000000"/>
        </w:rPr>
        <w:t xml:space="preserve"> adaptation reflects the capability of a NoC system to maintain or decrease the performance gracefully in the context of internal faults or external interference. Some approaches have been proposed to enhance the NoC system fault-tolerant capability, such as fault </w:t>
      </w:r>
      <w:r w:rsidR="00E8439D">
        <w:rPr>
          <w:color w:val="000000"/>
        </w:rPr>
        <w:t xml:space="preserve">tolerant </w:t>
      </w:r>
      <w:r w:rsidR="00E8439D">
        <w:rPr>
          <w:color w:val="000000"/>
        </w:rPr>
        <w:lastRenderedPageBreak/>
        <w:t xml:space="preserve">and </w:t>
      </w:r>
      <w:r>
        <w:rPr>
          <w:color w:val="000000"/>
        </w:rPr>
        <w:t xml:space="preserve">detection methods </w:t>
      </w:r>
      <w:r w:rsidR="00E8439D">
        <w:rPr>
          <w:color w:val="000000"/>
        </w:rPr>
        <w:fldChar w:fldCharType="begin" w:fldLock="1"/>
      </w:r>
      <w:r w:rsidR="00D312C7">
        <w:rPr>
          <w:color w:val="000000"/>
        </w:rPr>
        <w:instrText>ADDIN CSL_CITATION { "citationItems" : [ { "id" : "ITEM-1", "itemData" : { "DOI" : "10.1109/ReCoSoC.2012.6322894", "ISBN" : "978-1-4673-2572-1", "author" : [ { "dropping-particle" : "", "family" : "Das", "given" : "Anup", "non-dropping-particle" : "", "parse-names" : false, "suffix" : "" }, { "dropping-particle" : "", "family" : "Kumar", "given" : "Akash", "non-dropping-particle" : "", "parse-names" : false, "suffix" : "" }, { "dropping-particle" : "", "family" : "Veeravalli", "given" : "Bharadwaj", "non-dropping-particle" : "", "parse-names" : false, "suffix" : "" } ], "container-title" : "7th International Workshop on Reconfigurable and Communication-Centric Systems-on-Chip (ReCoSoC)", "id" : "ITEM-1", "issued" : { "date-parts" : [ [ "2012", "7" ] ] }, "page" : "1-8", "publisher" : "Ieee", "title" : "Fault-tolerant Network Interface for Spatial Division Multiplexing based Network-on-Chip", "type" : "paper-conference" }, "uris" : [ "http://www.mendeley.com/documents/?uuid=8b0babb0-7af6-4ff0-9922-8e6ae84a2f28" ] }, { "id" : "ITEM-2", "itemData" : { "author" : [ { "dropping-particle" : "", "family" : "Grecu", "given" : "Cristian", "non-dropping-particle" : "", "parse-names" : false, "suffix" : "" }, { "dropping-particle" : "", "family" : "Ivanov", "given" : "Andr\u00e9", "non-dropping-particle" : "", "parse-names" : false, "suffix" : "" } ], "container-title" : "IEEE Transactions on CAD of Integrated Circuits and Systems", "id" : "ITEM-2", "issue" : "12", "issued" : { "date-parts" : [ [ "2007" ] ] }, "page" : "2201-2214", "title" : "Testing Network-on-chip Communication Fabrics", "type" : "article-journal", "volume" : "26" }, "uris" : [ "http://www.mendeley.com/documents/?uuid=c4f09376-18b8-4516-8f93-8a6df481ab3f" ] }, { "id" : "ITEM-3", "itemData" : { "ISBN" : "9781424477852", "author" : [ { "dropping-particle" : "", "family" : "Herv\u00e9", "given" : "Marcos", "non-dropping-particle" : "", "parse-names" : false, "suffix" : "" }, { "dropping-particle" : "", "family" : "Almeida", "given" : "Pedro", "non-dropping-particle" : "", "parse-names" : false, "suffix" : "" }, { "dropping-particle" : "", "family" : "Kastensmidt", "given" : "Fernanda Lima", "non-dropping-particle" : "", "parse-names" : false, "suffix" : "" }, { "dropping-particle" : "", "family" : "Cota", "given" : "Erika", "non-dropping-particle" : "", "parse-names" : false, "suffix" : "" }, { "dropping-particle" : "", "family" : "Lubaszewski", "given" : "Marcelo", "non-dropping-particle" : "", "parse-names" : false, "suffix" : "" } ], "container-title" : "11th Latin American Test Workshop (LATW)", "id" : "ITEM-3", "issued" : { "date-parts" : [ [ "2010" ] ] }, "page" : "1-6", "title" : "Concurrent Test of Network-on-Chip Interconnects and Routers", "type" : "paper-conference" }, "uris" : [ "http://www.mendeley.com/documents/?uuid=9a7d1075-61a5-439b-bb36-cf1c0574fd11" ] }, { "id" : "ITEM-4",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"ITEM-4", "issue" : "1", "issued" : { "date-parts" : [ [ "2014" ] ] }, "page" : "1984-1993", "title" : "Online Traffic-Aware Fault Detection for Networks-on-Chip", "type" : "article-journal", "volume" : "74" }, "uris" : [ "http://www.mendeley.com/documents/?uuid=784022a3-1300-4d1e-8715-076f5e243837" ] } ], "mendeley" : { "previouslyFormattedCitation" : "[5]\u2013[8]" }, "properties" : { "noteIndex" : 0 }, "schema" : "https://github.com/citation-style-language/schema/raw/master/csl-citation.json" }</w:instrText>
      </w:r>
      <w:r w:rsidR="00E8439D">
        <w:rPr>
          <w:color w:val="000000"/>
        </w:rPr>
        <w:fldChar w:fldCharType="separate"/>
      </w:r>
      <w:r w:rsidR="00E8439D" w:rsidRPr="00E8439D">
        <w:rPr>
          <w:noProof/>
          <w:color w:val="000000"/>
        </w:rPr>
        <w:t>[5]–[8]</w:t>
      </w:r>
      <w:r w:rsidR="00E8439D">
        <w:rPr>
          <w:color w:val="000000"/>
        </w:rPr>
        <w:fldChar w:fldCharType="end"/>
      </w:r>
      <w:r>
        <w:rPr>
          <w:color w:val="000000"/>
        </w:rPr>
        <w:t xml:space="preserve"> and adaptive routing policies when faults occur </w:t>
      </w:r>
      <w:r>
        <w:rPr>
          <w:color w:val="000000"/>
        </w:rPr>
        <w:fldChar w:fldCharType="begin" w:fldLock="1"/>
      </w:r>
      <w:r w:rsidR="00D312C7">
        <w:rPr>
          <w:color w:val="000000"/>
        </w:rPr>
        <w:instrText>ADDIN CSL_CITATION { "citationItems" : [ { "id" : "ITEM-1", "itemData" : { "DOI" : "10.1016/j.sysarc.2010.05.002", "ISSN" : "13837621", "author" : [ { "dropping-particle" : "", "family" : "Lotfi-Kamran", "given" : "P.", "non-dropping-particle" : "", "parse-names" : false, "suffix" : "" }, { "dropping-particle" : "", "family" : "Rahmani", "given" : "A.M.", "non-dropping-particle" : "", "parse-names" : false, "suffix" : "" }, { "dropping-particle" : "", "family" : "Daneshtalab", "given" : "M.", "non-dropping-particle" : "", "parse-names" : false, "suffix" : "" }, { "dropping-particle" : "", "family" : "Afzali-Kusha", "given" : "A.", "non-dropping-particle" : "", "parse-names" : false, "suffix" : "" }, { "dropping-particle" : "", "family" : "Navabi", "given" : "Z.", "non-dropping-particle" : "", "parse-names" : false, "suffix" : "" } ], "container-title" : "Journal of Systems Architecture", "id" : "ITEM-1", "issue" : "7", "issued" : { "date-parts" : [ [ "2010", "7" ] ] }, "note" : "Based on DyXY routing, Enhanced Dynamic XY (EDXY) routing algorithm was proposed in [8]. Two dedicated wires are added per channel to the router, which can indicate the congestion status of the channels in the same row or column as the current router. These congestion wires are only used when the destination node is one hop apart from the current router and enables the router to avoid congested path. The results showed that it achieved lower latency compared to DyXY and Odd-Even and can tolerant a single link fault. However, the congested flag did not provide the position information regarding the congested node. It will introduce traffic starvation and loss of traffic balance. ", "page" : "256-264", "publisher" : "Elsevier B.V.", "title" : "EDXY - A low cost congestion-aware routing algorithm for network-on-chips", "type" : "article-journal", "volume" : "56" }, "uris" : [ "http://www.mendeley.com/documents/?uuid=96edd20e-765b-40bf-a4db-e4a1d450e897" ] }, { "id" : "ITEM-2", "itemData" : { "author" : [ { "dropping-particle" : "", "family" : "Vitkovskiy", "given" : "Arseniy", "non-dropping-particle" : "", "parse-names" : false, "suffix" : "" }, { "dropping-particle" : "", "family" : "Soteriou", "given" : "Vassos", "non-dropping-particle" : "", "parse-names" : false, "suffix" : "" }, { "dropping-particle" : "", "family" : "Nicopoulos", "given" : "Chrysostomos", "non-dropping-particle" : "", "parse-names" : false, "suffix" : "" } ], "container-title" : "IEEE Transactions on Computer-Aided Design of Integrated Circuits and Systems", "id" : "ITEM-2", "issue" : "8", "issued" : { "date-parts" : [ [ "2012" ] ] }, "page" : "1235-1248", "title" : "A Dynamically Adjusting Gracefully Degrading Link-Level Fault-Tolerant Mechanism for NoCs", "type" : "article-journal", "volume" : "31" }, "uris" : [ "http://www.mendeley.com/documents/?uuid=bceecef8-491d-412d-bce7-046f9f8c783c" ] }, { "id" : "ITEM-3", "itemData" : { "DOI" : "10.1109/TVLSI.2012.2204909", "ISSN" : "1063-8210", "author" : [ { "dropping-particle" : "", "family" : "Feng", "given" : "Chaochao", "non-dropping-particle" : "", "parse-names" : false, "suffix" : "" }, { "dropping-particle" : "", "family" : "Lu", "given" : "Zhonghai", "non-dropping-particle" : "", "parse-names" : false, "suffix" : "" }, { "dropping-particle" : "", "family" : "Jantsch", "given" : "Axel", "non-dropping-particle" : "", "parse-names" : false, "suffix" : "" }, { "dropping-particle" : "", "family" : "Zhang", "given" : "Minxuan", "non-dropping-particle" : "", "parse-names" : false, "suffix" : "" }, { "dropping-particle" : "", "family" : "Xing", "given" : "Zuocheng", "non-dropping-particle" : "", "parse-names" : false, "suffix" : "" } ], "container-title" : "IEEE Transactions on Very Large Scale Integration (VLSI) Systems", "id" : "ITEM-3", "issue" : "6", "issued" : { "date-parts" : [ [ "2013", "6" ] ] }, "note" : "A fault-tolerant routing algorithm, FTDR, was proposed in [22]. It used a routing table to store the distance for every directions between the current and destination nodes. The routing table is updated if the link status changed (such as from fault-free to faulty). Based on the routing table, the current node can choose a fault-free path to forward the packets. Its main limitation is that a fault link has to be shutdown bidirectional; however, the scenario where one direction of the link is faulty and the other is faulty is also very common.", "page" : "1053-1066", "title" : "Addressing Transient and Permanent Faults in NoC with Efficient Fault-Tolerant Deflection Router", "type" : "article-journal", "volume" : "21" }, "uris" : [ "http://www.mendeley.com/documents/?uuid=7041277c-05f3-470b-bb02-1a7d07dd1ce4" ] }, { "id" : "ITEM-4", "itemData" : { "DOI" : "10.1016/j.jpdc.2014.01.002", "ISSN" : "07437315", "author" : [ { "dropping-particle" : "Ben", "family" : "Ahmed", "given" : "Akram", "non-dropping-particle" : "", "parse-names" : false, "suffix" : "" }, { "dropping-particle" : "Ben", "family" : "Abdallah", "given" : "Abderazek", "non-dropping-particle" : "", "parse-names" : false, "suffix" : "" } ], "container-title" : "Journal of Parallel and Distributed Computing", "id" : "ITEM-4", "issue" : "4", "issued" : { "date-parts" : [ [ "2014", "1" ] ] }, "page" : "2229-2240", "publisher" : "Elsevier Inc.", "title" : "Graceful Deadlock-free Fault-tolerant Routing Algorithm for 3D Network-on-Chip Architectures", "type" : "article-journal", "volume" : "74" }, "uris" : [ "http://www.mendeley.com/documents/?uuid=5f10281c-70bd-424d-9cd8-f2d0dd6f7236" ] }, { "id" : "ITEM-5", "itemData" : { "DOI" : "10.1016/j.neunet.2012.04.004", "ISSN" : "1879-2782", "PMID" : "22561008", "abstract" : "The brain is highly efficient in how it processes information and tolerates faults. Arguably, the basic processing units are neurons and synapses that are interconnected in a complex pattern. Computer scientists and engineers aim to harness this efficiency and build artificial neural systems that can emulate the key information processing principles of the brain. However, existing approaches cannot provide the dense interconnect for the billions of neurons and synapses that are required. Recently a reconfigurable and biologically inspired paradigm based on network-on-chip (NoC) and spiking neural networks (SNNs) has been proposed as a new method of realising an efficient, robust computing platform. However, the use of the NoC as an interconnection fabric for large-scale SNNs demands a good trade-off between scalability, throughput, neuron/synapse ratio and power consumption. This paper presents a novel traffic-aware, adaptive NoC router, which forms part of a proposed embedded mixed-signal SNN architecture called EMBRACE (EMulating Biologically-inspiRed ArChitectures in hardwarE). The proposed adaptive NoC router provides the inter-neuron connectivity for EMBRACE, maintaining router communication and avoiding dropped router packets by adapting to router traffic congestion. Results are presented on throughput, power and area performance analysis of the adaptive router using a 90 nm CMOS technology which outperforms existing NoCs in this domain. The adaptive behaviour of the router is also verified on a Stratix II FPGA implementation of a 4 \u00d7 2 router array with real-time traffic congestion. The presented results demonstrate the feasibility of using the proposed adaptive NoC router within the EMBRACE architecture to realise large-scale SNNs on embedded hardware.", "author" : [ { "dropping-particle" : "", "family" : "Carrillo", "given" : "Snaider", "non-dropping-particle" : "", "parse-names" : false, "suffix" : "" }, { "dropping-particle" : "", "family" : "Harkin", "given" : "Jim", "non-dropping-particle" : "", "parse-names" : false, "suffix" : "" }, { "dropping-particle" : "", "family" : "McDaid", "given" : "Liam",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"dropping-particle" : "", "family" : "Morgan", "given" : "Fearghal", "non-dropping-particle" : "", "parse-names" : false, "suffix" : "" } ], "container-title" : "Neural Networks", "id" : "ITEM-5", "issue" : "9", "issued" : { "date-parts" : [ [ "2012", "9" ] ] }, "page" : "42-57", "publisher" : "Elsevier Ltd", "title" : "Advancing Interconnect Density for Spiking Neural Network Hardware Implementations using Traffic-aware Adaptive Network-on-Chip Routers", "type" : "article-journal", "volume" : "33" }, "uris" : [ "http://www.mendeley.com/documents/?uuid=0e9288c0-2455-4fa3-a165-9e2fc76f634f" ] }, { "id" : "ITEM-6", "itemData" : { "DOI" : "10.1109/TPDS.2012.289", "ISSN" : "1045-9219", "author" : [ { "dropping-particle" : "", "family" : "Carrillo", "given" : "Snaider", "non-dropping-particle" : "", "parse-names" : false, "suffix" : "" }, { "dropping-particle" : "", "family" : "Harkin", "given" : "Jim", "non-dropping-particle" : "", "parse-names" : false, "suffix" : "" }, { "dropping-particle" : "", "family" : "McDaid", "given" : "Liam J.", "non-dropping-particle" : "", "parse-names" : false, "suffix" : "" }, { "dropping-particle" : "", "family" : "Morgan", "given" : "Fearghal",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"container-title" : "IEEE Transactions on Parallel and Distributed Systems", "id" : "ITEM-6", "issue" : "12", "issued" : { "date-parts" : [ [ "2013" ] ] }, "page" : "2451-2461", "title" : "Scalable Hierarchical Network-on-Chip Architecture for Spiking Neural Network Hardware Implementations", "type" : "article-journal", "volume" : "24" }, "uris" : [ "http://www.mendeley.com/documents/?uuid=2ccff62e-3fba-4e13-a5db-81f49658fbf1" ] } ], "mendeley" : { "previouslyFormattedCitation" : "[9]\u2013[14]" }, "properties" : { "noteIndex" : 0 }, "schema" : "https://github.com/citation-style-language/schema/raw/master/csl-citation.json" }</w:instrText>
      </w:r>
      <w:r>
        <w:rPr>
          <w:color w:val="000000"/>
        </w:rPr>
        <w:fldChar w:fldCharType="separate"/>
      </w:r>
      <w:r w:rsidR="00E8439D" w:rsidRPr="00E8439D">
        <w:rPr>
          <w:noProof/>
          <w:color w:val="000000"/>
        </w:rPr>
        <w:t>[9]–[14]</w:t>
      </w:r>
      <w:r>
        <w:rPr>
          <w:color w:val="000000"/>
        </w:rPr>
        <w:fldChar w:fldCharType="end"/>
      </w:r>
      <w:r>
        <w:rPr>
          <w:color w:val="000000"/>
        </w:rPr>
        <w:t xml:space="preserve">. A quantitative analysis of </w:t>
      </w:r>
      <w:r w:rsidR="008F19C2">
        <w:rPr>
          <w:color w:val="000000"/>
        </w:rPr>
        <w:t xml:space="preserve">the </w:t>
      </w:r>
      <w:r>
        <w:rPr>
          <w:color w:val="000000"/>
        </w:rPr>
        <w:t>fault-tolerant capability is very beneficial for design, evaluation and benchmark</w:t>
      </w:r>
      <w:r w:rsidR="003F6EFD">
        <w:rPr>
          <w:color w:val="000000"/>
        </w:rPr>
        <w:t>ing</w:t>
      </w:r>
      <w:r>
        <w:rPr>
          <w:color w:val="000000"/>
        </w:rPr>
        <w:t>. The key analysis tasks include heat map generation</w:t>
      </w:r>
      <w:r w:rsidR="008F19C2">
        <w:rPr>
          <w:color w:val="000000"/>
        </w:rPr>
        <w:t xml:space="preserve"> of NoC traffic</w:t>
      </w:r>
      <w:r>
        <w:rPr>
          <w:color w:val="000000"/>
        </w:rPr>
        <w:t xml:space="preserve">, throughput calculation, communication path regeneration and </w:t>
      </w:r>
      <w:r w:rsidR="008F19C2">
        <w:rPr>
          <w:color w:val="000000"/>
        </w:rPr>
        <w:t xml:space="preserve">counting the </w:t>
      </w:r>
      <w:r>
        <w:rPr>
          <w:color w:val="000000"/>
        </w:rPr>
        <w:t xml:space="preserve">number of lost/corrupted packets </w:t>
      </w:r>
      <w:r w:rsidR="008F19C2">
        <w:rPr>
          <w:color w:val="000000"/>
        </w:rPr>
        <w:t>due to the occurrence of</w:t>
      </w:r>
      <w:r>
        <w:rPr>
          <w:color w:val="000000"/>
        </w:rPr>
        <w:t xml:space="preserve"> faults. However, the </w:t>
      </w:r>
      <w:r w:rsidRPr="00E155C9">
        <w:rPr>
          <w:color w:val="000000"/>
        </w:rPr>
        <w:t>quantitative</w:t>
      </w:r>
      <w:r>
        <w:rPr>
          <w:color w:val="000000"/>
        </w:rPr>
        <w:t xml:space="preserve"> analysis of a NoC system is </w:t>
      </w:r>
      <w:r w:rsidR="008F19C2">
        <w:rPr>
          <w:color w:val="000000"/>
        </w:rPr>
        <w:t xml:space="preserve">a significant </w:t>
      </w:r>
      <w:r>
        <w:rPr>
          <w:color w:val="000000"/>
        </w:rPr>
        <w:t xml:space="preserve">challenge due to the large scale </w:t>
      </w:r>
      <w:r w:rsidR="008F19C2">
        <w:rPr>
          <w:color w:val="000000"/>
        </w:rPr>
        <w:t>(+250 CPU cores per device by 2015)</w:t>
      </w:r>
      <w:r>
        <w:rPr>
          <w:color w:val="000000"/>
        </w:rPr>
        <w:t xml:space="preserve">, limited test pins (e.g. using logic analyser) and extra area overhead introduced by </w:t>
      </w:r>
      <w:r w:rsidR="003F6EFD">
        <w:rPr>
          <w:color w:val="000000"/>
        </w:rPr>
        <w:t xml:space="preserve">a </w:t>
      </w:r>
      <w:r>
        <w:rPr>
          <w:color w:val="000000"/>
        </w:rPr>
        <w:t xml:space="preserve">built-in debugger (e.g. using Altera </w:t>
      </w:r>
      <w:proofErr w:type="spellStart"/>
      <w:r>
        <w:rPr>
          <w:color w:val="000000"/>
        </w:rPr>
        <w:t>SignalTap</w:t>
      </w:r>
      <w:proofErr w:type="spellEnd"/>
      <w:r>
        <w:rPr>
          <w:color w:val="000000"/>
        </w:rPr>
        <w:t xml:space="preserve"> or Xilinx </w:t>
      </w:r>
      <w:proofErr w:type="spellStart"/>
      <w:r>
        <w:rPr>
          <w:color w:val="000000"/>
        </w:rPr>
        <w:t>Chipscope</w:t>
      </w:r>
      <w:proofErr w:type="spellEnd"/>
      <w:r>
        <w:rPr>
          <w:color w:val="000000"/>
        </w:rPr>
        <w:t>). Therefore to aid the NoC system design and evaluation requires the development of a monitoring mechanism that can detect the events in the NoC, visualize the traffic distribution, calculate the throughput, the number of lost/corrupted packets etc. for performance analysis.</w:t>
      </w:r>
    </w:p>
    <w:p w:rsidR="007867BF" w:rsidRDefault="007867BF" w:rsidP="00753F7B">
      <w:pPr>
        <w:pStyle w:val="BodyText"/>
      </w:pPr>
      <w:r>
        <w:rPr>
          <w:color w:val="000000"/>
        </w:rPr>
        <w:t xml:space="preserve">In this paper, a monitoring mechanism is presented which aims to provide quantitative analysis of the fault tolerant capability of a NoC system. This approach is novel as (1) the NoC interconnection is reused to collect the system events, i.e. communication of monitoring data does not introduce </w:t>
      </w:r>
      <w:r w:rsidR="00016957">
        <w:rPr>
          <w:color w:val="000000"/>
        </w:rPr>
        <w:t>large</w:t>
      </w:r>
      <w:r>
        <w:rPr>
          <w:color w:val="000000"/>
        </w:rPr>
        <w:t xml:space="preserve"> hardware area overhead; (2) the monitor probe of each node in t</w:t>
      </w:r>
      <w:r w:rsidR="00EA0E6A">
        <w:rPr>
          <w:color w:val="000000"/>
        </w:rPr>
        <w:t>he NoC system is area-efficient and</w:t>
      </w:r>
      <w:r>
        <w:rPr>
          <w:color w:val="000000"/>
        </w:rPr>
        <w:t xml:space="preserve"> (3) a generic communication protocol is designed to provide </w:t>
      </w:r>
      <w:r w:rsidRPr="00761EA2">
        <w:rPr>
          <w:color w:val="000000"/>
        </w:rPr>
        <w:t>compatibility with</w:t>
      </w:r>
      <w:r>
        <w:rPr>
          <w:color w:val="000000"/>
        </w:rPr>
        <w:t xml:space="preserve"> other NoC systems. </w:t>
      </w:r>
      <w:r w:rsidR="00485DA1" w:rsidRPr="00D42442">
        <w:t>The proposed monitoring mechanism is complementary to conventional simulators</w:t>
      </w:r>
      <w:r w:rsidR="000F111E" w:rsidRPr="00D42442">
        <w:t xml:space="preserve">. The conventional simulators </w:t>
      </w:r>
      <w:r w:rsidR="008254EC" w:rsidRPr="00D42442">
        <w:t xml:space="preserve">can </w:t>
      </w:r>
      <w:r w:rsidR="000F111E" w:rsidRPr="00D42442">
        <w:t xml:space="preserve">analyse the NoC system performance using the simulation data </w:t>
      </w:r>
      <w:r w:rsidR="00465DF2" w:rsidRPr="00D42442">
        <w:t>over</w:t>
      </w:r>
      <w:r w:rsidR="000F111E" w:rsidRPr="00D42442">
        <w:t xml:space="preserve"> short time period</w:t>
      </w:r>
      <w:r w:rsidR="00465DF2" w:rsidRPr="00D42442">
        <w:t>s</w:t>
      </w:r>
      <w:r w:rsidR="00C860D0" w:rsidRPr="00D42442">
        <w:t>, especially</w:t>
      </w:r>
      <w:r w:rsidR="000F111E" w:rsidRPr="00D42442">
        <w:t xml:space="preserve"> at the design time. However, the proposed monitoring </w:t>
      </w:r>
      <w:r w:rsidR="008254EC" w:rsidRPr="00D42442">
        <w:t xml:space="preserve">mechanism has the capabilities to </w:t>
      </w:r>
      <w:r w:rsidR="00021E58" w:rsidRPr="00D42442">
        <w:t xml:space="preserve">observe </w:t>
      </w:r>
      <w:r w:rsidR="00CF5B4F" w:rsidRPr="00D42442">
        <w:t xml:space="preserve">online </w:t>
      </w:r>
      <w:r w:rsidR="00021E58" w:rsidRPr="00D42442">
        <w:t xml:space="preserve">the </w:t>
      </w:r>
      <w:r w:rsidR="00A818C5" w:rsidRPr="00D42442">
        <w:t xml:space="preserve">run-time </w:t>
      </w:r>
      <w:r w:rsidR="00021E58" w:rsidRPr="00D42442">
        <w:t xml:space="preserve">behaviour of the entire hardware NoC </w:t>
      </w:r>
      <w:r w:rsidR="008F7BBE" w:rsidRPr="00D42442">
        <w:t xml:space="preserve">system </w:t>
      </w:r>
      <w:r w:rsidR="00021E58" w:rsidRPr="00D42442">
        <w:t>and aid the hardware debugging</w:t>
      </w:r>
      <w:r w:rsidR="000424FB" w:rsidRPr="00D42442">
        <w:t xml:space="preserve"> and implementation</w:t>
      </w:r>
      <w:r w:rsidR="00021E58" w:rsidRPr="00D42442">
        <w:t>.</w:t>
      </w:r>
      <w:r w:rsidR="000424FB" w:rsidRPr="00D42442">
        <w:t xml:space="preserve"> </w:t>
      </w:r>
      <w:r w:rsidR="00CF5B4F" w:rsidRPr="00D42442">
        <w:t xml:space="preserve">For example it can observe real-time interactions with external sensor data. </w:t>
      </w:r>
      <w:r>
        <w:rPr>
          <w:color w:val="000000"/>
        </w:rPr>
        <w:t>The remainder of the paper is organized as follows. Section 2 provides a summary of previous work</w:t>
      </w:r>
      <w:r w:rsidR="008F19C2">
        <w:rPr>
          <w:color w:val="000000"/>
        </w:rPr>
        <w:t xml:space="preserve"> and</w:t>
      </w:r>
      <w:r>
        <w:rPr>
          <w:color w:val="000000"/>
        </w:rPr>
        <w:t xml:space="preserve"> </w:t>
      </w:r>
      <w:r w:rsidR="008F19C2">
        <w:rPr>
          <w:color w:val="000000"/>
        </w:rPr>
        <w:t>s</w:t>
      </w:r>
      <w:r>
        <w:rPr>
          <w:color w:val="000000"/>
        </w:rPr>
        <w:t xml:space="preserve">ection 3 discusses the proposed monitoring mechanism </w:t>
      </w:r>
      <w:r w:rsidR="007A6663">
        <w:rPr>
          <w:color w:val="000000"/>
        </w:rPr>
        <w:t>and its hardware operation and</w:t>
      </w:r>
      <w:r>
        <w:rPr>
          <w:color w:val="000000"/>
        </w:rPr>
        <w:t xml:space="preserve"> </w:t>
      </w:r>
      <w:r w:rsidR="007A6663">
        <w:rPr>
          <w:color w:val="000000"/>
        </w:rPr>
        <w:t xml:space="preserve">section 4 introduces its software front-end. </w:t>
      </w:r>
      <w:r>
        <w:rPr>
          <w:color w:val="000000"/>
        </w:rPr>
        <w:t xml:space="preserve">Section </w:t>
      </w:r>
      <w:r w:rsidR="007A6663">
        <w:rPr>
          <w:color w:val="000000"/>
        </w:rPr>
        <w:t xml:space="preserve">5 </w:t>
      </w:r>
      <w:r w:rsidR="008F19C2">
        <w:rPr>
          <w:color w:val="000000"/>
        </w:rPr>
        <w:t>provide</w:t>
      </w:r>
      <w:r w:rsidR="007A6663">
        <w:rPr>
          <w:color w:val="000000"/>
        </w:rPr>
        <w:t>s</w:t>
      </w:r>
      <w:r w:rsidR="008F19C2">
        <w:rPr>
          <w:color w:val="000000"/>
        </w:rPr>
        <w:t xml:space="preserve"> results from </w:t>
      </w:r>
      <w:r>
        <w:rPr>
          <w:color w:val="000000"/>
        </w:rPr>
        <w:t xml:space="preserve">a </w:t>
      </w:r>
      <w:r w:rsidR="008F19C2">
        <w:rPr>
          <w:color w:val="000000"/>
        </w:rPr>
        <w:t>case study</w:t>
      </w:r>
      <w:r>
        <w:rPr>
          <w:color w:val="000000"/>
        </w:rPr>
        <w:t xml:space="preserve"> of a </w:t>
      </w:r>
      <w:r w:rsidR="007A6663">
        <w:rPr>
          <w:color w:val="000000"/>
        </w:rPr>
        <w:t>fault-tolerant</w:t>
      </w:r>
      <w:r w:rsidR="007A6663" w:rsidDel="007A6663">
        <w:rPr>
          <w:color w:val="000000"/>
        </w:rPr>
        <w:t xml:space="preserve"> </w:t>
      </w:r>
      <w:r w:rsidR="007A6663">
        <w:rPr>
          <w:color w:val="000000"/>
        </w:rPr>
        <w:t xml:space="preserve">NoC </w:t>
      </w:r>
      <w:r>
        <w:rPr>
          <w:color w:val="000000"/>
        </w:rPr>
        <w:t>rout</w:t>
      </w:r>
      <w:r w:rsidR="007A6663">
        <w:rPr>
          <w:color w:val="000000"/>
        </w:rPr>
        <w:t>er</w:t>
      </w:r>
      <w:r w:rsidR="00906142">
        <w:rPr>
          <w:color w:val="000000"/>
        </w:rPr>
        <w:t>,</w:t>
      </w:r>
      <w:r w:rsidR="008F19C2">
        <w:rPr>
          <w:color w:val="000000"/>
        </w:rPr>
        <w:t xml:space="preserve"> and</w:t>
      </w:r>
      <w:r>
        <w:rPr>
          <w:color w:val="000000"/>
        </w:rPr>
        <w:t xml:space="preserve"> </w:t>
      </w:r>
      <w:r w:rsidR="008F19C2">
        <w:rPr>
          <w:color w:val="000000"/>
        </w:rPr>
        <w:t>s</w:t>
      </w:r>
      <w:r>
        <w:rPr>
          <w:color w:val="000000"/>
        </w:rPr>
        <w:t xml:space="preserve">ection </w:t>
      </w:r>
      <w:r w:rsidR="007A6663">
        <w:rPr>
          <w:color w:val="000000"/>
        </w:rPr>
        <w:t xml:space="preserve">6 </w:t>
      </w:r>
      <w:r>
        <w:rPr>
          <w:color w:val="000000"/>
        </w:rPr>
        <w:t>provides a conclusion and highlights future work.</w:t>
      </w:r>
    </w:p>
    <w:p w:rsidR="008A55B5" w:rsidRDefault="003C2970">
      <w:pPr>
        <w:pStyle w:val="Heading1"/>
        <w:rPr>
          <w:rFonts w:eastAsia="MS Mincho"/>
        </w:rPr>
      </w:pPr>
      <w:r>
        <w:rPr>
          <w:rFonts w:eastAsia="MS Mincho"/>
        </w:rPr>
        <w:t>Related</w:t>
      </w:r>
      <w:r w:rsidR="007867BF">
        <w:rPr>
          <w:rFonts w:eastAsia="MS Mincho"/>
        </w:rPr>
        <w:t xml:space="preserve"> Work</w:t>
      </w:r>
    </w:p>
    <w:p w:rsidR="008A55B5" w:rsidRDefault="00C90EF0" w:rsidP="00753F7B">
      <w:pPr>
        <w:pStyle w:val="BodyText"/>
      </w:pPr>
      <w:r>
        <w:t xml:space="preserve">A NoC performance analysis monitor scheme was proposed in </w:t>
      </w:r>
      <w:r>
        <w:fldChar w:fldCharType="begin" w:fldLock="1"/>
      </w:r>
      <w:r w:rsidR="00D312C7">
        <w:instrText>ADDIN CSL_CITATION { "citationItems" : [ { "id" : "ITEM-1", "itemData" : { "ISBN" : "9781424489732", "author" : [ { "dropping-particle" : "", "family" : "Alhonen", "given" : "Antti", "non-dropping-particle" : "", "parse-names" : false, "suffix" : "" }, { "dropping-particle" : "", "family" : "Salminen", "given" : "Erno", "non-dropping-particle" : "", "parse-names" : false, "suffix" : "" }, { "dropping-particle" : "", "family" : "Nieminen", "given" : "Jussi", "non-dropping-particle" : "", "parse-names" : false, "suffix" : "" }, { "dropping-particle" : "", "family" : "H\u00e4m\u00e4l\u00e4inen", "given" : "Timo D", "non-dropping-particle" : "", "parse-names" : false, "suffix" : "" } ], "container-title" : "NORCHIP", "id" : "ITEM-1", "issued" : { "date-parts" : [ [ "2010" ] ] }, "note" : "A NoC system performance analysis monitor scheme was proposed in [1]. It included a hardware trace monitor in the NoC system side and a trace software in the computer side. The trace monitor collects the NoC system state and sends the data to the PC software to evaluate the performance. It used Ethernet to collect the data in real-time. However, the NoC worked at a relative low clock frequency (25MHz) to allow the data collection real-time. The monitor also needs to connect every channel through dedicated wires which prohibits the scalability for large-scale system.", "page" : "1-6", "title" : "A Scalable, Non-Interfering, Synthesizable Network-on-Chip Monitor", "type" : "paper-conference" }, "uris" : [ "http://www.mendeley.com/documents/?uuid=8c83625f-1a9e-461a-94e9-3082f870bbbc" ] } ], "mendeley" : { "previouslyFormattedCitation" : "[15]" }, "properties" : { "noteIndex" : 0 }, "schema" : "https://github.com/citation-style-language/schema/raw/master/csl-citation.json" }</w:instrText>
      </w:r>
      <w:r>
        <w:fldChar w:fldCharType="separate"/>
      </w:r>
      <w:r w:rsidR="00E8439D" w:rsidRPr="00E8439D">
        <w:rPr>
          <w:noProof/>
        </w:rPr>
        <w:t>[15]</w:t>
      </w:r>
      <w:r>
        <w:fldChar w:fldCharType="end"/>
      </w:r>
      <w:r>
        <w:t xml:space="preserve">. It included a hardware trace monitor in the NoC system and </w:t>
      </w:r>
      <w:r w:rsidR="001D4423">
        <w:t>trace</w:t>
      </w:r>
      <w:r w:rsidR="0051481A">
        <w:t xml:space="preserve"> software on</w:t>
      </w:r>
      <w:r>
        <w:t xml:space="preserve"> the </w:t>
      </w:r>
      <w:r w:rsidR="0051481A">
        <w:t xml:space="preserve">host </w:t>
      </w:r>
      <w:r>
        <w:t>computer. The trace monitor collects the NoC system state</w:t>
      </w:r>
      <w:r w:rsidR="001D4423">
        <w:t>s</w:t>
      </w:r>
      <w:r>
        <w:t xml:space="preserve"> and sends the data to </w:t>
      </w:r>
      <w:r>
        <w:lastRenderedPageBreak/>
        <w:t>the PC software for the performance evaluation. It uses Ethernet to collect the data in real-time. However, the NoC operates at a relative low clock frequency (25MHz) to allow the data collection in real-time. The monitor also needs to connect every channel through</w:t>
      </w:r>
      <w:r w:rsidR="007B34FF">
        <w:t xml:space="preserve"> additional, dedicated</w:t>
      </w:r>
      <w:r>
        <w:t xml:space="preserve"> wires which prohibits scalability for</w:t>
      </w:r>
      <w:r w:rsidR="001D4423">
        <w:t xml:space="preserve"> a</w:t>
      </w:r>
      <w:r>
        <w:t xml:space="preserve"> large system. An industrial NoC emulation and verification environment, namely NOCEVE, was proposed in </w:t>
      </w:r>
      <w:r>
        <w:fldChar w:fldCharType="begin" w:fldLock="1"/>
      </w:r>
      <w:r w:rsidR="00D312C7">
        <w:instrText>ADDIN CSL_CITATION { "citationItems" : [ { "id" : "ITEM-1", "itemData" : { "ISBN" : "9783981080186", "author" : [ { "dropping-particle" : "", "family" : "Hammami", "given" : "Omar", "non-dropping-particle" : "", "parse-names" : false, "suffix" : "" }, { "dropping-particle" : "", "family" : "Li", "given" : "Xinyu", "non-dropping-particle" : "", "parse-names" : false, "suffix" : "" }, { "dropping-particle" : "", "family" : "Brault", "given" : "Jean-Marc", "non-dropping-particle" : "", "parse-names" : false, "suffix" : "" } ], "container-title" : "Design, Automation &amp; Test in Europe Conference &amp; Exhibition (DATE)", "id" : "ITEM-1", "issued" : { "date-parts" : [ [ "2012" ] ] }, "note" : "An industrial NoC emulation and verification environment, namely NOCEVE, was proposed in [2]. It can analyse the performance of large-scale multi-FPGA including traffic distribution, latency and throughput etc.. Two models of real-time visualization and post-execution data analysis were proposed. NOCEVE is the first commercial industrial NoC monitoring platform.", "page" : "163-164", "title" : "NOCEVE : Network On Chip Emulation and Verification Environment", "type" : "paper-conference" }, "uris" : [ "http://www.mendeley.com/documents/?uuid=1d2aca63-287f-4a17-8bba-6d8222b25945" ] } ], "mendeley" : { "previouslyFormattedCitation" : "[16]" }, "properties" : { "noteIndex" : 0 }, "schema" : "https://github.com/citation-style-language/schema/raw/master/csl-citation.json" }</w:instrText>
      </w:r>
      <w:r>
        <w:fldChar w:fldCharType="separate"/>
      </w:r>
      <w:r w:rsidR="00E8439D" w:rsidRPr="00E8439D">
        <w:rPr>
          <w:noProof/>
        </w:rPr>
        <w:t>[16]</w:t>
      </w:r>
      <w:r>
        <w:fldChar w:fldCharType="end"/>
      </w:r>
      <w:r>
        <w:t>. It can analyse the performance of large-scale multi-FPGAs including traffic distribution, latency and throughput etc</w:t>
      </w:r>
      <w:proofErr w:type="gramStart"/>
      <w:r w:rsidR="007A6BEB">
        <w:t>.</w:t>
      </w:r>
      <w:r>
        <w:t>.</w:t>
      </w:r>
      <w:proofErr w:type="gramEnd"/>
      <w:r>
        <w:t xml:space="preserve"> Two models of real-time visualization and post-execution data analysis were proposed. A run-time monitoring mechanis</w:t>
      </w:r>
      <w:r w:rsidR="001D4423">
        <w:t xml:space="preserve">m was </w:t>
      </w:r>
      <w:r w:rsidR="007B34FF">
        <w:t xml:space="preserve">also </w:t>
      </w:r>
      <w:r w:rsidR="001D4423">
        <w:t xml:space="preserve">proposed in </w:t>
      </w:r>
      <w:r>
        <w:fldChar w:fldCharType="begin" w:fldLock="1"/>
      </w:r>
      <w:r w:rsidR="00D312C7">
        <w:instrText>ADDIN CSL_CITATION { "citationItems" : [ { "id" : "ITEM-1", "itemData" : { "DOI" : "10.1109/CISIS.2013.80", "ISBN" : "978-0-7695-4992-7", "author" : [ { "dropping-particle" : "Ben", "family" : "Ahmed", "given" : "Akram", "non-dropping-particle" : "", "parse-names" : false, "suffix" : "" }, { "dropping-particle" : "", "family" : "Ochi", "given" : "Takayuki", "non-dropping-particle" : "", "parse-names" : false, "suffix" : "" }, { "dropping-particle" : "", "family" : "Miura", "given" : "Shohei", "non-dropping-particle" : "", "parse-names" : false, "suffix" : "" }, { "dropping-particle" : "Ben", "family" : "Abdallah", "given" : "Abderazek", "non-dropping-particle" : "", "parse-names" : false, "suffix" : "" } ], "container-title" : "7th International Conference on Complex, Intelligent, and Software Intensive Systems", "id" : "ITEM-1", "issued" : { "date-parts" : [ [ "2013", "7" ] ] }, "note" : "A run-time monitoring mechanism was proposed in the approached of [3] to decide the optimal buffers size and capture the system behaviour. A monitoring probe module is embedded inside each router. All the monitoring probe modules send the traffic information to a global interface via a dedicated point-to-point (P2P) connection which is responsible for all the snapshot data gather. The dedicated P2P connection prohibits the scalability for the large scale NoC system.", "page" : "440-445", "publisher" : "Ieee", "title" : "Run-Time Monitoring Mechanism for Efficient Design of Application-Specific NoC Architectures in Multi/Manycore Era", "type" : "paper-conference" }, "uris" : [ "http://www.mendeley.com/documents/?uuid=4d394f39-1660-4048-8320-a845863ac0d4" ] } ], "mendeley" : { "previouslyFormattedCitation" : "[17]" }, "properties" : { "noteIndex" : 0 }, "schema" : "https://github.com/citation-style-language/schema/raw/master/csl-citation.json" }</w:instrText>
      </w:r>
      <w:r>
        <w:fldChar w:fldCharType="separate"/>
      </w:r>
      <w:r w:rsidR="00E8439D" w:rsidRPr="00E8439D">
        <w:rPr>
          <w:noProof/>
        </w:rPr>
        <w:t>[17]</w:t>
      </w:r>
      <w:r>
        <w:fldChar w:fldCharType="end"/>
      </w:r>
      <w:r w:rsidR="001D4423">
        <w:t xml:space="preserve"> to decide the optimal </w:t>
      </w:r>
      <w:r w:rsidR="007B34FF">
        <w:t xml:space="preserve">NoC </w:t>
      </w:r>
      <w:r w:rsidR="001D4423">
        <w:t>buffer</w:t>
      </w:r>
      <w:r>
        <w:t xml:space="preserve"> size and capture system behaviour. A monitoring probe module </w:t>
      </w:r>
      <w:r w:rsidR="007B34FF">
        <w:t xml:space="preserve">was </w:t>
      </w:r>
      <w:r>
        <w:t>embedded inside each router. All the monitoring probe modules send traffic information to a global interface which is responsible for gathering all the snapshot data. They are connected by a dedicated point-to-point (P2P) connection which prohibits</w:t>
      </w:r>
      <w:r w:rsidR="007B34FF">
        <w:t xml:space="preserve"> </w:t>
      </w:r>
      <w:r>
        <w:t xml:space="preserve">system scalability. </w:t>
      </w:r>
      <w:r w:rsidR="007B34FF">
        <w:t>Similarly, a</w:t>
      </w:r>
      <w:r>
        <w:t xml:space="preserve"> configurable monitor was proposed in  </w:t>
      </w:r>
      <w:r>
        <w:fldChar w:fldCharType="begin" w:fldLock="1"/>
      </w:r>
      <w:r w:rsidR="00D312C7">
        <w:instrText>ADDIN CSL_CITATION { "citationItems" : [ { "id" : "ITEM-1", "itemData" : { "author" : [ { "dropping-particle" : "", "family" : "Fiorin", "given" : "Leandro", "non-dropping-particle" : "", "parse-names" : false, "suffix" : "" }, { "dropping-particle" : "", "family" : "Palermo", "given" : "Gianluca", "non-dropping-particle" : "", "parse-names" : false, "suffix" : "" }, { "dropping-particle" : "", "family" : "Silvano", "given" : "Cristina", "non-dropping-particle" : "", "parse-names" : false, "suffix" : "" } ], "container-title" : "IEEE Transactions on Very Large Scale Integration (VLSI) Systems", "id" : "ITEM-1", "issued" : { "date-parts" : [ [ "2013" ] ] }, "note" : "A configurable monitor was proposed in the approach of [4]. A probe component was embedded in the network interface which observes events between the router and processing element. The events are processed in the pre-processing module and then sent to probes management unit for collection. However, the probes introduce a high area overhead, such as a single multipurpose probe and a 4 multipurpose probe are 0.042 and 0.156 mm2, respectively based on a 0.13\u00b5m technology.", "page" : "1-5", "title" : "A Configurable Monitoring Infrastructure for NoC-Based Architectures", "type" : "article-journal" }, "uris" : [ "http://www.mendeley.com/documents/?uuid=60f22fd9-555d-4824-9886-29dc72f9c501" ] } ], "mendeley" : { "previouslyFormattedCitation" : "[18]" }, "properties" : { "noteIndex" : 0 }, "schema" : "https://github.com/citation-style-language/schema/raw/master/csl-citation.json" }</w:instrText>
      </w:r>
      <w:r>
        <w:fldChar w:fldCharType="separate"/>
      </w:r>
      <w:r w:rsidR="00E8439D" w:rsidRPr="00E8439D">
        <w:rPr>
          <w:noProof/>
        </w:rPr>
        <w:t>[18]</w:t>
      </w:r>
      <w:r>
        <w:fldChar w:fldCharType="end"/>
      </w:r>
      <w:r w:rsidR="007B34FF">
        <w:t xml:space="preserve"> where</w:t>
      </w:r>
      <w:r>
        <w:t xml:space="preserve"> </w:t>
      </w:r>
      <w:r w:rsidR="007B34FF">
        <w:t>a</w:t>
      </w:r>
      <w:r>
        <w:t xml:space="preserve"> probe component was embedded in the network interface </w:t>
      </w:r>
      <w:r w:rsidR="007B34FF">
        <w:t>to</w:t>
      </w:r>
      <w:r>
        <w:t xml:space="preserve"> observe events between the router and processing element. The events </w:t>
      </w:r>
      <w:r w:rsidR="007B34FF">
        <w:t>were</w:t>
      </w:r>
      <w:r>
        <w:t xml:space="preserve"> processed in the pre-processing module and then sent to a probe management unit for collection. However</w:t>
      </w:r>
      <w:r w:rsidR="007B34FF">
        <w:t xml:space="preserve"> the</w:t>
      </w:r>
      <w:r>
        <w:t xml:space="preserve"> probes introduce</w:t>
      </w:r>
      <w:r w:rsidR="007B34FF">
        <w:t>d</w:t>
      </w:r>
      <w:r>
        <w:t xml:space="preserve"> a high area overhead such </w:t>
      </w:r>
      <w:r w:rsidR="001D4423">
        <w:t>that</w:t>
      </w:r>
      <w:r>
        <w:t xml:space="preserve"> a 4 multi</w:t>
      </w:r>
      <w:r w:rsidR="007B34FF">
        <w:t>-</w:t>
      </w:r>
      <w:r>
        <w:t xml:space="preserve">purpose probe </w:t>
      </w:r>
      <w:r w:rsidR="00A5685B">
        <w:t>was</w:t>
      </w:r>
      <w:r>
        <w:t xml:space="preserve"> approximately equal to 55% of the total area of the network interface and router.</w:t>
      </w:r>
    </w:p>
    <w:p w:rsidR="00FB517D" w:rsidRDefault="00C90EF0" w:rsidP="00DC204B">
      <w:pPr>
        <w:pStyle w:val="BodyText"/>
      </w:pPr>
      <w:r>
        <w:t xml:space="preserve">In summary, current approaches have the aforementioned weaknesses of (1) </w:t>
      </w:r>
      <w:r w:rsidR="001D4423">
        <w:t xml:space="preserve">they </w:t>
      </w:r>
      <w:r>
        <w:t xml:space="preserve">do not provide the </w:t>
      </w:r>
      <w:r>
        <w:rPr>
          <w:color w:val="000000"/>
        </w:rPr>
        <w:t xml:space="preserve">quantitative analysis </w:t>
      </w:r>
      <w:r w:rsidR="001D4423">
        <w:rPr>
          <w:color w:val="000000"/>
        </w:rPr>
        <w:t>required for</w:t>
      </w:r>
      <w:r>
        <w:rPr>
          <w:color w:val="000000"/>
        </w:rPr>
        <w:t xml:space="preserve"> </w:t>
      </w:r>
      <w:r w:rsidR="001D4423">
        <w:rPr>
          <w:color w:val="000000"/>
        </w:rPr>
        <w:t xml:space="preserve">a </w:t>
      </w:r>
      <w:r>
        <w:rPr>
          <w:color w:val="000000"/>
        </w:rPr>
        <w:t xml:space="preserve">fault-tolerant capability </w:t>
      </w:r>
      <w:r>
        <w:fldChar w:fldCharType="begin" w:fldLock="1"/>
      </w:r>
      <w:r w:rsidR="00D312C7">
        <w:instrText>ADDIN CSL_CITATION { "citationItems" : [ { "id" : "ITEM-1", "itemData" : { "DOI" : "10.1109/CISIS.2013.80", "ISBN" : "978-0-7695-4992-7", "author" : [ { "dropping-particle" : "Ben", "family" : "Ahmed", "given" : "Akram", "non-dropping-particle" : "", "parse-names" : false, "suffix" : "" }, { "dropping-particle" : "", "family" : "Ochi", "given" : "Takayuki", "non-dropping-particle" : "", "parse-names" : false, "suffix" : "" }, { "dropping-particle" : "", "family" : "Miura", "given" : "Shohei", "non-dropping-particle" : "", "parse-names" : false, "suffix" : "" }, { "dropping-particle" : "Ben", "family" : "Abdallah", "given" : "Abderazek", "non-dropping-particle" : "", "parse-names" : false, "suffix" : "" } ], "container-title" : "7th International Conference on Complex, Intelligent, and Software Intensive Systems", "id" : "ITEM-1", "issued" : { "date-parts" : [ [ "2013", "7" ] ] }, "note" : "A run-time monitoring mechanism was proposed in the approached of [3] to decide the optimal buffers size and capture the system behaviour. A monitoring probe module is embedded inside each router. All the monitoring probe modules send the traffic information to a global interface via a dedicated point-to-point (P2P) connection which is responsible for all the snapshot data gather. The dedicated P2P connection prohibits the scalability for the large scale NoC system.", "page" : "440-445", "publisher" : "Ieee", "title" : "Run-Time Monitoring Mechanism for Efficient Design of Application-Specific NoC Architectures in Multi/Manycore Era", "type" : "paper-conference" }, "uris" : [ "http://www.mendeley.com/documents/?uuid=4d394f39-1660-4048-8320-a845863ac0d4" ] } ], "mendeley" : { "previouslyFormattedCitation" : "[17]" }, "properties" : { "noteIndex" : 0 }, "schema" : "https://github.com/citation-style-language/schema/raw/master/csl-citation.json" }</w:instrText>
      </w:r>
      <w:r>
        <w:fldChar w:fldCharType="separate"/>
      </w:r>
      <w:r w:rsidR="00E8439D" w:rsidRPr="00E8439D">
        <w:rPr>
          <w:noProof/>
        </w:rPr>
        <w:t>[17]</w:t>
      </w:r>
      <w:r>
        <w:fldChar w:fldCharType="end"/>
      </w:r>
      <w:r>
        <w:t xml:space="preserve">; (2) </w:t>
      </w:r>
      <w:r w:rsidR="00A5685B">
        <w:t xml:space="preserve">prohibit </w:t>
      </w:r>
      <w:r>
        <w:t xml:space="preserve">scalability due to large area overheads of monitor trace module and data connection for events collection in the NoC system </w:t>
      </w:r>
      <w:r>
        <w:fldChar w:fldCharType="begin" w:fldLock="1"/>
      </w:r>
      <w:r w:rsidR="00D312C7">
        <w:instrText>ADDIN CSL_CITATION { "citationItems" : [ { "id" : "ITEM-1", "itemData" : { "ISBN" : "9781424489732", "author" : [ { "dropping-particle" : "", "family" : "Alhonen", "given" : "Antti", "non-dropping-particle" : "", "parse-names" : false, "suffix" : "" }, { "dropping-particle" : "", "family" : "Salminen", "given" : "Erno", "non-dropping-particle" : "", "parse-names" : false, "suffix" : "" }, { "dropping-particle" : "", "family" : "Nieminen", "given" : "Jussi", "non-dropping-particle" : "", "parse-names" : false, "suffix" : "" }, { "dropping-particle" : "", "family" : "H\u00e4m\u00e4l\u00e4inen", "given" : "Timo D", "non-dropping-particle" : "", "parse-names" : false, "suffix" : "" } ], "container-title" : "NORCHIP", "id" : "ITEM-1", "issued" : { "date-parts" : [ [ "2010" ] ] }, "note" : "A NoC system performance analysis monitor scheme was proposed in [1]. It included a hardware trace monitor in the NoC system side and a trace software in the computer side. The trace monitor collects the NoC system state and sends the data to the PC software to evaluate the performance. It used Ethernet to collect the data in real-time. However, the NoC worked at a relative low clock frequency (25MHz) to allow the data collection real-time. The monitor also needs to connect every channel through dedicated wires which prohibits the scalability for large-scale system.", "page" : "1-6", "title" : "A Scalable, Non-Interfering, Synthesizable Network-on-Chip Monitor", "type" : "paper-conference" }, "uris" : [ "http://www.mendeley.com/documents/?uuid=8c83625f-1a9e-461a-94e9-3082f870bbbc" ] }, { "id" : "ITEM-2", "itemData" : { "author" : [ { "dropping-particle" : "", "family" : "Fiorin", "given" : "Leandro", "non-dropping-particle" : "", "parse-names" : false, "suffix" : "" }, { "dropping-particle" : "", "family" : "Palermo", "given" : "Gianluca", "non-dropping-particle" : "", "parse-names" : false, "suffix" : "" }, { "dropping-particle" : "", "family" : "Silvano", "given" : "Cristina", "non-dropping-particle" : "", "parse-names" : false, "suffix" : "" } ], "container-title" : "IEEE Transactions on Very Large Scale Integration (VLSI) Systems", "id" : "ITEM-2", "issued" : { "date-parts" : [ [ "2013" ] ] }, "note" : "A configurable monitor was proposed in the approach of [4]. A probe component was embedded in the network interface which observes events between the router and processing element. The events are processed in the pre-processing module and then sent to probes management unit for collection. However, the probes introduce a high area overhead, such as a single multipurpose probe and a 4 multipurpose probe are 0.042 and 0.156 mm2, respectively based on a 0.13\u00b5m technology.", "page" : "1-5", "title" : "A Configurable Monitoring Infrastructure for NoC-Based Architectures", "type" : "article-journal" }, "uris" : [ "http://www.mendeley.com/documents/?uuid=60f22fd9-555d-4824-9886-29dc72f9c501" ] } ], "mendeley" : { "previouslyFormattedCitation" : "[15], [18]" }, "properties" : { "noteIndex" : 0 }, "schema" : "https://github.com/citation-style-language/schema/raw/master/csl-citation.json" }</w:instrText>
      </w:r>
      <w:r>
        <w:fldChar w:fldCharType="separate"/>
      </w:r>
      <w:r w:rsidR="00E8439D" w:rsidRPr="00E8439D">
        <w:rPr>
          <w:noProof/>
        </w:rPr>
        <w:t>[15], [18]</w:t>
      </w:r>
      <w:r>
        <w:fldChar w:fldCharType="end"/>
      </w:r>
      <w:r w:rsidR="00A5685B">
        <w:t>;</w:t>
      </w:r>
      <w:r>
        <w:t xml:space="preserve"> and (3) commercial copyright </w:t>
      </w:r>
      <w:r w:rsidR="001D4423">
        <w:t xml:space="preserve">as they are </w:t>
      </w:r>
      <w:r>
        <w:t xml:space="preserve">not open source </w:t>
      </w:r>
      <w:r>
        <w:fldChar w:fldCharType="begin" w:fldLock="1"/>
      </w:r>
      <w:r w:rsidR="00D312C7">
        <w:instrText>ADDIN CSL_CITATION { "citationItems" : [ { "id" : "ITEM-1", "itemData" : { "ISBN" : "9783981080186", "author" : [ { "dropping-particle" : "", "family" : "Hammami", "given" : "Omar", "non-dropping-particle" : "", "parse-names" : false, "suffix" : "" }, { "dropping-particle" : "", "family" : "Li", "given" : "Xinyu", "non-dropping-particle" : "", "parse-names" : false, "suffix" : "" }, { "dropping-particle" : "", "family" : "Brault", "given" : "Jean-Marc", "non-dropping-particle" : "", "parse-names" : false, "suffix" : "" } ], "container-title" : "Design, Automation &amp; Test in Europe Conference &amp; Exhibition (DATE)", "id" : "ITEM-1", "issued" : { "date-parts" : [ [ "2012" ] ] }, "note" : "An industrial NoC emulation and verification environment, namely NOCEVE, was proposed in [2]. It can analyse the performance of large-scale multi-FPGA including traffic distribution, latency and throughput etc.. Two models of real-time visualization and post-execution data analysis were proposed. NOCEVE is the first commercial industrial NoC monitoring platform.", "page" : "163-164", "title" : "NOCEVE : Network On Chip Emulation and Verification Environment", "type" : "paper-conference" }, "uris" : [ "http://www.mendeley.com/documents/?uuid=1d2aca63-287f-4a17-8bba-6d8222b25945" ] } ], "mendeley" : { "previouslyFormattedCitation" : "[16]" }, "properties" : { "noteIndex" : 0 }, "schema" : "https://github.com/citation-style-language/schema/raw/master/csl-citation.json" }</w:instrText>
      </w:r>
      <w:r>
        <w:fldChar w:fldCharType="separate"/>
      </w:r>
      <w:r w:rsidR="00E8439D" w:rsidRPr="00E8439D">
        <w:rPr>
          <w:noProof/>
        </w:rPr>
        <w:t>[16]</w:t>
      </w:r>
      <w:r>
        <w:fldChar w:fldCharType="end"/>
      </w:r>
      <w:r>
        <w:t xml:space="preserve">. </w:t>
      </w:r>
      <w:r w:rsidR="006F373C">
        <w:t xml:space="preserve">To be available to the general public via open source can promote </w:t>
      </w:r>
      <w:r w:rsidR="007F6910">
        <w:t>research</w:t>
      </w:r>
      <w:r w:rsidR="00B1592B">
        <w:t xml:space="preserve"> by supporting independent review and ev</w:t>
      </w:r>
      <w:r w:rsidR="00760ED6">
        <w:t>olu</w:t>
      </w:r>
      <w:r w:rsidR="00B1592B">
        <w:t xml:space="preserve">tion of code. </w:t>
      </w:r>
      <w:r>
        <w:t xml:space="preserve">For a </w:t>
      </w:r>
      <w:r w:rsidR="00A5685B">
        <w:t xml:space="preserve">modern </w:t>
      </w:r>
      <w:r>
        <w:t xml:space="preserve">NoC monitoring mechanism, several key functions need to be </w:t>
      </w:r>
      <w:r w:rsidR="00A5685B">
        <w:t>addressed</w:t>
      </w:r>
      <w:r>
        <w:t xml:space="preserve">: </w:t>
      </w:r>
      <w:r w:rsidR="00A5685B">
        <w:t xml:space="preserve">capability to provide analysis on NoC </w:t>
      </w:r>
      <w:r>
        <w:t>fault toleran</w:t>
      </w:r>
      <w:r w:rsidR="00A5685B">
        <w:t>ce, scalability – do not have an impact on area overhead,</w:t>
      </w:r>
      <w:r>
        <w:t xml:space="preserve"> and </w:t>
      </w:r>
      <w:r w:rsidR="00A5685B">
        <w:t>accessibility (open-source to NoC community)</w:t>
      </w:r>
      <w:r w:rsidR="0020780D">
        <w:t xml:space="preserve"> </w:t>
      </w:r>
      <w:r w:rsidR="00A5685B">
        <w:t xml:space="preserve">to </w:t>
      </w:r>
      <w:r>
        <w:t xml:space="preserve">aid others </w:t>
      </w:r>
      <w:r w:rsidR="00A5685B">
        <w:t xml:space="preserve">in </w:t>
      </w:r>
      <w:r>
        <w:t xml:space="preserve">designing and debugging the NoC. It is now timely to </w:t>
      </w:r>
      <w:r>
        <w:lastRenderedPageBreak/>
        <w:t xml:space="preserve">investigate such a monitoring mechanism as </w:t>
      </w:r>
      <w:r>
        <w:rPr>
          <w:color w:val="000000"/>
        </w:rPr>
        <w:t>f</w:t>
      </w:r>
      <w:r w:rsidRPr="00303540">
        <w:rPr>
          <w:color w:val="000000"/>
        </w:rPr>
        <w:t xml:space="preserve">ault tolerance </w:t>
      </w:r>
      <w:r>
        <w:rPr>
          <w:color w:val="000000"/>
        </w:rPr>
        <w:t>and adapt</w:t>
      </w:r>
      <w:r w:rsidR="00A5685B">
        <w:rPr>
          <w:color w:val="000000"/>
        </w:rPr>
        <w:t>ive</w:t>
      </w:r>
      <w:r>
        <w:rPr>
          <w:color w:val="000000"/>
        </w:rPr>
        <w:t xml:space="preserve"> capabilit</w:t>
      </w:r>
      <w:r w:rsidR="00A5685B">
        <w:rPr>
          <w:color w:val="000000"/>
        </w:rPr>
        <w:t>ies</w:t>
      </w:r>
      <w:r>
        <w:t xml:space="preserve"> are of paramount importance with ever increasing density of large scale electronic systems.</w:t>
      </w:r>
    </w:p>
    <w:p w:rsidR="008A55B5" w:rsidRDefault="00004D36">
      <w:pPr>
        <w:pStyle w:val="Heading1"/>
        <w:rPr>
          <w:rFonts w:eastAsia="MS Mincho"/>
        </w:rPr>
      </w:pPr>
      <w:r>
        <w:rPr>
          <w:b/>
        </w:rPr>
        <w:t>Light weight monitor probe and statistics node in the NoC</w:t>
      </w:r>
    </w:p>
    <w:p w:rsidR="008A55B5" w:rsidRDefault="00932FE2" w:rsidP="00753F7B">
      <w:pPr>
        <w:pStyle w:val="BodyText"/>
      </w:pPr>
      <w:r>
        <w:t xml:space="preserve">In our previous work </w:t>
      </w:r>
      <w:r>
        <w:fldChar w:fldCharType="begin" w:fldLock="1"/>
      </w:r>
      <w:r w:rsidR="00D312C7">
        <w:instrText>ADDIN CSL_CITATION { "citationItems" : [ { "id" : "ITEM-1", "itemData" : { "DOI" : "10.1016/j.neunet.2012.04.004", "ISSN" : "1879-2782", "PMID" : "22561008", "abstract" : "The brain is highly efficient in how it processes information and tolerates faults. Arguably, the basic processing units are neurons and synapses that are interconnected in a complex pattern. Computer scientists and engineers aim to harness this efficiency and build artificial neural systems that can emulate the key information processing principles of the brain. However, existing approaches cannot provide the dense interconnect for the billions of neurons and synapses that are required. Recently a reconfigurable and biologically inspired paradigm based on network-on-chip (NoC) and spiking neural networks (SNNs) has been proposed as a new method of realising an efficient, robust computing platform. However, the use of the NoC as an interconnection fabric for large-scale SNNs demands a good trade-off between scalability, throughput, neuron/synapse ratio and power consumption. This paper presents a novel traffic-aware, adaptive NoC router, which forms part of a proposed embedded mixed-signal SNN architecture called EMBRACE (EMulating Biologically-inspiRed ArChitectures in hardwarE). The proposed adaptive NoC router provides the inter-neuron connectivity for EMBRACE, maintaining router communication and avoiding dropped router packets by adapting to router traffic congestion. Results are presented on throughput, power and area performance analysis of the adaptive router using a 90 nm CMOS technology which outperforms existing NoCs in this domain. The adaptive behaviour of the router is also verified on a Stratix II FPGA implementation of a 4 \u00d7 2 router array with real-time traffic congestion. The presented results demonstrate the feasibility of using the proposed adaptive NoC router within the EMBRACE architecture to realise large-scale SNNs on embedded hardware.", "author" : [ { "dropping-particle" : "", "family" : "Carrillo", "given" : "Snaider", "non-dropping-particle" : "", "parse-names" : false, "suffix" : "" }, { "dropping-particle" : "", "family" : "Harkin", "given" : "Jim", "non-dropping-particle" : "", "parse-names" : false, "suffix" : "" }, { "dropping-particle" : "", "family" : "McDaid", "given" : "Liam",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"dropping-particle" : "", "family" : "Morgan", "given" : "Fearghal", "non-dropping-particle" : "", "parse-names" : false, "suffix" : "" } ], "container-title" : "Neural Networks", "id" : "ITEM-1", "issue" : "9", "issued" : { "date-parts" : [ [ "2012", "9" ] ] }, "page" : "42-57", "publisher" : "Elsevier Ltd", "title" : "Advancing Interconnect Density for Spiking Neural Network Hardware Implementations using Traffic-aware Adaptive Network-on-Chip Routers", "type" : "article-journal", "volume" : "33" }, "uris" : [ "http://www.mendeley.com/documents/?uuid=0e9288c0-2455-4fa3-a165-9e2fc76f634f" ] }, { "id" : "ITEM-2", "itemData" : { "DOI" : "10.1109/TPDS.2012.289", "ISSN" : "1045-9219", "author" : [ { "dropping-particle" : "", "family" : "Carrillo", "given" : "Snaider", "non-dropping-particle" : "", "parse-names" : false, "suffix" : "" }, { "dropping-particle" : "", "family" : "Harkin", "given" : "Jim", "non-dropping-particle" : "", "parse-names" : false, "suffix" : "" }, { "dropping-particle" : "", "family" : "McDaid", "given" : "Liam J.", "non-dropping-particle" : "", "parse-names" : false, "suffix" : "" }, { "dropping-particle" : "", "family" : "Morgan", "given" : "Fearghal",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"container-title" : "IEEE Transactions on Parallel and Distributed Systems", "id" : "ITEM-2", "issue" : "12", "issued" : { "date-parts" : [ [ "2013" ] ] }, "page" : "2451-2461", "title" : "Scalable Hierarchical Network-on-Chip Architecture for Spiking Neural Network Hardware Implementations", "type" : "article-journal", "volume" : "24" }, "uris" : [ "http://www.mendeley.com/documents/?uuid=2ccff62e-3fba-4e13-a5db-81f49658fbf1" ] }, { "id" : "ITEM-3",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"ITEM-3", "issue" : "1", "issued" : { "date-parts" : [ [ "2014" ] ] }, "page" : "1984-1993", "title" : "Online Traffic-Aware Fault Detection for Networks-on-Chip", "type" : "article-journal", "volume" : "74" }, "uris" : [ "http://www.mendeley.com/documents/?uuid=784022a3-1300-4d1e-8715-076f5e243837" ] }, { "id" : "ITEM-4", "itemData" : { "author" : [ { "dropping-particle" : "", "family" : "Harkin", "given" : "Jim", "non-dropping-particle" : "", "parse-names" : false, "suffix" : "" }, { "dropping-particle" : "", "family" : "Morgan", "given" : "Fearghal", "non-dropping-particle" : "", "parse-names" : false, "suffix" : "" }, { "dropping-particle" : "", "family" : "Hall", "given" : "Steve", "non-dropping-particle" : "", "parse-names" : false, "suffix" : "" }, { "dropping-particle" : "", "family" : "McDaid", "given" : "Liam", "non-dropping-particle" : "", "parse-names" : false, "suffix" : "" } ], "container-title" : "Reconfigurable Communication-Centric Systems-on-Chip Workshop", "id" : "ITEM-4", "issued" : { "date-parts" : [ [ "2008" ] ] }, "page" : "10-19", "title" : "Emulating Biologically Inspired Architectures in Hardware: A New Reconfigurable Paradigm for Computation", "type" : "paper-conference" }, "uris" : [ "http://www.mendeley.com/documents/?uuid=e69d7b90-17d9-463b-9bdd-645b9c8b8bf1" ] } ], "mendeley" : { "previouslyFormattedCitation" : "[8], [13], [14], [19]" }, "properties" : { "noteIndex" : 0 }, "schema" : "https://github.com/citation-style-language/schema/raw/master/csl-citation.json" }</w:instrText>
      </w:r>
      <w:r>
        <w:fldChar w:fldCharType="separate"/>
      </w:r>
      <w:r w:rsidR="00E8439D" w:rsidRPr="00E8439D">
        <w:rPr>
          <w:noProof/>
        </w:rPr>
        <w:t>[8], [13], [14], [19]</w:t>
      </w:r>
      <w:r>
        <w:fldChar w:fldCharType="end"/>
      </w:r>
      <w:r>
        <w:t>, the authors developed a NoC router design, namely EMBRACE, which demonstrated a traffic-aware and online fault testing equipped router. This section outlines the monitor probe design based on the EMBRACE router and the communication protocol between the NoC and the computer.</w:t>
      </w:r>
    </w:p>
    <w:p w:rsidR="008A55B5" w:rsidRDefault="004F3D16" w:rsidP="00EF3A1A">
      <w:pPr>
        <w:pStyle w:val="Heading2"/>
      </w:pPr>
      <w:r>
        <w:t>R</w:t>
      </w:r>
      <w:r w:rsidR="00932FE2">
        <w:t xml:space="preserve">egular </w:t>
      </w:r>
      <w:r>
        <w:t xml:space="preserve">NoC </w:t>
      </w:r>
      <w:r w:rsidR="00932FE2">
        <w:t>node</w:t>
      </w:r>
    </w:p>
    <w:p w:rsidR="008A55B5" w:rsidRDefault="00D57F01" w:rsidP="00753F7B">
      <w:pPr>
        <w:pStyle w:val="BodyText"/>
      </w:pPr>
      <w:r>
        <w:fldChar w:fldCharType="begin"/>
      </w:r>
      <w:r>
        <w:instrText xml:space="preserve"> REF _Ref379966700 \h  \* MERGEFORMAT </w:instrText>
      </w:r>
      <w:r>
        <w:fldChar w:fldCharType="separate"/>
      </w:r>
      <w:r w:rsidR="00204045" w:rsidRPr="00204045">
        <w:t>Fig. 1</w:t>
      </w:r>
      <w:r>
        <w:fldChar w:fldCharType="end"/>
      </w:r>
      <w:proofErr w:type="gramStart"/>
      <w:r w:rsidR="00D1627C">
        <w:t>.(</w:t>
      </w:r>
      <w:proofErr w:type="gramEnd"/>
      <w:r w:rsidR="00D1627C">
        <w:t>a)</w:t>
      </w:r>
      <w:r>
        <w:t xml:space="preserve"> </w:t>
      </w:r>
      <w:r w:rsidR="00904E0B">
        <w:t xml:space="preserve">presents the overall system structure. A remote server is used to compile the </w:t>
      </w:r>
      <w:r w:rsidR="009C3EC4">
        <w:t xml:space="preserve">HDL </w:t>
      </w:r>
      <w:r w:rsidR="00904E0B">
        <w:t xml:space="preserve">code of </w:t>
      </w:r>
      <w:r w:rsidR="009C3EC4">
        <w:t xml:space="preserve">the </w:t>
      </w:r>
      <w:r w:rsidR="00904E0B">
        <w:t xml:space="preserve">NoC system due to the long </w:t>
      </w:r>
      <w:r w:rsidR="009C3EC4">
        <w:t>synthesis</w:t>
      </w:r>
      <w:r w:rsidR="00904E0B">
        <w:t xml:space="preserve"> time</w:t>
      </w:r>
      <w:r w:rsidR="009C3EC4">
        <w:t xml:space="preserve"> of the hardware</w:t>
      </w:r>
      <w:r w:rsidR="00904E0B">
        <w:t xml:space="preserve">. The server is connected to </w:t>
      </w:r>
      <w:r w:rsidR="009C3EC4">
        <w:t xml:space="preserve">a </w:t>
      </w:r>
      <w:r w:rsidR="00904E0B">
        <w:t xml:space="preserve">host computer via Ethernet. A </w:t>
      </w:r>
      <w:proofErr w:type="spellStart"/>
      <w:r w:rsidR="00904E0B">
        <w:t>Jtag</w:t>
      </w:r>
      <w:proofErr w:type="spellEnd"/>
      <w:r w:rsidR="00904E0B">
        <w:t xml:space="preserve"> server </w:t>
      </w:r>
      <w:r w:rsidR="009C3EC4">
        <w:t>operates</w:t>
      </w:r>
      <w:r w:rsidR="00904E0B">
        <w:t xml:space="preserve"> on the host computer which provides the bit-stream download and debugging service for the remote server. A NoC system is implemented on the FPGA board</w:t>
      </w:r>
      <w:r w:rsidR="009C3EC4">
        <w:t xml:space="preserve"> and</w:t>
      </w:r>
      <w:r w:rsidR="00904E0B">
        <w:t xml:space="preserve"> </w:t>
      </w:r>
      <w:r w:rsidR="009C3EC4">
        <w:t>t</w:t>
      </w:r>
      <w:r w:rsidR="00904E0B">
        <w:t>he host computer is connect</w:t>
      </w:r>
      <w:r w:rsidR="009C3EC4">
        <w:t>s</w:t>
      </w:r>
      <w:r w:rsidR="00904E0B">
        <w:t xml:space="preserve"> to </w:t>
      </w:r>
      <w:r w:rsidR="009C3EC4">
        <w:t>the FPGA</w:t>
      </w:r>
      <w:r w:rsidR="00DF6E31">
        <w:t>.</w:t>
      </w:r>
      <w:r w:rsidR="00904E0B">
        <w:t xml:space="preserve"> </w:t>
      </w:r>
      <w:r w:rsidR="00DF6E31">
        <w:t>T</w:t>
      </w:r>
      <w:r w:rsidR="00904E0B">
        <w:t xml:space="preserve">he monitoring software runs </w:t>
      </w:r>
      <w:r w:rsidR="00152E00">
        <w:t>on</w:t>
      </w:r>
      <w:r w:rsidR="00904E0B">
        <w:t xml:space="preserve"> the host computer and </w:t>
      </w:r>
      <w:r w:rsidR="00DF6E31">
        <w:t xml:space="preserve">provides </w:t>
      </w:r>
      <w:r w:rsidR="00904E0B">
        <w:t>analysis of the NoC fault tolerant capability</w:t>
      </w:r>
      <w:r w:rsidR="00DF6E31">
        <w:t xml:space="preserve"> based on traffic data from the NoC on the FPGA</w:t>
      </w:r>
      <w:r w:rsidR="00904E0B">
        <w:t>.</w:t>
      </w:r>
    </w:p>
    <w:p w:rsidR="000F1690" w:rsidRDefault="000F1690" w:rsidP="000F1690">
      <w:pPr>
        <w:keepNext/>
        <w:framePr w:w="10380" w:h="3995" w:hRule="exact" w:wrap="around" w:vAnchor="page" w:hAnchor="page" w:x="943" w:y="10302"/>
        <w:jc w:val="left"/>
      </w:pPr>
    </w:p>
    <w:p w:rsidR="000F1690" w:rsidRDefault="000F1690" w:rsidP="000F1690">
      <w:pPr>
        <w:keepNext/>
        <w:framePr w:w="10380" w:h="3995" w:hRule="exact" w:wrap="around" w:vAnchor="page" w:hAnchor="page" w:x="943" w:y="10302"/>
        <w:jc w:val="left"/>
      </w:pPr>
      <w:r>
        <w:object w:dxaOrig="18940" w:dyaOrig="6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8pt;height:175.5pt" o:ole="">
            <v:imagedata r:id="rId10" o:title=""/>
          </v:shape>
          <o:OLEObject Type="Embed" ProgID="Visio.Drawing.11" ShapeID="_x0000_i1025" DrawAspect="Content" ObjectID="_1465301227" r:id="rId11"/>
        </w:object>
      </w:r>
    </w:p>
    <w:p w:rsidR="000F1690" w:rsidRPr="00012C20" w:rsidRDefault="000F1690" w:rsidP="000F1690">
      <w:pPr>
        <w:pStyle w:val="Caption"/>
        <w:framePr w:w="10380" w:h="3995" w:hRule="exact" w:wrap="around" w:vAnchor="page" w:hAnchor="page" w:x="943" w:y="10302"/>
        <w:spacing w:before="80" w:after="200"/>
        <w:jc w:val="center"/>
        <w:rPr>
          <w:b w:val="0"/>
          <w:sz w:val="16"/>
          <w:szCs w:val="16"/>
        </w:rPr>
      </w:pPr>
      <w:bookmarkStart w:id="0" w:name="_Ref379966700"/>
      <w:proofErr w:type="gramStart"/>
      <w:r w:rsidRPr="00012C20">
        <w:rPr>
          <w:b w:val="0"/>
          <w:sz w:val="16"/>
          <w:szCs w:val="16"/>
        </w:rPr>
        <w:t>Fig.</w:t>
      </w:r>
      <w:proofErr w:type="gramEnd"/>
      <w:r w:rsidRPr="00012C20">
        <w:rPr>
          <w:b w:val="0"/>
          <w:sz w:val="16"/>
          <w:szCs w:val="16"/>
        </w:rPr>
        <w:t xml:space="preserve"> </w:t>
      </w:r>
      <w:r w:rsidRPr="00012C20">
        <w:rPr>
          <w:b w:val="0"/>
          <w:sz w:val="16"/>
          <w:szCs w:val="16"/>
        </w:rPr>
        <w:fldChar w:fldCharType="begin"/>
      </w:r>
      <w:r w:rsidRPr="00012C20">
        <w:rPr>
          <w:b w:val="0"/>
          <w:sz w:val="16"/>
          <w:szCs w:val="16"/>
        </w:rPr>
        <w:instrText xml:space="preserve"> SEQ Fig. \* ARABIC </w:instrText>
      </w:r>
      <w:r w:rsidRPr="00012C20">
        <w:rPr>
          <w:b w:val="0"/>
          <w:sz w:val="16"/>
          <w:szCs w:val="16"/>
        </w:rPr>
        <w:fldChar w:fldCharType="separate"/>
      </w:r>
      <w:r>
        <w:rPr>
          <w:b w:val="0"/>
          <w:noProof/>
          <w:sz w:val="16"/>
          <w:szCs w:val="16"/>
        </w:rPr>
        <w:t>1</w:t>
      </w:r>
      <w:r w:rsidRPr="00012C20">
        <w:rPr>
          <w:b w:val="0"/>
          <w:sz w:val="16"/>
          <w:szCs w:val="16"/>
        </w:rPr>
        <w:fldChar w:fldCharType="end"/>
      </w:r>
      <w:bookmarkEnd w:id="0"/>
      <w:r w:rsidRPr="00012C20">
        <w:rPr>
          <w:b w:val="0"/>
          <w:sz w:val="16"/>
          <w:szCs w:val="16"/>
        </w:rPr>
        <w:t xml:space="preserve">.  </w:t>
      </w:r>
      <w:r>
        <w:rPr>
          <w:b w:val="0"/>
          <w:sz w:val="16"/>
          <w:szCs w:val="16"/>
        </w:rPr>
        <w:t>E</w:t>
      </w:r>
      <w:r w:rsidRPr="00012C20">
        <w:rPr>
          <w:b w:val="0"/>
          <w:sz w:val="16"/>
          <w:szCs w:val="16"/>
        </w:rPr>
        <w:t xml:space="preserve">xample NoC </w:t>
      </w:r>
      <w:r>
        <w:rPr>
          <w:b w:val="0"/>
          <w:sz w:val="16"/>
          <w:szCs w:val="16"/>
        </w:rPr>
        <w:t>monitoring</w:t>
      </w:r>
      <w:r w:rsidRPr="00012C20">
        <w:rPr>
          <w:b w:val="0"/>
          <w:sz w:val="16"/>
          <w:szCs w:val="16"/>
        </w:rPr>
        <w:t xml:space="preserve"> </w:t>
      </w:r>
      <w:r>
        <w:rPr>
          <w:b w:val="0"/>
          <w:sz w:val="16"/>
          <w:szCs w:val="16"/>
        </w:rPr>
        <w:t>setup: (a) System structure; (b) The packet layout of the NoC</w:t>
      </w:r>
    </w:p>
    <w:p w:rsidR="00904E0B" w:rsidRDefault="00904E0B" w:rsidP="00753F7B">
      <w:pPr>
        <w:pStyle w:val="BodyText"/>
      </w:pPr>
      <w:r>
        <w:t xml:space="preserve">The example NoC system in the </w:t>
      </w:r>
      <w:r w:rsidR="00D57F01">
        <w:fldChar w:fldCharType="begin"/>
      </w:r>
      <w:r w:rsidR="00D57F01">
        <w:instrText xml:space="preserve"> REF _Ref379966700 \h  \* MERGEFORMAT </w:instrText>
      </w:r>
      <w:r w:rsidR="00D57F01">
        <w:fldChar w:fldCharType="separate"/>
      </w:r>
      <w:r w:rsidR="00204045" w:rsidRPr="00204045">
        <w:t>Fig. 1</w:t>
      </w:r>
      <w:r w:rsidR="00D57F01">
        <w:fldChar w:fldCharType="end"/>
      </w:r>
      <w:proofErr w:type="gramStart"/>
      <w:r w:rsidR="00D1627C">
        <w:t>.(</w:t>
      </w:r>
      <w:proofErr w:type="gramEnd"/>
      <w:r w:rsidR="00D1627C">
        <w:t>a)</w:t>
      </w:r>
      <w:r w:rsidR="00D57F01">
        <w:t xml:space="preserve"> </w:t>
      </w:r>
      <w:r>
        <w:t>is a 2D-mesh</w:t>
      </w:r>
      <w:r w:rsidR="00DF6E31">
        <w:t xml:space="preserve"> (</w:t>
      </w:r>
      <m:oMath>
        <m:sSub>
          <m:sSubPr>
            <m:ctrlPr>
              <w:rPr>
                <w:rFonts w:ascii="Cambria Math" w:hAnsi="Cambria Math"/>
              </w:rPr>
            </m:ctrlPr>
          </m:sSubPr>
          <m:e>
            <m:r>
              <m:rPr>
                <m:sty m:val="p"/>
              </m:rPr>
              <w:rPr>
                <w:rFonts w:ascii="Cambria Math" w:hAnsi="Cambria Math"/>
              </w:rPr>
              <m:t>DIM</m:t>
            </m:r>
          </m:e>
          <m:sub>
            <m:r>
              <m:rPr>
                <m:sty m:val="p"/>
              </m:rPr>
              <w:rPr>
                <w:rFonts w:ascii="Cambria Math" w:hAnsi="Cambria Math"/>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DIM</m:t>
            </m:r>
          </m:e>
          <m:sub>
            <m:r>
              <m:rPr>
                <m:sty m:val="p"/>
              </m:rPr>
              <w:rPr>
                <w:rFonts w:ascii="Cambria Math" w:hAnsi="Cambria Math"/>
              </w:rPr>
              <m:t>y</m:t>
            </m:r>
          </m:sub>
        </m:sSub>
      </m:oMath>
      <w:r w:rsidR="00DF6E31">
        <w:t>)</w:t>
      </w:r>
      <w:r>
        <w:t xml:space="preserve"> NoC system</w:t>
      </w:r>
      <w:r w:rsidR="00B94FEB">
        <w:t xml:space="preserve"> and is composed of NoC nodes, probe modules and a single statistics node</w:t>
      </w:r>
      <w:r>
        <w:t xml:space="preserve">. Each </w:t>
      </w:r>
      <w:r w:rsidR="00B94FEB">
        <w:t xml:space="preserve">NoC </w:t>
      </w:r>
      <w:r>
        <w:t xml:space="preserve">node is positioned by one pair of coordinates and is connected to the neighbouring </w:t>
      </w:r>
      <w:r w:rsidR="00B94FEB">
        <w:t xml:space="preserve">router </w:t>
      </w:r>
      <w:r>
        <w:t xml:space="preserve">nodes through channels at North/E/S/W directions. </w:t>
      </w:r>
      <w:r w:rsidR="00B94FEB">
        <w:t xml:space="preserve">The NoC node </w:t>
      </w:r>
      <w:r>
        <w:t xml:space="preserve">includes one router and one processing element (PE). A probe module is embedded in the PE but it collects all the </w:t>
      </w:r>
      <w:r w:rsidR="00DF6E31">
        <w:t xml:space="preserve">traffic </w:t>
      </w:r>
      <w:r>
        <w:t xml:space="preserve">events of the corresponding router </w:t>
      </w:r>
      <w:r w:rsidR="00DF6E31">
        <w:t xml:space="preserve">on </w:t>
      </w:r>
      <w:r>
        <w:t xml:space="preserve">all </w:t>
      </w:r>
      <w:r w:rsidR="00DF6E31">
        <w:t xml:space="preserve">of </w:t>
      </w:r>
      <w:r>
        <w:t xml:space="preserve">the directions including N/E/S/W and the events of </w:t>
      </w:r>
      <w:r w:rsidR="00DF6E31">
        <w:t xml:space="preserve">the </w:t>
      </w:r>
      <w:r>
        <w:t xml:space="preserve">PE at the local connection. For example, </w:t>
      </w:r>
      <w:r w:rsidR="00B94FEB">
        <w:t xml:space="preserve">in </w:t>
      </w:r>
      <w:r w:rsidR="00364838">
        <w:fldChar w:fldCharType="begin"/>
      </w:r>
      <w:r w:rsidR="00364838">
        <w:instrText xml:space="preserve"> REF _Ref379966700 \h  \* MERGEFORMAT </w:instrText>
      </w:r>
      <w:r w:rsidR="00364838">
        <w:fldChar w:fldCharType="separate"/>
      </w:r>
      <w:r w:rsidR="00204045" w:rsidRPr="00204045">
        <w:t>Fig. 1</w:t>
      </w:r>
      <w:r w:rsidR="00364838">
        <w:fldChar w:fldCharType="end"/>
      </w:r>
      <w:proofErr w:type="gramStart"/>
      <w:r w:rsidR="00364838">
        <w:t>.(</w:t>
      </w:r>
      <w:proofErr w:type="gramEnd"/>
      <w:r w:rsidR="00364838">
        <w:t>a)</w:t>
      </w:r>
      <w:r w:rsidR="00B94FEB">
        <w:t xml:space="preserve"> </w:t>
      </w:r>
      <w:r>
        <w:t xml:space="preserve">the probe in PE(2,2) collects all the events of router(2,2) on its N/E/S/W directions and the local connection events of PE(2,2). </w:t>
      </w:r>
      <w:r w:rsidR="002131B8" w:rsidRPr="002131B8">
        <w:t>The PE obtains the</w:t>
      </w:r>
      <w:r w:rsidR="00BB4B59" w:rsidRPr="002131B8">
        <w:t xml:space="preserve"> </w:t>
      </w:r>
      <w:r w:rsidR="002F2D59" w:rsidRPr="002131B8">
        <w:t xml:space="preserve">event </w:t>
      </w:r>
      <w:r w:rsidR="00BB4B59" w:rsidRPr="002131B8">
        <w:t xml:space="preserve">data from </w:t>
      </w:r>
      <w:r w:rsidR="002131B8" w:rsidRPr="002131B8">
        <w:t xml:space="preserve">the </w:t>
      </w:r>
      <w:r w:rsidR="00BB4B59" w:rsidRPr="002131B8">
        <w:t xml:space="preserve">probe and </w:t>
      </w:r>
      <w:r w:rsidR="002131B8" w:rsidRPr="002131B8">
        <w:t xml:space="preserve">then </w:t>
      </w:r>
      <w:r w:rsidR="00BB4B59" w:rsidRPr="002131B8">
        <w:t>constructs the statistics packet</w:t>
      </w:r>
      <w:r w:rsidR="002131B8" w:rsidRPr="002131B8">
        <w:t>s</w:t>
      </w:r>
      <w:r w:rsidR="00BB4B59" w:rsidRPr="002131B8">
        <w:t xml:space="preserve"> which </w:t>
      </w:r>
      <w:r w:rsidR="002131B8" w:rsidRPr="002131B8">
        <w:t>are</w:t>
      </w:r>
      <w:r w:rsidR="00BB4B59" w:rsidRPr="002131B8">
        <w:t xml:space="preserve"> </w:t>
      </w:r>
      <w:r w:rsidR="002131B8" w:rsidRPr="002131B8">
        <w:t>forwarded</w:t>
      </w:r>
      <w:r w:rsidR="00BB4B59" w:rsidRPr="002131B8">
        <w:t xml:space="preserve"> to </w:t>
      </w:r>
      <w:r w:rsidRPr="002131B8">
        <w:t>statistics node (STAT)</w:t>
      </w:r>
      <w:r w:rsidR="00BB4B59" w:rsidRPr="002131B8">
        <w:t xml:space="preserve">. </w:t>
      </w:r>
      <w:r w:rsidR="00BB4B59">
        <w:t xml:space="preserve">The STAT </w:t>
      </w:r>
      <w:r w:rsidR="00A622F5">
        <w:t xml:space="preserve">node </w:t>
      </w:r>
      <w:r>
        <w:t xml:space="preserve">is connected to the </w:t>
      </w:r>
      <w:r w:rsidR="00B94FEB">
        <w:t xml:space="preserve">complete </w:t>
      </w:r>
      <w:r>
        <w:t xml:space="preserve">NoC system. The coordinate of the STAT node in </w:t>
      </w:r>
      <w:r w:rsidR="002F3716">
        <w:lastRenderedPageBreak/>
        <w:fldChar w:fldCharType="begin"/>
      </w:r>
      <w:r w:rsidR="002F3716">
        <w:instrText xml:space="preserve"> REF _Ref379966700 \h  \* MERGEFORMAT </w:instrText>
      </w:r>
      <w:r w:rsidR="002F3716">
        <w:fldChar w:fldCharType="separate"/>
      </w:r>
      <w:r w:rsidR="00204045" w:rsidRPr="00204045">
        <w:t>Fig. 1</w:t>
      </w:r>
      <w:r w:rsidR="002F3716">
        <w:fldChar w:fldCharType="end"/>
      </w:r>
      <w:proofErr w:type="gramStart"/>
      <w:r w:rsidR="00D1627C">
        <w:t>.(</w:t>
      </w:r>
      <w:proofErr w:type="gramEnd"/>
      <w:r w:rsidR="00D1627C">
        <w:t>a)</w:t>
      </w:r>
      <w:r w:rsidR="002F3716">
        <w:t xml:space="preserve"> </w:t>
      </w:r>
      <w:r>
        <w:t xml:space="preserve">is </w:t>
      </w:r>
      <m:oMath>
        <m:sSub>
          <m:sSubPr>
            <m:ctrlPr>
              <w:rPr>
                <w:rFonts w:ascii="Cambria Math" w:hAnsi="Cambria Math"/>
              </w:rPr>
            </m:ctrlPr>
          </m:sSubPr>
          <m:e>
            <m:r>
              <m:rPr>
                <m:sty m:val="p"/>
              </m:rPr>
              <w:rPr>
                <w:rFonts w:ascii="Cambria Math" w:hAnsi="Cambria Math"/>
              </w:rPr>
              <m:t>(DIM</m:t>
            </m:r>
          </m:e>
          <m:sub>
            <m:r>
              <m:rPr>
                <m:sty m:val="p"/>
              </m:rPr>
              <w:rPr>
                <w:rFonts w:ascii="Cambria Math" w:hAnsi="Cambria Math"/>
              </w:rPr>
              <m:t>x</m:t>
            </m:r>
          </m:sub>
        </m:sSub>
        <m:r>
          <m:rPr>
            <m:sty m:val="p"/>
          </m:rPr>
          <w:rPr>
            <w:rFonts w:ascii="Cambria Math" w:hAnsi="Cambria Math"/>
          </w:rPr>
          <m:t>+1,2)</m:t>
        </m:r>
      </m:oMath>
      <w:r>
        <w:t xml:space="preserve">. It is responsible for collecting the statistics data </w:t>
      </w:r>
      <w:r w:rsidR="00B94FEB">
        <w:t xml:space="preserve">from </w:t>
      </w:r>
      <w:r>
        <w:t xml:space="preserve">each </w:t>
      </w:r>
      <w:r w:rsidR="00B94FEB">
        <w:t>NoC node (</w:t>
      </w:r>
      <w:r>
        <w:t>router/PE</w:t>
      </w:r>
      <w:r w:rsidR="00B94FEB">
        <w:t>)</w:t>
      </w:r>
      <w:r>
        <w:t xml:space="preserve"> and uploading </w:t>
      </w:r>
      <w:r w:rsidR="00E8523D">
        <w:t xml:space="preserve">it </w:t>
      </w:r>
      <w:r>
        <w:t>to the computer. In order to differentiate from the STAT node, all other nodes in the NoC except STAT are referred to as regular nodes.</w:t>
      </w:r>
    </w:p>
    <w:p w:rsidR="007D098B" w:rsidRPr="000C0834" w:rsidRDefault="00B66E0F" w:rsidP="00753F7B">
      <w:pPr>
        <w:pStyle w:val="BodyText"/>
      </w:pPr>
      <w:r>
        <w:t xml:space="preserve">Similar to the computer network, the NoC uses </w:t>
      </w:r>
      <w:r w:rsidR="0051481A">
        <w:t xml:space="preserve">a </w:t>
      </w:r>
      <w:r>
        <w:t>specific packet format to forward the data across the network. The packet layout of EMBRACE is defined in</w:t>
      </w:r>
      <w:r w:rsidR="00E12D16">
        <w:t xml:space="preserve"> </w:t>
      </w:r>
      <w:r w:rsidR="00E12D16">
        <w:fldChar w:fldCharType="begin"/>
      </w:r>
      <w:r w:rsidR="00E12D16">
        <w:instrText xml:space="preserve"> REF _Ref379966700 \h  \* MERGEFORMAT </w:instrText>
      </w:r>
      <w:r w:rsidR="00E12D16">
        <w:fldChar w:fldCharType="separate"/>
      </w:r>
      <w:r w:rsidR="00204045" w:rsidRPr="00204045">
        <w:t>Fig. 1</w:t>
      </w:r>
      <w:r w:rsidR="00E12D16">
        <w:fldChar w:fldCharType="end"/>
      </w:r>
      <w:proofErr w:type="gramStart"/>
      <w:r w:rsidR="00E12D16">
        <w:t>.(</w:t>
      </w:r>
      <w:proofErr w:type="gramEnd"/>
      <w:r w:rsidR="00E12D16">
        <w:t>b)</w:t>
      </w:r>
      <w:r>
        <w:t xml:space="preserve">. When the MSB is ‘1’, the packet is </w:t>
      </w:r>
      <w:r w:rsidR="006059BC">
        <w:t xml:space="preserve">used as </w:t>
      </w:r>
      <w:r>
        <w:t xml:space="preserve">a test vector for online fault detection. The fault detection packets are generated at each router and sent across the local N/E/S/W channels. However, if the MSB is ‘0’, the packet is a regular application packet </w:t>
      </w:r>
      <w:r>
        <w:fldChar w:fldCharType="begin" w:fldLock="1"/>
      </w:r>
      <w:r w:rsidR="00D312C7">
        <w:instrText>ADDIN CSL_CITATION { "citationItems" : [ { "id" : "ITEM-1",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"ITEM-1", "issue" : "1", "issued" : { "date-parts" : [ [ "2014" ] ] }, "page" : "1984-1993", "title" : "Online Traffic-Aware Fault Detection for Networks-on-Chip", "type" : "article-journal", "volume" : "74" }, "uris" : [ "http://www.mendeley.com/documents/?uuid=784022a3-1300-4d1e-8715-076f5e243837" ] } ], "mendeley" : { "previouslyFormattedCitation" : "[8]" }, "properties" : { "noteIndex" : 0 }, "schema" : "https://github.com/citation-style-language/schema/raw/master/csl-citation.json" }</w:instrText>
      </w:r>
      <w:r>
        <w:fldChar w:fldCharType="separate"/>
      </w:r>
      <w:r w:rsidR="00E8439D" w:rsidRPr="00E8439D">
        <w:rPr>
          <w:noProof/>
        </w:rPr>
        <w:t>[8]</w:t>
      </w:r>
      <w:r>
        <w:fldChar w:fldCharType="end"/>
      </w:r>
      <w:r>
        <w:t xml:space="preserve">. </w:t>
      </w:r>
      <w:r w:rsidR="006059BC">
        <w:t xml:space="preserve">In the </w:t>
      </w:r>
      <w:r>
        <w:t xml:space="preserve">regular application </w:t>
      </w:r>
      <w:r w:rsidR="006059BC">
        <w:t>mode of operation, the packet can have several functions - defined by the</w:t>
      </w:r>
      <w:r>
        <w:t xml:space="preserve"> packets header between </w:t>
      </w:r>
      <w:r w:rsidR="006059BC">
        <w:t xml:space="preserve">values </w:t>
      </w:r>
      <m:oMath>
        <m:sSub>
          <m:sSubPr>
            <m:ctrlPr>
              <w:rPr>
                <w:rFonts w:ascii="Cambria Math" w:hAnsi="Cambria Math"/>
                <w:i/>
              </w:rPr>
            </m:ctrlPr>
          </m:sSubPr>
          <m:e>
            <m:r>
              <w:rPr>
                <w:rFonts w:ascii="Cambria Math" w:hAnsi="Cambria Math"/>
              </w:rPr>
              <m:t>(0001)</m:t>
            </m:r>
          </m:e>
          <m:sub>
            <m:r>
              <w:rPr>
                <w:rFonts w:ascii="Cambria Math" w:hAnsi="Cambria Math"/>
              </w:rPr>
              <m:t>2</m:t>
            </m:r>
          </m:sub>
        </m:sSub>
      </m:oMath>
      <w:r>
        <w:t xml:space="preserve"> </w:t>
      </w:r>
      <w:proofErr w:type="gramStart"/>
      <w:r>
        <w:t xml:space="preserve">and </w:t>
      </w:r>
      <w:proofErr w:type="gramEnd"/>
      <m:oMath>
        <m:sSub>
          <m:sSubPr>
            <m:ctrlPr>
              <w:rPr>
                <w:rFonts w:ascii="Cambria Math" w:hAnsi="Cambria Math"/>
                <w:i/>
              </w:rPr>
            </m:ctrlPr>
          </m:sSubPr>
          <m:e>
            <m:r>
              <w:rPr>
                <w:rFonts w:ascii="Cambria Math" w:hAnsi="Cambria Math"/>
              </w:rPr>
              <m:t>(0111)</m:t>
            </m:r>
          </m:e>
          <m:sub>
            <m:r>
              <w:rPr>
                <w:rFonts w:ascii="Cambria Math" w:hAnsi="Cambria Math"/>
              </w:rPr>
              <m:t>2</m:t>
            </m:r>
          </m:sub>
        </m:sSub>
      </m:oMath>
      <w:r>
        <w:t xml:space="preserve">. When the </w:t>
      </w:r>
      <w:r w:rsidR="000979F3">
        <w:t xml:space="preserve">packet </w:t>
      </w:r>
      <w:r>
        <w:t xml:space="preserve">header </w:t>
      </w:r>
      <w:proofErr w:type="gramStart"/>
      <w:r w:rsidR="00D660AE">
        <w:t xml:space="preserve">contains </w:t>
      </w:r>
      <w:proofErr w:type="gramEnd"/>
      <m:oMath>
        <m:sSub>
          <m:sSubPr>
            <m:ctrlPr>
              <w:rPr>
                <w:rFonts w:ascii="Cambria Math" w:hAnsi="Cambria Math"/>
                <w:i/>
              </w:rPr>
            </m:ctrlPr>
          </m:sSubPr>
          <m:e>
            <m:r>
              <w:rPr>
                <w:rFonts w:ascii="Cambria Math" w:hAnsi="Cambria Math"/>
              </w:rPr>
              <m:t>(0001)</m:t>
            </m:r>
          </m:e>
          <m:sub>
            <m:r>
              <w:rPr>
                <w:rFonts w:ascii="Cambria Math" w:hAnsi="Cambria Math"/>
              </w:rPr>
              <m:t>2</m:t>
            </m:r>
          </m:sub>
        </m:sSub>
      </m:oMath>
      <w:r>
        <w:t xml:space="preserve">, </w:t>
      </w:r>
      <w:r w:rsidR="000979F3">
        <w:t>it is classe</w:t>
      </w:r>
      <w:r w:rsidR="00D01BAE">
        <w:t>d</w:t>
      </w:r>
      <w:r>
        <w:t xml:space="preserve"> </w:t>
      </w:r>
      <w:r w:rsidR="000979F3">
        <w:t xml:space="preserve">as </w:t>
      </w:r>
      <w:r>
        <w:t xml:space="preserve">a normal packet </w:t>
      </w:r>
      <w:r w:rsidR="006059BC">
        <w:t xml:space="preserve">containing data </w:t>
      </w:r>
      <w:r>
        <w:t xml:space="preserve">for </w:t>
      </w:r>
      <w:r w:rsidR="006059BC">
        <w:t xml:space="preserve">the </w:t>
      </w:r>
      <w:r>
        <w:t>regular application</w:t>
      </w:r>
      <w:r w:rsidR="006059BC">
        <w:t xml:space="preserve"> </w:t>
      </w:r>
      <w:r w:rsidR="000979F3">
        <w:t xml:space="preserve">mapped to </w:t>
      </w:r>
      <w:r w:rsidR="006059BC">
        <w:t>the NoC</w:t>
      </w:r>
      <w:r>
        <w:t xml:space="preserve">; if the header is between </w:t>
      </w:r>
      <m:oMath>
        <m:sSub>
          <m:sSubPr>
            <m:ctrlPr>
              <w:rPr>
                <w:rFonts w:ascii="Cambria Math" w:hAnsi="Cambria Math"/>
                <w:i/>
              </w:rPr>
            </m:ctrlPr>
          </m:sSubPr>
          <m:e>
            <m:r>
              <w:rPr>
                <w:rFonts w:ascii="Cambria Math" w:hAnsi="Cambria Math"/>
              </w:rPr>
              <m:t>(0010)</m:t>
            </m:r>
          </m:e>
          <m:sub>
            <m:r>
              <w:rPr>
                <w:rFonts w:ascii="Cambria Math" w:hAnsi="Cambria Math"/>
              </w:rPr>
              <m:t>2</m:t>
            </m:r>
          </m:sub>
        </m:sSub>
      </m:oMath>
      <w:r>
        <w:t xml:space="preserve"> to </w:t>
      </w:r>
      <m:oMath>
        <m:sSub>
          <m:sSubPr>
            <m:ctrlPr>
              <w:rPr>
                <w:rFonts w:ascii="Cambria Math" w:hAnsi="Cambria Math"/>
                <w:i/>
              </w:rPr>
            </m:ctrlPr>
          </m:sSubPr>
          <m:e>
            <m:r>
              <w:rPr>
                <w:rFonts w:ascii="Cambria Math" w:hAnsi="Cambria Math"/>
              </w:rPr>
              <m:t>(0111)</m:t>
            </m:r>
          </m:e>
          <m:sub>
            <m:r>
              <w:rPr>
                <w:rFonts w:ascii="Cambria Math" w:hAnsi="Cambria Math"/>
              </w:rPr>
              <m:t>2</m:t>
            </m:r>
          </m:sub>
        </m:sSub>
      </m:oMath>
      <w:r>
        <w:t xml:space="preserve">, the packet is </w:t>
      </w:r>
      <w:r w:rsidR="000979F3">
        <w:t>classe</w:t>
      </w:r>
      <w:r w:rsidR="00D01BAE">
        <w:t>d</w:t>
      </w:r>
      <w:r w:rsidR="000979F3">
        <w:t xml:space="preserve"> as </w:t>
      </w:r>
      <w:r>
        <w:t xml:space="preserve">a statistics packet which </w:t>
      </w:r>
      <w:r w:rsidR="006059BC">
        <w:t xml:space="preserve">contains </w:t>
      </w:r>
      <w:r>
        <w:t xml:space="preserve"> </w:t>
      </w:r>
      <w:r w:rsidR="006059BC">
        <w:t xml:space="preserve">traffic </w:t>
      </w:r>
      <w:r>
        <w:t>event data o</w:t>
      </w:r>
      <w:r w:rsidR="006059BC">
        <w:t>n</w:t>
      </w:r>
      <w:r>
        <w:t xml:space="preserve"> the number of packets </w:t>
      </w:r>
      <w:r w:rsidR="0051481A">
        <w:t xml:space="preserve">a </w:t>
      </w:r>
      <w:r>
        <w:t xml:space="preserve">PE sent/received, the number of packets </w:t>
      </w:r>
      <w:r w:rsidR="0051481A">
        <w:t xml:space="preserve">a </w:t>
      </w:r>
      <w:r>
        <w:t xml:space="preserve">router received at N/E/S/W, respectively. </w:t>
      </w:r>
      <w:r w:rsidR="00990287">
        <w:t xml:space="preserve">For the statistics packet, the most significant bit </w:t>
      </w:r>
      <w:r w:rsidR="000979F3">
        <w:t>(</w:t>
      </w:r>
      <w:r w:rsidR="000979F3" w:rsidRPr="00AD3F46">
        <w:rPr>
          <w:i/>
        </w:rPr>
        <w:t>M</w:t>
      </w:r>
      <w:r w:rsidR="000979F3">
        <w:t xml:space="preserve">) </w:t>
      </w:r>
      <w:r w:rsidR="00990287">
        <w:t xml:space="preserve">of </w:t>
      </w:r>
      <w:r w:rsidR="000979F3">
        <w:t xml:space="preserve">the </w:t>
      </w:r>
      <w:r w:rsidR="00990287">
        <w:t xml:space="preserve">payload </w:t>
      </w:r>
      <w:r w:rsidR="00C73BC4">
        <w:t>(</w:t>
      </w:r>
      <w:r w:rsidR="000979F3">
        <w:t>see top packet layout of Fig.1 (b)</w:t>
      </w:r>
      <w:r w:rsidR="00C73BC4">
        <w:t>)</w:t>
      </w:r>
      <w:r w:rsidR="00DF7C68">
        <w:t xml:space="preserve"> </w:t>
      </w:r>
      <w:r w:rsidR="00990287">
        <w:t xml:space="preserve">is used to </w:t>
      </w:r>
      <w:r w:rsidR="00134C5E">
        <w:t xml:space="preserve">indicate the channel status. </w:t>
      </w:r>
      <w:r w:rsidR="00990287">
        <w:t>I</w:t>
      </w:r>
      <w:r w:rsidR="004F3EC2">
        <w:t xml:space="preserve">f it is ‘1’, the channel is </w:t>
      </w:r>
      <w:r w:rsidR="000979F3">
        <w:t xml:space="preserve">defined as </w:t>
      </w:r>
      <w:r w:rsidR="004F3EC2">
        <w:t>faulty; if it is ‘0’, the channel is fault-free.</w:t>
      </w:r>
      <w:r w:rsidR="000979F3">
        <w:t xml:space="preserve"> The setting of the </w:t>
      </w:r>
      <w:r w:rsidR="000979F3" w:rsidRPr="00A75AC9">
        <w:rPr>
          <w:i/>
        </w:rPr>
        <w:t>M</w:t>
      </w:r>
      <w:r w:rsidR="00A75AC9">
        <w:t xml:space="preserve"> bit</w:t>
      </w:r>
      <w:r w:rsidR="000979F3">
        <w:t xml:space="preserve"> is controlled via the online test mechanism available in the example NoC [8]</w:t>
      </w:r>
      <w:r w:rsidR="00B812B5">
        <w:t>.</w:t>
      </w:r>
      <w:r w:rsidR="00990287">
        <w:t xml:space="preserve"> </w:t>
      </w:r>
      <w:r>
        <w:t>Let’s take an example to illustrate the packet layout definition. Assume the STAT node is (5,2) in a 4x4 2D-mesh NoC; regular node (2,2) sends packets to (3,2) and node (2,1) sends packets to (2,2) as depicted in</w:t>
      </w:r>
      <w:r w:rsidR="00D222B0">
        <w:t xml:space="preserve"> </w:t>
      </w:r>
      <w:r w:rsidR="00D222B0">
        <w:fldChar w:fldCharType="begin"/>
      </w:r>
      <w:r w:rsidR="00D222B0">
        <w:instrText xml:space="preserve"> REF _Ref379966700 \h  \* MERGEFORMAT </w:instrText>
      </w:r>
      <w:r w:rsidR="00D222B0">
        <w:fldChar w:fldCharType="separate"/>
      </w:r>
      <w:r w:rsidR="00204045" w:rsidRPr="00204045">
        <w:t>Fig. 1</w:t>
      </w:r>
      <w:r w:rsidR="00D222B0">
        <w:fldChar w:fldCharType="end"/>
      </w:r>
      <w:r w:rsidR="00927FAA">
        <w:t xml:space="preserve"> (a)</w:t>
      </w:r>
      <w:r w:rsidR="002D676F">
        <w:t xml:space="preserve"> where </w:t>
      </w:r>
      <m:oMath>
        <m:sSub>
          <m:sSubPr>
            <m:ctrlPr>
              <w:rPr>
                <w:rFonts w:ascii="Cambria Math" w:hAnsi="Cambria Math"/>
              </w:rPr>
            </m:ctrlPr>
          </m:sSubPr>
          <m:e>
            <m:r>
              <m:rPr>
                <m:sty m:val="p"/>
              </m:rPr>
              <w:rPr>
                <w:rFonts w:ascii="Cambria Math" w:hAnsi="Cambria Math"/>
              </w:rPr>
              <m:t>DIM</m:t>
            </m:r>
          </m:e>
          <m:sub>
            <m:r>
              <m:rPr>
                <m:sty m:val="p"/>
              </m:rPr>
              <w:rPr>
                <w:rFonts w:ascii="Cambria Math" w:hAnsi="Cambria Math"/>
              </w:rPr>
              <m:t>x</m:t>
            </m:r>
          </m:sub>
        </m:sSub>
        <m:r>
          <w:rPr>
            <w:rFonts w:ascii="Cambria Math" w:hAnsi="Cambria Math"/>
          </w:rPr>
          <m:t>=4</m:t>
        </m:r>
      </m:oMath>
      <w:r w:rsidR="002D676F">
        <w:t xml:space="preserve">, </w:t>
      </w:r>
      <m:oMath>
        <m:sSub>
          <m:sSubPr>
            <m:ctrlPr>
              <w:rPr>
                <w:rFonts w:ascii="Cambria Math" w:hAnsi="Cambria Math"/>
              </w:rPr>
            </m:ctrlPr>
          </m:sSubPr>
          <m:e>
            <m:r>
              <m:rPr>
                <m:sty m:val="p"/>
              </m:rPr>
              <w:rPr>
                <w:rFonts w:ascii="Cambria Math" w:hAnsi="Cambria Math"/>
              </w:rPr>
              <m:t>DIM</m:t>
            </m:r>
          </m:e>
          <m:sub>
            <m:r>
              <m:rPr>
                <m:sty m:val="p"/>
              </m:rPr>
              <w:rPr>
                <w:rFonts w:ascii="Cambria Math" w:hAnsi="Cambria Math"/>
              </w:rPr>
              <m:t>y</m:t>
            </m:r>
          </m:sub>
        </m:sSub>
        <m:r>
          <w:rPr>
            <w:rFonts w:ascii="Cambria Math" w:hAnsi="Cambria Math"/>
          </w:rPr>
          <m:t>=4</m:t>
        </m:r>
      </m:oMath>
      <w:r>
        <w:t xml:space="preserve">. If node (2,2) sends a packet and the packet is </w:t>
      </w:r>
      <m:oMath>
        <m:sSub>
          <m:sSubPr>
            <m:ctrlPr>
              <w:rPr>
                <w:rFonts w:ascii="Cambria Math" w:hAnsi="Cambria Math"/>
                <w:i/>
              </w:rPr>
            </m:ctrlPr>
          </m:sSubPr>
          <m:e>
            <m:r>
              <w:rPr>
                <w:rFonts w:ascii="Cambria Math" w:hAnsi="Cambria Math"/>
              </w:rPr>
              <m:t>(800000001)</m:t>
            </m:r>
          </m:e>
          <m:sub>
            <m:r>
              <w:rPr>
                <w:rFonts w:ascii="Cambria Math" w:hAnsi="Cambria Math"/>
              </w:rPr>
              <m:t>16</m:t>
            </m:r>
          </m:sub>
        </m:sSub>
      </m:oMath>
      <w:r>
        <w:t xml:space="preserve">, it is </w:t>
      </w:r>
      <w:r w:rsidR="006059BC">
        <w:t xml:space="preserve">defined as </w:t>
      </w:r>
      <w:r>
        <w:t xml:space="preserve">a test packet </w:t>
      </w:r>
      <w:r w:rsidR="006059BC">
        <w:t>(</w:t>
      </w:r>
      <w:r>
        <w:t>MSB is ‘1’</w:t>
      </w:r>
      <w:r w:rsidR="006059BC">
        <w:t xml:space="preserve">) and therefore performs testing on </w:t>
      </w:r>
      <w:r>
        <w:t xml:space="preserve">the channel between </w:t>
      </w:r>
      <w:r w:rsidR="006059BC">
        <w:t xml:space="preserve">NoC node </w:t>
      </w:r>
      <w:r>
        <w:t xml:space="preserve">(2,2) and (3,2); if the packet is </w:t>
      </w:r>
      <m:oMath>
        <m:sSub>
          <m:sSubPr>
            <m:ctrlPr>
              <w:rPr>
                <w:rFonts w:ascii="Cambria Math" w:hAnsi="Cambria Math"/>
                <w:i/>
              </w:rPr>
            </m:ctrlPr>
          </m:sSubPr>
          <m:e>
            <m:r>
              <w:rPr>
                <w:rFonts w:ascii="Cambria Math" w:hAnsi="Cambria Math"/>
              </w:rPr>
              <m:t>(132220251)</m:t>
            </m:r>
          </m:e>
          <m:sub>
            <m:r>
              <w:rPr>
                <w:rFonts w:ascii="Cambria Math" w:hAnsi="Cambria Math"/>
              </w:rPr>
              <m:t>16</m:t>
            </m:r>
          </m:sub>
        </m:sSub>
      </m:oMath>
      <w:r>
        <w:t xml:space="preserve">, then it is a normal packet which means the destination is (3,2), the source is (2,2) and the </w:t>
      </w:r>
      <w:r w:rsidR="006059BC">
        <w:t xml:space="preserve">data application </w:t>
      </w:r>
      <w:r>
        <w:t xml:space="preserve">payload is </w:t>
      </w:r>
      <m:oMath>
        <m:sSub>
          <m:sSubPr>
            <m:ctrlPr>
              <w:rPr>
                <w:rFonts w:ascii="Cambria Math" w:hAnsi="Cambria Math"/>
                <w:i/>
              </w:rPr>
            </m:ctrlPr>
          </m:sSubPr>
          <m:e>
            <m:r>
              <w:rPr>
                <w:rFonts w:ascii="Cambria Math" w:hAnsi="Cambria Math"/>
              </w:rPr>
              <m:t>(0251)</m:t>
            </m:r>
          </m:e>
          <m:sub>
            <m:r>
              <w:rPr>
                <w:rFonts w:ascii="Cambria Math" w:hAnsi="Cambria Math"/>
              </w:rPr>
              <m:t>16</m:t>
            </m:r>
          </m:sub>
        </m:sSub>
      </m:oMath>
      <w:r w:rsidR="006059BC">
        <w:t>.</w:t>
      </w:r>
      <w:r>
        <w:t xml:space="preserve"> </w:t>
      </w:r>
      <w:r w:rsidR="006059BC">
        <w:t xml:space="preserve">If </w:t>
      </w:r>
      <w:r>
        <w:t xml:space="preserve">the packet </w:t>
      </w:r>
      <w:proofErr w:type="gramStart"/>
      <w:r>
        <w:t xml:space="preserve">is </w:t>
      </w:r>
      <w:proofErr w:type="gramEnd"/>
      <m:oMath>
        <m:sSub>
          <m:sSubPr>
            <m:ctrlPr>
              <w:rPr>
                <w:rFonts w:ascii="Cambria Math" w:hAnsi="Cambria Math"/>
                <w:i/>
              </w:rPr>
            </m:ctrlPr>
          </m:sSubPr>
          <m:e>
            <m:r>
              <w:rPr>
                <w:rFonts w:ascii="Cambria Math" w:hAnsi="Cambria Math"/>
              </w:rPr>
              <m:t>(252220005)</m:t>
            </m:r>
          </m:e>
          <m:sub>
            <m:r>
              <w:rPr>
                <w:rFonts w:ascii="Cambria Math" w:hAnsi="Cambria Math"/>
              </w:rPr>
              <m:t>16</m:t>
            </m:r>
          </m:sub>
        </m:sSub>
      </m:oMath>
      <w:r>
        <w:t xml:space="preserve">, then it is a statistic packet which means the packet is sending </w:t>
      </w:r>
      <w:r w:rsidR="006059BC">
        <w:t xml:space="preserve">it </w:t>
      </w:r>
      <w:r>
        <w:t xml:space="preserve">to </w:t>
      </w:r>
      <w:r w:rsidR="006059BC">
        <w:t xml:space="preserve">the </w:t>
      </w:r>
      <w:r>
        <w:t>STAT node (5,2)</w:t>
      </w:r>
      <w:r w:rsidR="006059BC">
        <w:t>, where</w:t>
      </w:r>
      <w:r>
        <w:t xml:space="preserve"> </w:t>
      </w:r>
      <w:r w:rsidR="006059BC">
        <w:t xml:space="preserve">it define </w:t>
      </w:r>
      <w:r>
        <w:t xml:space="preserve">the source node </w:t>
      </w:r>
      <w:r w:rsidR="006059BC">
        <w:t>as</w:t>
      </w:r>
      <w:r>
        <w:t xml:space="preserve"> (2,2) </w:t>
      </w:r>
      <w:r w:rsidR="006059BC">
        <w:t xml:space="preserve"> and that</w:t>
      </w:r>
      <w:r>
        <w:t xml:space="preserve"> 5 packets</w:t>
      </w:r>
      <w:r w:rsidR="006059BC">
        <w:t xml:space="preserve"> were sent by PE(2,2).</w:t>
      </w:r>
      <w:r>
        <w:t xml:space="preserve"> </w:t>
      </w:r>
      <w:r w:rsidR="006059BC">
        <w:t xml:space="preserve">If </w:t>
      </w:r>
      <w:r>
        <w:t xml:space="preserve">the packet </w:t>
      </w:r>
      <w:proofErr w:type="gramStart"/>
      <w:r>
        <w:t xml:space="preserve">is </w:t>
      </w:r>
      <w:proofErr w:type="gramEnd"/>
      <m:oMath>
        <m:sSub>
          <m:sSubPr>
            <m:ctrlPr>
              <w:rPr>
                <w:rFonts w:ascii="Cambria Math" w:hAnsi="Cambria Math"/>
                <w:i/>
              </w:rPr>
            </m:ctrlPr>
          </m:sSubPr>
          <m:e>
            <m:r>
              <w:rPr>
                <w:rFonts w:ascii="Cambria Math" w:hAnsi="Cambria Math"/>
              </w:rPr>
              <m:t>(452220008)</m:t>
            </m:r>
          </m:e>
          <m:sub>
            <m:r>
              <w:rPr>
                <w:rFonts w:ascii="Cambria Math" w:hAnsi="Cambria Math"/>
              </w:rPr>
              <m:t>16</m:t>
            </m:r>
          </m:sub>
        </m:sSub>
      </m:oMath>
      <w:r>
        <w:t xml:space="preserve">, then it is </w:t>
      </w:r>
      <w:r w:rsidR="006059BC">
        <w:t xml:space="preserve">again </w:t>
      </w:r>
      <w:r>
        <w:t xml:space="preserve">a statistic packet </w:t>
      </w:r>
      <w:r w:rsidR="006059BC">
        <w:t>where</w:t>
      </w:r>
      <w:r>
        <w:t xml:space="preserve"> the source node is (2,2) and the router (2,2) has received 8 packets via its northern channel.</w:t>
      </w:r>
      <w:r w:rsidR="00D27817">
        <w:t xml:space="preserve"> </w:t>
      </w:r>
      <w:r w:rsidR="00D27817" w:rsidRPr="000C0834">
        <w:t xml:space="preserve">If </w:t>
      </w:r>
      <w:r w:rsidR="00F64BAE" w:rsidRPr="000C0834">
        <w:t xml:space="preserve">the packet </w:t>
      </w:r>
      <w:proofErr w:type="gramStart"/>
      <w:r w:rsidR="00F64BAE" w:rsidRPr="000C0834">
        <w:t xml:space="preserve">is </w:t>
      </w:r>
      <w:proofErr w:type="gramEnd"/>
      <m:oMath>
        <m:sSub>
          <m:sSubPr>
            <m:ctrlPr>
              <w:rPr>
                <w:rFonts w:ascii="Cambria Math" w:hAnsi="Cambria Math"/>
                <w:i/>
              </w:rPr>
            </m:ctrlPr>
          </m:sSubPr>
          <m:e>
            <m:r>
              <w:rPr>
                <w:rFonts w:ascii="Cambria Math" w:hAnsi="Cambria Math"/>
              </w:rPr>
              <m:t>(652228000)</m:t>
            </m:r>
          </m:e>
          <m:sub>
            <m:r>
              <w:rPr>
                <w:rFonts w:ascii="Cambria Math" w:hAnsi="Cambria Math"/>
              </w:rPr>
              <m:t>16</m:t>
            </m:r>
          </m:sub>
        </m:sSub>
      </m:oMath>
      <w:r w:rsidR="00F64BAE" w:rsidRPr="000C0834">
        <w:t>, then</w:t>
      </w:r>
      <w:r w:rsidR="00FF2008" w:rsidRPr="000C0834">
        <w:t xml:space="preserve"> </w:t>
      </w:r>
      <w:r w:rsidR="00F64BAE" w:rsidRPr="000C0834">
        <w:t xml:space="preserve">it is </w:t>
      </w:r>
      <w:r w:rsidR="000979F3" w:rsidRPr="000C0834">
        <w:t xml:space="preserve">classed as </w:t>
      </w:r>
      <w:r w:rsidR="00F64BAE" w:rsidRPr="000C0834">
        <w:t xml:space="preserve">a statistic packet where the source node is (2,2) and </w:t>
      </w:r>
      <w:r w:rsidR="001B30B0" w:rsidRPr="000C0834">
        <w:t>its</w:t>
      </w:r>
      <w:r w:rsidR="00F64BAE" w:rsidRPr="000C0834">
        <w:t xml:space="preserve"> </w:t>
      </w:r>
      <w:r w:rsidR="002C07B8" w:rsidRPr="000C0834">
        <w:t xml:space="preserve">southern channel of </w:t>
      </w:r>
      <w:r w:rsidR="00F64BAE" w:rsidRPr="000C0834">
        <w:t xml:space="preserve">(2,2) </w:t>
      </w:r>
      <w:r w:rsidR="002C07B8" w:rsidRPr="000C0834">
        <w:t xml:space="preserve">is </w:t>
      </w:r>
      <w:r w:rsidR="000979F3" w:rsidRPr="000C0834">
        <w:t xml:space="preserve">defined as </w:t>
      </w:r>
      <w:r w:rsidR="002C07B8" w:rsidRPr="000C0834">
        <w:t>faulty</w:t>
      </w:r>
      <w:r w:rsidR="008134C5" w:rsidRPr="000C0834">
        <w:t xml:space="preserve"> as the </w:t>
      </w:r>
      <w:r w:rsidR="008134C5" w:rsidRPr="000C0834">
        <w:rPr>
          <w:i/>
        </w:rPr>
        <w:t>M</w:t>
      </w:r>
      <w:r w:rsidR="008134C5" w:rsidRPr="000C0834">
        <w:t xml:space="preserve"> bit of payload is ‘1’</w:t>
      </w:r>
      <w:r w:rsidR="00F64BAE" w:rsidRPr="000C0834">
        <w:t>.</w:t>
      </w:r>
    </w:p>
    <w:p w:rsidR="00904E0B" w:rsidRPr="00882EF3" w:rsidRDefault="00B66E0F" w:rsidP="00753F7B">
      <w:pPr>
        <w:pStyle w:val="BodyText"/>
      </w:pPr>
      <w:r>
        <w:t xml:space="preserve">Based on the packet layout definition, the regular application, test vector and statistics packets can be forwarded correctly across the same NoC network without any additional interconnect. Extra area overhead is not introduced as the statistic data is forwarded across the existing NoC network. The work flow of </w:t>
      </w:r>
      <w:r w:rsidR="00C16D8B">
        <w:t xml:space="preserve">the </w:t>
      </w:r>
      <w:r w:rsidR="005F3B9B">
        <w:t xml:space="preserve">proposed hardware monitoring system </w:t>
      </w:r>
      <w:r>
        <w:t xml:space="preserve">is presented in </w:t>
      </w:r>
      <w:r w:rsidR="005F1830">
        <w:fldChar w:fldCharType="begin"/>
      </w:r>
      <w:r w:rsidR="005F1830">
        <w:instrText xml:space="preserve"> REF _Ref379966990 \h  \* MERGEFORMAT </w:instrText>
      </w:r>
      <w:r w:rsidR="005F1830">
        <w:fldChar w:fldCharType="separate"/>
      </w:r>
      <w:r w:rsidR="00204045" w:rsidRPr="00204045">
        <w:t>Fig. 2</w:t>
      </w:r>
      <w:r w:rsidR="005F1830">
        <w:fldChar w:fldCharType="end"/>
      </w:r>
      <w:r>
        <w:t xml:space="preserve">. After </w:t>
      </w:r>
      <w:r w:rsidR="005F3B9B">
        <w:t xml:space="preserve">the </w:t>
      </w:r>
      <w:r>
        <w:t xml:space="preserve">NoC </w:t>
      </w:r>
      <w:r w:rsidR="005F3B9B">
        <w:t xml:space="preserve">is </w:t>
      </w:r>
      <w:r>
        <w:t xml:space="preserve">reset, the regular </w:t>
      </w:r>
      <w:r w:rsidR="005F3B9B">
        <w:t xml:space="preserve">(NoC) </w:t>
      </w:r>
      <w:r>
        <w:t xml:space="preserve">node is in the idle state until it starts to run an application task. After </w:t>
      </w:r>
      <w:r w:rsidR="005F3B9B">
        <w:t xml:space="preserve">the application has run for </w:t>
      </w:r>
      <w:r>
        <w:t xml:space="preserve">a time period (defined as window time), the </w:t>
      </w:r>
      <w:r w:rsidR="005F3B9B">
        <w:t xml:space="preserve">application is interrupted and the </w:t>
      </w:r>
      <w:r>
        <w:t>monitor probe inside the PE collects the statistics data</w:t>
      </w:r>
      <w:r w:rsidR="005F3B9B">
        <w:t xml:space="preserve"> and then</w:t>
      </w:r>
      <w:r>
        <w:t xml:space="preserve"> sends it to the STAT node. In this </w:t>
      </w:r>
      <w:r w:rsidR="005F3B9B">
        <w:t>approach</w:t>
      </w:r>
      <w:r>
        <w:t xml:space="preserve">, the payload of the packets is 16-bit in length. In addition, the </w:t>
      </w:r>
      <w:r w:rsidR="005168B5" w:rsidRPr="005168B5">
        <w:rPr>
          <w:i/>
        </w:rPr>
        <w:t>M</w:t>
      </w:r>
      <w:r w:rsidR="005168B5">
        <w:t xml:space="preserve"> bit</w:t>
      </w:r>
      <w:r>
        <w:t xml:space="preserve"> of the payload is used to indicate the channel status. Therefore, a maximum 15 bits </w:t>
      </w:r>
      <w:r>
        <w:lastRenderedPageBreak/>
        <w:t xml:space="preserve">can be used for counting the event, i.e. the maximum number of </w:t>
      </w:r>
      <w:r w:rsidR="005F3B9B">
        <w:t xml:space="preserve">traffic </w:t>
      </w:r>
      <w:r>
        <w:t xml:space="preserve">events </w:t>
      </w:r>
      <w:proofErr w:type="gramStart"/>
      <w:r>
        <w:t xml:space="preserve">is </w:t>
      </w:r>
      <w:proofErr w:type="gramEnd"/>
      <m:oMath>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=32,768</m:t>
        </m:r>
      </m:oMath>
      <w:r w:rsidR="00EB6B69">
        <w:t>,</w:t>
      </w:r>
      <w:r w:rsidR="005F3B9B">
        <w:t xml:space="preserve"> </w:t>
      </w:r>
      <w:r w:rsidR="00EB6B69">
        <w:t>h</w:t>
      </w:r>
      <w:r w:rsidR="005F3B9B">
        <w:t xml:space="preserve">owever this can be increased. </w:t>
      </w:r>
      <w:r>
        <w:t xml:space="preserve">Assume the </w:t>
      </w:r>
      <w:r w:rsidR="005F3B9B">
        <w:t xml:space="preserve">NoC </w:t>
      </w:r>
      <w:r>
        <w:t>system clock frequency is 100MHz</w:t>
      </w:r>
      <w:r w:rsidRPr="00882EF3">
        <w:t>, the</w:t>
      </w:r>
      <w:r w:rsidR="005F3B9B" w:rsidRPr="00882EF3">
        <w:t>refore the</w:t>
      </w:r>
      <w:r w:rsidRPr="00882EF3">
        <w:t xml:space="preserve"> window time can be up to 0.33 µs. Note that window time can be longer if the payload width is set to be wider</w:t>
      </w:r>
      <w:r w:rsidR="00EB6B69" w:rsidRPr="00882EF3">
        <w:t xml:space="preserve"> (16-bit is used as an example size)</w:t>
      </w:r>
      <w:r w:rsidRPr="00882EF3">
        <w:t>.</w:t>
      </w:r>
      <w:r w:rsidR="00E106B9" w:rsidRPr="00882EF3">
        <w:t xml:space="preserve"> Note that in this approach, the monitor probe collects </w:t>
      </w:r>
      <w:r w:rsidR="000D5ACD" w:rsidRPr="00882EF3">
        <w:t xml:space="preserve">and sends </w:t>
      </w:r>
      <w:r w:rsidR="00E106B9" w:rsidRPr="00882EF3">
        <w:t xml:space="preserve">the statistics data to the STAT node synchronously. </w:t>
      </w:r>
      <w:r w:rsidR="00FA3B80" w:rsidRPr="00882EF3">
        <w:t>T</w:t>
      </w:r>
      <w:r w:rsidR="00E106B9" w:rsidRPr="00882EF3">
        <w:t xml:space="preserve">he </w:t>
      </w:r>
      <w:r w:rsidR="00D009ED" w:rsidRPr="00882EF3">
        <w:t xml:space="preserve">example </w:t>
      </w:r>
      <w:r w:rsidR="00E106B9" w:rsidRPr="00882EF3">
        <w:t xml:space="preserve">application </w:t>
      </w:r>
      <w:r w:rsidR="00E2562F" w:rsidRPr="00882EF3">
        <w:t xml:space="preserve">running </w:t>
      </w:r>
      <w:r w:rsidR="00E106B9" w:rsidRPr="00882EF3">
        <w:t xml:space="preserve">in the NoC hardware is </w:t>
      </w:r>
      <w:r w:rsidR="00D009ED" w:rsidRPr="00882EF3">
        <w:t xml:space="preserve">a </w:t>
      </w:r>
      <w:r w:rsidR="00E106B9" w:rsidRPr="00882EF3">
        <w:t>spiking neural network</w:t>
      </w:r>
      <w:r w:rsidR="00C75041" w:rsidRPr="00882EF3">
        <w:t xml:space="preserve"> (SNN)</w:t>
      </w:r>
      <w:r w:rsidR="00E106B9" w:rsidRPr="00882EF3">
        <w:t xml:space="preserve"> </w:t>
      </w:r>
      <w:r w:rsidR="00E106B9" w:rsidRPr="00882EF3">
        <w:fldChar w:fldCharType="begin" w:fldLock="1"/>
      </w:r>
      <w:r w:rsidR="00D312C7" w:rsidRPr="00882EF3">
        <w:instrText>ADDIN CSL_CITATION { "citationItems" : [ { "id" : "ITEM-1", "itemData" : { "DOI" : "10.1016/j.neunet.2012.04.004", "ISSN" : "1879-2782", "PMID" : "22561008", "abstract" : "The brain is highly efficient in how it processes information and tolerates faults. Arguably, the basic processing units are neurons and synapses that are interconnected in a complex pattern. Computer scientists and engineers aim to harness this efficiency and build artificial neural systems that can emulate the key information processing principles of the brain. However, existing approaches cannot provide the dense interconnect for the billions of neurons and synapses that are required. Recently a reconfigurable and biologically inspired paradigm based on network-on-chip (NoC) and spiking neural networks (SNNs) has been proposed as a new method of realising an efficient, robust computing platform. However, the use of the NoC as an interconnection fabric for large-scale SNNs demands a good trade-off between scalability, throughput, neuron/synapse ratio and power consumption. This paper presents a novel traffic-aware, adaptive NoC router, which forms part of a proposed embedded mixed-signal SNN architecture called EMBRACE (EMulating Biologically-inspiRed ArChitectures in hardwarE). The proposed adaptive NoC router provides the inter-neuron connectivity for EMBRACE, maintaining router communication and avoiding dropped router packets by adapting to router traffic congestion. Results are presented on throughput, power and area performance analysis of the adaptive router using a 90 nm CMOS technology which outperforms existing NoCs in this domain. The adaptive behaviour of the router is also verified on a Stratix II FPGA implementation of a 4 \u00d7 2 router array with real-time traffic congestion. The presented results demonstrate the feasibility of using the proposed adaptive NoC router within the EMBRACE architecture to realise large-scale SNNs on embedded hardware.", "author" : [ { "dropping-particle" : "", "family" : "Carrillo", "given" : "Snaider", "non-dropping-particle" : "", "parse-names" : false, "suffix" : "" }, { "dropping-particle" : "", "family" : "Harkin", "given" : "Jim", "non-dropping-particle" : "", "parse-names" : false, "suffix" : "" }, { "dropping-particle" : "", "family" : "McDaid", "given" : "Liam",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"dropping-particle" : "", "family" : "Morgan", "given" : "Fearghal", "non-dropping-particle" : "", "parse-names" : false, "suffix" : "" } ], "container-title" : "Neural Networks", "id" : "ITEM-1", "issue" : "9", "issued" : { "date-parts" : [ [ "2012", "9" ] ] }, "page" : "42-57", "publisher" : "Elsevier Ltd", "title" : "Advancing Interconnect Density for Spiking Neural Network Hardware Implementations using Traffic-aware Adaptive Network-on-Chip Routers", "type" : "article-journal", "volume" : "33" }, "uris" : [ "http://www.mendeley.com/documents/?uuid=0e9288c0-2455-4fa3-a165-9e2fc76f634f" ] } ], "mendeley" : { "previouslyFormattedCitation" : "[13]" }, "properties" : { "noteIndex" : 0 }, "schema" : "https://github.com/citation-style-language/schema/raw/master/csl-citation.json" }</w:instrText>
      </w:r>
      <w:r w:rsidR="00E106B9" w:rsidRPr="00882EF3">
        <w:fldChar w:fldCharType="separate"/>
      </w:r>
      <w:r w:rsidR="00E106B9" w:rsidRPr="00882EF3">
        <w:rPr>
          <w:noProof/>
        </w:rPr>
        <w:t>[13]</w:t>
      </w:r>
      <w:r w:rsidR="00E106B9" w:rsidRPr="00882EF3">
        <w:fldChar w:fldCharType="end"/>
      </w:r>
      <w:r w:rsidR="00D009ED" w:rsidRPr="00882EF3">
        <w:t>,</w:t>
      </w:r>
      <w:r w:rsidR="00E106B9" w:rsidRPr="00882EF3">
        <w:t xml:space="preserve"> which operates at a very low frequency e.g. the inter-sp</w:t>
      </w:r>
      <w:bookmarkStart w:id="1" w:name="_GoBack"/>
      <w:bookmarkEnd w:id="1"/>
      <w:r w:rsidR="00E106B9" w:rsidRPr="00882EF3">
        <w:t xml:space="preserve">ike interval </w:t>
      </w:r>
      <w:r w:rsidR="00D009ED" w:rsidRPr="00882EF3">
        <w:t>in the order of milliseconds</w:t>
      </w:r>
      <w:r w:rsidR="00E106B9" w:rsidRPr="00882EF3">
        <w:t>.</w:t>
      </w:r>
      <w:r w:rsidR="001304E5" w:rsidRPr="00882EF3">
        <w:t xml:space="preserve"> </w:t>
      </w:r>
      <w:r w:rsidR="00E2562F" w:rsidRPr="00882EF3">
        <w:t xml:space="preserve">As the average firing rate is low, the channel traffic status is idle </w:t>
      </w:r>
      <w:r w:rsidR="00FA0F2A" w:rsidRPr="00882EF3">
        <w:t xml:space="preserve">at </w:t>
      </w:r>
      <w:r w:rsidR="00E2562F" w:rsidRPr="00882EF3">
        <w:t xml:space="preserve">most of time, which </w:t>
      </w:r>
      <w:r w:rsidR="00FA0F2A" w:rsidRPr="00882EF3">
        <w:t>allows</w:t>
      </w:r>
      <w:r w:rsidR="001304E5" w:rsidRPr="00882EF3">
        <w:t xml:space="preserve"> all the statistic packets </w:t>
      </w:r>
      <w:r w:rsidR="00BC676F" w:rsidRPr="00882EF3">
        <w:t>reach</w:t>
      </w:r>
      <w:r w:rsidR="001304E5" w:rsidRPr="00882EF3">
        <w:t xml:space="preserve"> the STAT node within the data collection time.</w:t>
      </w:r>
      <w:r w:rsidR="00B12927" w:rsidRPr="00882EF3">
        <w:t xml:space="preserve"> </w:t>
      </w:r>
      <w:r w:rsidR="00FA0F2A" w:rsidRPr="00882EF3">
        <w:t>However, if the regular application traffic is heavy, an independent physical commun</w:t>
      </w:r>
      <w:r w:rsidR="00D312C7" w:rsidRPr="00882EF3">
        <w:t xml:space="preserve">ication infrastructure, e.g. the dedicated channels in </w:t>
      </w:r>
      <w:r w:rsidR="00D312C7" w:rsidRPr="00882EF3">
        <w:fldChar w:fldCharType="begin" w:fldLock="1"/>
      </w:r>
      <w:r w:rsidR="00D312C7" w:rsidRPr="00882EF3">
        <w:instrText>ADDIN CSL_CITATION { "citationItems" : [ { "id" : "ITEM-1", "itemData" : { "ISBN" : "9781424489732", "author" : [ { "dropping-particle" : "", "family" : "Alhonen", "given" : "Antti", "non-dropping-particle" : "", "parse-names" : false, "suffix" : "" }, { "dropping-particle" : "", "family" : "Salminen", "given" : "Erno", "non-dropping-particle" : "", "parse-names" : false, "suffix" : "" }, { "dropping-particle" : "", "family" : "Nieminen", "given" : "Jussi", "non-dropping-particle" : "", "parse-names" : false, "suffix" : "" }, { "dropping-particle" : "", "family" : "H\u00e4m\u00e4l\u00e4inen", "given" : "Timo D", "non-dropping-particle" : "", "parse-names" : false, "suffix" : "" } ], "container-title" : "NORCHIP", "id" : "ITEM-1", "issued" : { "date-parts" : [ [ "2010" ] ] }, "note" : "A NoC system performance analysis monitor scheme was proposed in [1]. It included a hardware trace monitor in the NoC system side and a trace software in the computer side. The trace monitor collects the NoC system state and sends the data to the PC software to evaluate the performance. It used Ethernet to collect the data in real-time. However, the NoC worked at a relative low clock frequency (25MHz) to allow the data collection real-time. The monitor also needs to connect every channel through dedicated wires which prohibits the scalability for large-scale system.", "page" : "1-6", "title" : "A Scalable, Non-Interfering, Synthesizable Network-on-Chip Monitor", "type" : "paper-conference" }, "uris" : [ "http://www.mendeley.com/documents/?uuid=8c83625f-1a9e-461a-94e9-3082f870bbbc" ] }, { "id" : "ITEM-2", "itemData" : { "ISBN" : "9783981080186", "author" : [ { "dropping-particle" : "", "family" : "Hammami", "given" : "Omar", "non-dropping-particle" : "", "parse-names" : false, "suffix" : "" }, { "dropping-particle" : "", "family" : "Li", "given" : "Xinyu", "non-dropping-particle" : "", "parse-names" : false, "suffix" : "" }, { "dropping-particle" : "", "family" : "Brault", "given" : "Jean-Marc", "non-dropping-particle" : "", "parse-names" : false, "suffix" : "" } ], "container-title" : "Design, Automation &amp; Test in Europe Conference &amp; Exhibition (DATE)", "id" : "ITEM-2", "issued" : { "date-parts" : [ [ "2012" ] ] }, "note" : "An industrial NoC emulation and verification environment, namely NOCEVE, was proposed in [2]. It can analyse the performance of large-scale multi-FPGA including traffic distribution, latency and throughput etc.. Two models of real-time visualization and post-execution data analysis were proposed. NOCEVE is the first commercial industrial NoC monitoring platform.", "page" : "163-164", "title" : "NOCEVE : Network On Chip Emulation and Verification Environment", "type" : "paper-conference" }, "uris" : [ "http://www.mendeley.com/documents/?uuid=1d2aca63-287f-4a17-8bba-6d8222b25945" ] } ], "mendeley" : { "previouslyFormattedCitation" : "[15], [16]" }, "properties" : { "noteIndex" : 0 }, "schema" : "https://github.com/citation-style-language/schema/raw/master/csl-citation.json" }</w:instrText>
      </w:r>
      <w:r w:rsidR="00D312C7" w:rsidRPr="00882EF3">
        <w:fldChar w:fldCharType="separate"/>
      </w:r>
      <w:r w:rsidR="00D312C7" w:rsidRPr="00882EF3">
        <w:rPr>
          <w:noProof/>
        </w:rPr>
        <w:t>[15], [16]</w:t>
      </w:r>
      <w:r w:rsidR="00D312C7" w:rsidRPr="00882EF3">
        <w:fldChar w:fldCharType="end"/>
      </w:r>
      <w:r w:rsidR="00D312C7" w:rsidRPr="00882EF3">
        <w:t xml:space="preserve">, </w:t>
      </w:r>
      <w:r w:rsidR="00FA0F2A" w:rsidRPr="00882EF3">
        <w:t xml:space="preserve">should be employed to </w:t>
      </w:r>
      <w:r w:rsidR="008F491D" w:rsidRPr="00882EF3">
        <w:t xml:space="preserve">collect the statistics data. </w:t>
      </w:r>
      <w:r w:rsidR="00FA0F2A" w:rsidRPr="00882EF3">
        <w:t xml:space="preserve"> </w:t>
      </w:r>
    </w:p>
    <w:p w:rsidR="008A55B5" w:rsidRDefault="00B66E0F" w:rsidP="00EF3A1A">
      <w:pPr>
        <w:pStyle w:val="Heading2"/>
      </w:pPr>
      <w:r>
        <w:t>STAT node</w:t>
      </w:r>
    </w:p>
    <w:p w:rsidR="00E0639E" w:rsidRDefault="00E0639E" w:rsidP="00753F7B">
      <w:pPr>
        <w:pStyle w:val="BodyText"/>
      </w:pPr>
      <w:r>
        <w:t xml:space="preserve">The STAT node </w:t>
      </w:r>
      <w:r w:rsidR="00EB6B69">
        <w:t xml:space="preserve">is responsible for </w:t>
      </w:r>
      <w:r>
        <w:t>receiv</w:t>
      </w:r>
      <w:r w:rsidR="00EB6B69">
        <w:t>ing</w:t>
      </w:r>
      <w:r>
        <w:t xml:space="preserve"> statistics data from all regular nodes in the NoC</w:t>
      </w:r>
      <w:r w:rsidR="00EB6B69">
        <w:t xml:space="preserve"> and uploading it to the PC</w:t>
      </w:r>
      <w:r>
        <w:t xml:space="preserve">. The structure of </w:t>
      </w:r>
      <w:r w:rsidR="0051481A">
        <w:t xml:space="preserve">the </w:t>
      </w:r>
      <w:r>
        <w:t>STAT node is presented in</w:t>
      </w:r>
      <w:r w:rsidR="00066C2E">
        <w:t xml:space="preserve"> </w:t>
      </w:r>
      <w:r w:rsidR="00066C2E">
        <w:fldChar w:fldCharType="begin"/>
      </w:r>
      <w:r w:rsidR="00066C2E">
        <w:instrText xml:space="preserve"> REF _Ref379967089 \h  \* MERGEFORMAT </w:instrText>
      </w:r>
      <w:r w:rsidR="00066C2E">
        <w:fldChar w:fldCharType="separate"/>
      </w:r>
      <w:r w:rsidR="00204045" w:rsidRPr="00204045">
        <w:t>Fig. 3</w:t>
      </w:r>
      <w:r w:rsidR="00066C2E">
        <w:fldChar w:fldCharType="end"/>
      </w:r>
      <w:r>
        <w:t xml:space="preserve">. It includes a FIFO, a statistics stream generator and a communication interface. The FIFO is </w:t>
      </w:r>
      <w:r w:rsidR="0051481A">
        <w:t>required</w:t>
      </w:r>
      <w:r>
        <w:t xml:space="preserve"> as the packet receive rate from the regular nodes and the byte stream send rate to the computer </w:t>
      </w:r>
      <w:r w:rsidR="00EB6B69">
        <w:t xml:space="preserve">can </w:t>
      </w:r>
      <w:r>
        <w:t xml:space="preserve">differ; the statistics stream generator is responsible for converting the 36-bit </w:t>
      </w:r>
      <w:r w:rsidR="0005426A">
        <w:t xml:space="preserve">statistics </w:t>
      </w:r>
      <w:r>
        <w:t>packet</w:t>
      </w:r>
      <w:r w:rsidR="0005426A">
        <w:t>s from the NoC</w:t>
      </w:r>
      <w:r>
        <w:t xml:space="preserve"> to </w:t>
      </w:r>
      <w:r w:rsidR="0005426A">
        <w:t xml:space="preserve">an </w:t>
      </w:r>
      <w:r>
        <w:t xml:space="preserve">8-bit byte streams </w:t>
      </w:r>
      <w:r w:rsidR="0005426A">
        <w:t>for uploading to the PC.</w:t>
      </w:r>
      <w:r>
        <w:t xml:space="preserve"> </w:t>
      </w:r>
      <w:r w:rsidR="0005426A">
        <w:t xml:space="preserve">The </w:t>
      </w:r>
      <w:r>
        <w:t xml:space="preserve">communication interface can be UART, SPI2USB or Ethernet. The UART is a light weight communication protocol which does not introduce much area overhead; SPI2USB was implemented in </w:t>
      </w:r>
      <w:r>
        <w:fldChar w:fldCharType="begin" w:fldLock="1"/>
      </w:r>
      <w:r w:rsidR="00D312C7">
        <w:instrText>ADDIN CSL_CITATION { "citationItems" : [ { "id" : "ITEM-1", "itemData" : { "DOI" : "10.3390/s120403831", "ISSN" : "1424-8220", "PMID" : "22666004", "abstract" : "In this paper we present a neuro-inspired spike-based close-loop controller written in VHDL and implemented for FPGAs. This controller has been focused on controlling a DC motor speed, but only using spikes for information representation, processing and DC motor driving. It could be applied to other motors with proper driver adaptation. This controller architecture represents one of the latest layers in a Spiking Neural Network (SNN), which implements a bridge between robotics actuators and spike-based processing layers and sensors. The presented control system fuses actuation and sensors information as spikes streams, processing these spikes in hard real-time, implementing a massively parallel information processing system, through specialized spike-based circuits. This spike-based close-loop controller has been implemented into an AER platform, designed in our labs, that allows direct control of DC motors: the AER-Robot. Experimental results evidence the viability of the implementation of spike-based controllers, and hardware synthesis denotes low hardware requirements that allow replicating this controller in a high number of parallel controllers working together to allow a real-time robot control.", "author" : [ { "dropping-particle" : "", "family" : "Jimenez-Fernandez", "given" : "Angel", "non-dropping-particle" : "", "parse-names" : false, "suffix" : "" }, { "dropping-particle" : "", "family" : "Jimenez-Moreno", "given" : "Gabriel", "non-dropping-particle" : "", "parse-names" : false, "suffix" : "" }, { "dropping-particle" : "", "family" : "Linares-Barranco", "given" : "Alejandro", "non-dropping-particle" : "", "parse-names" : false, "suffix" : "" }, { "dropping-particle" : "", "family" : "Dominguez-Morales", "given" : "Manuel J", "non-dropping-particle" : "", "parse-names" : false, "suffix" : "" }, { "dropping-particle" : "", "family" : "Paz-Vicente", "given" : "Rafael", "non-dropping-particle" : "", "parse-names" : false, "suffix" : "" }, { "dropping-particle" : "", "family" : "Civit-Balcells", "given" : "Anton", "non-dropping-particle" : "", "parse-names" : false, "suffix" : "" } ], "container-title" : "Sensors", "id" : "ITEM-1", "issue" : "4", "issued" : { "date-parts" : [ [ "2012", "1" ] ] }, "page" : "3831-3856", "title" : "A Neuro-Inspired Spike-Based PID Motor Controller for Multi-Motor Robots with Low Cost FPGAs", "type" : "article-journal", "volume" : "12" }, "uris" : [ "http://www.mendeley.com/documents/?uuid=115a5270-7733-4760-819c-eb9d2b8cba9f" ] } ], "mendeley" : { "previouslyFormattedCitation" : "[20]" }, "properties" : { "noteIndex" : 0 }, "schema" : "https://github.com/citation-style-language/schema/raw/master/csl-citation.json" }</w:instrText>
      </w:r>
      <w:r>
        <w:fldChar w:fldCharType="separate"/>
      </w:r>
      <w:r w:rsidR="00E8439D" w:rsidRPr="00E8439D">
        <w:rPr>
          <w:noProof/>
        </w:rPr>
        <w:t>[20]</w:t>
      </w:r>
      <w:r>
        <w:fldChar w:fldCharType="end"/>
      </w:r>
      <w:r>
        <w:t xml:space="preserve"> which has a high speed rate but requires a microcontroller as a converter; Ethernet is the highest speed protocol however it requires a soft core processor on the FPGA due to its complex protocol, therefore it has large area overhead </w:t>
      </w:r>
      <w:r>
        <w:fldChar w:fldCharType="begin" w:fldLock="1"/>
      </w:r>
      <w:r w:rsidR="00D312C7">
        <w:instrText>ADDIN CSL_CITATION { "citationItems" : [ { "id" : "ITEM-1", "itemData" : { "ISBN" : "9781424489732", "author" : [ { "dropping-particle" : "", "family" : "Alhonen", "given" : "Antti", "non-dropping-particle" : "", "parse-names" : false, "suffix" : "" }, { "dropping-particle" : "", "family" : "Salminen", "given" : "Erno", "non-dropping-particle" : "", "parse-names" : false, "suffix" : "" }, { "dropping-particle" : "", "family" : "Nieminen", "given" : "Jussi", "non-dropping-particle" : "", "parse-names" : false, "suffix" : "" }, { "dropping-particle" : "", "family" : "H\u00e4m\u00e4l\u00e4inen", "given" : "Timo D", "non-dropping-particle" : "", "parse-names" : false, "suffix" : "" } ], "container-title" : "NORCHIP", "id" : "ITEM-1", "issued" : { "date-parts" : [ [ "2010" ] ] }, "note" : "A NoC system performance analysis monitor scheme was proposed in [1]. It included a hardware trace monitor in the NoC system side and a trace software in the computer side. The trace monitor collects the NoC system state and sends the data to the PC software to evaluate the performance. It used Ethernet to collect the data in real-time. However, the NoC worked at a relative low clock frequency (25MHz) to allow the data collection real-time. The monitor also needs to connect every channel through dedicated wires which prohibits the scalability for large-scale system.", "page" : "1-6", "title" : "A Scalable, Non-Interfering, Synthesizable Network-on-Chip Monitor", "type" : "paper-conference" }, "uris" : [ "http://www.mendeley.com/documents/?uuid=8c83625f-1a9e-461a-94e9-3082f870bbbc" ] } ], "mendeley" : { "previouslyFormattedCitation" : "[15]" }, "properties" : { "noteIndex" : 0 }, "schema" : "https://github.com/citation-style-language/schema/raw/master/csl-citation.json" }</w:instrText>
      </w:r>
      <w:r>
        <w:fldChar w:fldCharType="separate"/>
      </w:r>
      <w:r w:rsidR="00E8439D" w:rsidRPr="00E8439D">
        <w:rPr>
          <w:noProof/>
        </w:rPr>
        <w:t>[15]</w:t>
      </w:r>
      <w:r>
        <w:fldChar w:fldCharType="end"/>
      </w:r>
      <w:r>
        <w:t>. However</w:t>
      </w:r>
      <w:r w:rsidR="00C476F9">
        <w:t>, these</w:t>
      </w:r>
      <w:r>
        <w:t xml:space="preserve"> three connection protocol</w:t>
      </w:r>
      <w:r w:rsidR="00C476F9">
        <w:t>s</w:t>
      </w:r>
      <w:r>
        <w:t xml:space="preserve"> can be selected based on the requirement of application.</w:t>
      </w:r>
      <w:r w:rsidR="007A10BD">
        <w:t xml:space="preserve"> </w:t>
      </w:r>
      <w:r w:rsidR="00CC58D5">
        <w:t xml:space="preserve">In this paper, </w:t>
      </w:r>
      <w:r w:rsidR="007E30ED">
        <w:t xml:space="preserve">the light weight </w:t>
      </w:r>
      <w:r w:rsidR="00CC58D5">
        <w:t xml:space="preserve">UART </w:t>
      </w:r>
      <w:r w:rsidR="007E30ED">
        <w:t xml:space="preserve">protocol </w:t>
      </w:r>
      <w:r w:rsidR="00CC58D5">
        <w:t>is used.</w:t>
      </w:r>
    </w:p>
    <w:p w:rsidR="00784EDA" w:rsidRDefault="00764251" w:rsidP="00784EDA">
      <w:pPr>
        <w:keepNext/>
      </w:pPr>
      <w:r>
        <w:object w:dxaOrig="6291" w:dyaOrig="2815">
          <v:shape id="_x0000_i1026" type="#_x0000_t75" style="width:250.7pt;height:113.8pt" o:ole="">
            <v:imagedata r:id="rId12" o:title=""/>
          </v:shape>
          <o:OLEObject Type="Embed" ProgID="Visio.Drawing.11" ShapeID="_x0000_i1026" DrawAspect="Content" ObjectID="_1465301228" r:id="rId13"/>
        </w:object>
      </w:r>
    </w:p>
    <w:p w:rsidR="00784EDA" w:rsidRPr="00996CA3" w:rsidRDefault="00784EDA" w:rsidP="00784EDA">
      <w:pPr>
        <w:pStyle w:val="Caption"/>
        <w:spacing w:before="80" w:after="200"/>
        <w:jc w:val="center"/>
        <w:rPr>
          <w:b w:val="0"/>
          <w:sz w:val="16"/>
          <w:szCs w:val="16"/>
        </w:rPr>
      </w:pPr>
      <w:bookmarkStart w:id="2" w:name="_Ref379966990"/>
      <w:proofErr w:type="gramStart"/>
      <w:r w:rsidRPr="005F1830">
        <w:rPr>
          <w:b w:val="0"/>
          <w:sz w:val="16"/>
          <w:szCs w:val="16"/>
        </w:rPr>
        <w:t>Fig.</w:t>
      </w:r>
      <w:proofErr w:type="gramEnd"/>
      <w:r w:rsidRPr="005F1830">
        <w:rPr>
          <w:b w:val="0"/>
          <w:sz w:val="16"/>
          <w:szCs w:val="16"/>
        </w:rPr>
        <w:t xml:space="preserve"> </w:t>
      </w:r>
      <w:r w:rsidRPr="005F1830">
        <w:rPr>
          <w:b w:val="0"/>
          <w:sz w:val="16"/>
          <w:szCs w:val="16"/>
        </w:rPr>
        <w:fldChar w:fldCharType="begin"/>
      </w:r>
      <w:r w:rsidRPr="005F1830">
        <w:rPr>
          <w:b w:val="0"/>
          <w:sz w:val="16"/>
          <w:szCs w:val="16"/>
        </w:rPr>
        <w:instrText xml:space="preserve"> SEQ Fig. \* ARABIC </w:instrText>
      </w:r>
      <w:r w:rsidRPr="005F1830">
        <w:rPr>
          <w:b w:val="0"/>
          <w:sz w:val="16"/>
          <w:szCs w:val="16"/>
        </w:rPr>
        <w:fldChar w:fldCharType="separate"/>
      </w:r>
      <w:r w:rsidR="00204045">
        <w:rPr>
          <w:b w:val="0"/>
          <w:noProof/>
          <w:sz w:val="16"/>
          <w:szCs w:val="16"/>
        </w:rPr>
        <w:t>2</w:t>
      </w:r>
      <w:r w:rsidRPr="005F1830">
        <w:rPr>
          <w:b w:val="0"/>
          <w:sz w:val="16"/>
          <w:szCs w:val="16"/>
        </w:rPr>
        <w:fldChar w:fldCharType="end"/>
      </w:r>
      <w:bookmarkEnd w:id="2"/>
      <w:r w:rsidRPr="005F1830">
        <w:rPr>
          <w:b w:val="0"/>
          <w:sz w:val="16"/>
          <w:szCs w:val="16"/>
        </w:rPr>
        <w:t>.  The work flow of regular node in the NoC</w:t>
      </w:r>
    </w:p>
    <w:p w:rsidR="00066C2E" w:rsidRDefault="00AC3B69" w:rsidP="00066C2E">
      <w:pPr>
        <w:keepNext/>
      </w:pPr>
      <w:r>
        <w:object w:dxaOrig="9061" w:dyaOrig="2803">
          <v:shape id="_x0000_i1027" type="#_x0000_t75" style="width:249.45pt;height:76.5pt" o:ole="">
            <v:imagedata r:id="rId14" o:title=""/>
          </v:shape>
          <o:OLEObject Type="Embed" ProgID="Visio.Drawing.11" ShapeID="_x0000_i1027" DrawAspect="Content" ObjectID="_1465301229" r:id="rId15"/>
        </w:object>
      </w:r>
    </w:p>
    <w:p w:rsidR="00E0639E" w:rsidRPr="00066C2E" w:rsidRDefault="00066C2E" w:rsidP="00066C2E">
      <w:pPr>
        <w:pStyle w:val="Caption"/>
        <w:spacing w:before="80" w:after="200"/>
        <w:jc w:val="center"/>
        <w:rPr>
          <w:b w:val="0"/>
          <w:sz w:val="16"/>
          <w:szCs w:val="16"/>
        </w:rPr>
      </w:pPr>
      <w:bookmarkStart w:id="3" w:name="_Ref379967089"/>
      <w:proofErr w:type="gramStart"/>
      <w:r w:rsidRPr="00066C2E">
        <w:rPr>
          <w:b w:val="0"/>
          <w:sz w:val="16"/>
          <w:szCs w:val="16"/>
        </w:rPr>
        <w:t>Fig.</w:t>
      </w:r>
      <w:proofErr w:type="gramEnd"/>
      <w:r w:rsidRPr="00066C2E">
        <w:rPr>
          <w:b w:val="0"/>
          <w:sz w:val="16"/>
          <w:szCs w:val="16"/>
        </w:rPr>
        <w:t xml:space="preserve"> </w:t>
      </w:r>
      <w:r w:rsidRPr="00066C2E">
        <w:rPr>
          <w:b w:val="0"/>
          <w:sz w:val="16"/>
          <w:szCs w:val="16"/>
        </w:rPr>
        <w:fldChar w:fldCharType="begin"/>
      </w:r>
      <w:r w:rsidRPr="00066C2E">
        <w:rPr>
          <w:b w:val="0"/>
          <w:sz w:val="16"/>
          <w:szCs w:val="16"/>
        </w:rPr>
        <w:instrText xml:space="preserve"> SEQ Fig. \* ARABIC </w:instrText>
      </w:r>
      <w:r w:rsidRPr="00066C2E">
        <w:rPr>
          <w:b w:val="0"/>
          <w:sz w:val="16"/>
          <w:szCs w:val="16"/>
        </w:rPr>
        <w:fldChar w:fldCharType="separate"/>
      </w:r>
      <w:r w:rsidR="00204045">
        <w:rPr>
          <w:b w:val="0"/>
          <w:noProof/>
          <w:sz w:val="16"/>
          <w:szCs w:val="16"/>
        </w:rPr>
        <w:t>3</w:t>
      </w:r>
      <w:r w:rsidRPr="00066C2E">
        <w:rPr>
          <w:b w:val="0"/>
          <w:sz w:val="16"/>
          <w:szCs w:val="16"/>
        </w:rPr>
        <w:fldChar w:fldCharType="end"/>
      </w:r>
      <w:bookmarkEnd w:id="3"/>
      <w:r w:rsidRPr="00066C2E">
        <w:rPr>
          <w:b w:val="0"/>
          <w:sz w:val="16"/>
          <w:szCs w:val="16"/>
        </w:rPr>
        <w:t>.  The statistics node structure</w:t>
      </w:r>
    </w:p>
    <w:p w:rsidR="00E0639E" w:rsidRDefault="0040379B" w:rsidP="00753F7B">
      <w:pPr>
        <w:pStyle w:val="BodyText"/>
      </w:pPr>
      <w:r>
        <w:lastRenderedPageBreak/>
        <w:t>The STAT node and computer communicate with each other based on a communication protocol which is illustrated in</w:t>
      </w:r>
      <w:r w:rsidR="008E001F">
        <w:t xml:space="preserve"> </w:t>
      </w:r>
      <w:r w:rsidR="008E001F">
        <w:fldChar w:fldCharType="begin"/>
      </w:r>
      <w:r w:rsidR="008E001F">
        <w:instrText xml:space="preserve"> REF _Ref379967157 \h  \* MERGEFORMAT </w:instrText>
      </w:r>
      <w:r w:rsidR="008E001F">
        <w:fldChar w:fldCharType="separate"/>
      </w:r>
      <w:r w:rsidR="00204045" w:rsidRPr="00204045">
        <w:t>Fig. 4</w:t>
      </w:r>
      <w:r w:rsidR="008E001F">
        <w:fldChar w:fldCharType="end"/>
      </w:r>
      <w:r w:rsidRPr="0067048A">
        <w:t>.</w:t>
      </w:r>
      <w:r w:rsidRPr="008E001F">
        <w:t xml:space="preserve"> </w:t>
      </w:r>
      <w:r>
        <w:t>The communication begins with 0x42; the next byte is the type of statistic</w:t>
      </w:r>
      <w:r w:rsidR="00C476F9">
        <w:t>al</w:t>
      </w:r>
      <w:r>
        <w:t xml:space="preserve"> data which is consistent with</w:t>
      </w:r>
      <w:r w:rsidR="00066C2E">
        <w:t xml:space="preserve"> </w:t>
      </w:r>
      <w:r w:rsidR="00B917E6">
        <w:fldChar w:fldCharType="begin"/>
      </w:r>
      <w:r w:rsidR="00B917E6">
        <w:instrText xml:space="preserve"> REF _Ref379966700 \h  \* MERGEFORMAT </w:instrText>
      </w:r>
      <w:r w:rsidR="00B917E6">
        <w:fldChar w:fldCharType="separate"/>
      </w:r>
      <w:r w:rsidR="00204045" w:rsidRPr="00204045">
        <w:t>Fig. 1</w:t>
      </w:r>
      <w:r w:rsidR="00B917E6">
        <w:fldChar w:fldCharType="end"/>
      </w:r>
      <w:proofErr w:type="gramStart"/>
      <w:r w:rsidR="00B917E6">
        <w:t>.(</w:t>
      </w:r>
      <w:proofErr w:type="gramEnd"/>
      <w:r w:rsidR="00B917E6">
        <w:t>b)</w:t>
      </w:r>
      <w:r w:rsidR="00CE7C76">
        <w:t xml:space="preserve">, e.g. </w:t>
      </w:r>
      <w:r w:rsidR="001D1F72">
        <w:t xml:space="preserve">the value of 2 </w:t>
      </w:r>
      <w:r w:rsidR="000979F3">
        <w:t>represents</w:t>
      </w:r>
      <w:r w:rsidR="001D1F72">
        <w:t xml:space="preserve"> </w:t>
      </w:r>
      <w:r w:rsidR="0067227B">
        <w:t>the number of packets</w:t>
      </w:r>
      <w:r w:rsidR="001D1F72">
        <w:t xml:space="preserve"> PE </w:t>
      </w:r>
      <w:r w:rsidR="0067227B">
        <w:t xml:space="preserve">has </w:t>
      </w:r>
      <w:r w:rsidR="000979F3">
        <w:t>transmitted</w:t>
      </w:r>
      <w:r w:rsidRPr="00033C56">
        <w:t>;</w:t>
      </w:r>
      <w:r>
        <w:t xml:space="preserve"> the third byte is the STAT node address; the fourth byte is the source node address which sent the statistics packets; the next two bytes of Data (byte 1 and 2) correspond to the payload of statistics packets; and the final byte is 0x4C. </w:t>
      </w:r>
      <w:r w:rsidR="0005426A">
        <w:t>The s</w:t>
      </w:r>
      <w:r>
        <w:t xml:space="preserve">oftware </w:t>
      </w:r>
      <w:r w:rsidR="0005426A">
        <w:t xml:space="preserve">hosted </w:t>
      </w:r>
      <w:r>
        <w:t xml:space="preserve">on the computer can analyse the </w:t>
      </w:r>
      <w:r w:rsidR="0005426A">
        <w:t xml:space="preserve">NoC </w:t>
      </w:r>
      <w:r>
        <w:t xml:space="preserve">traffic events and </w:t>
      </w:r>
      <w:r w:rsidR="0005426A">
        <w:t xml:space="preserve">provide </w:t>
      </w:r>
      <w:r>
        <w:t xml:space="preserve">a quantitative </w:t>
      </w:r>
      <w:r w:rsidR="0005426A">
        <w:t>result</w:t>
      </w:r>
      <w:r>
        <w:t xml:space="preserve"> </w:t>
      </w:r>
      <w:r w:rsidR="0005426A">
        <w:t xml:space="preserve">on </w:t>
      </w:r>
      <w:r>
        <w:t>system performance.</w:t>
      </w:r>
    </w:p>
    <w:p w:rsidR="00066C2E" w:rsidRDefault="008467B0" w:rsidP="00066C2E">
      <w:pPr>
        <w:keepNext/>
      </w:pPr>
      <w:r>
        <w:object w:dxaOrig="4478" w:dyaOrig="2276">
          <v:shape id="_x0000_i1028" type="#_x0000_t75" style="width:225pt;height:114.45pt" o:ole="">
            <v:imagedata r:id="rId16" o:title=""/>
          </v:shape>
          <o:OLEObject Type="Embed" ProgID="Visio.Drawing.11" ShapeID="_x0000_i1028" DrawAspect="Content" ObjectID="_1465301230" r:id="rId17"/>
        </w:object>
      </w:r>
    </w:p>
    <w:p w:rsidR="0040379B" w:rsidRPr="00066C2E" w:rsidRDefault="00066C2E" w:rsidP="00066C2E">
      <w:pPr>
        <w:pStyle w:val="Caption"/>
        <w:spacing w:before="80" w:after="200"/>
        <w:jc w:val="center"/>
        <w:rPr>
          <w:b w:val="0"/>
          <w:sz w:val="16"/>
          <w:szCs w:val="16"/>
        </w:rPr>
      </w:pPr>
      <w:bookmarkStart w:id="4" w:name="_Ref379967157"/>
      <w:proofErr w:type="gramStart"/>
      <w:r w:rsidRPr="00066C2E">
        <w:rPr>
          <w:b w:val="0"/>
          <w:sz w:val="16"/>
          <w:szCs w:val="16"/>
        </w:rPr>
        <w:t>Fig.</w:t>
      </w:r>
      <w:proofErr w:type="gramEnd"/>
      <w:r w:rsidRPr="00066C2E">
        <w:rPr>
          <w:b w:val="0"/>
          <w:sz w:val="16"/>
          <w:szCs w:val="16"/>
        </w:rPr>
        <w:t xml:space="preserve"> </w:t>
      </w:r>
      <w:r w:rsidRPr="00066C2E">
        <w:rPr>
          <w:b w:val="0"/>
          <w:sz w:val="16"/>
          <w:szCs w:val="16"/>
        </w:rPr>
        <w:fldChar w:fldCharType="begin"/>
      </w:r>
      <w:r w:rsidRPr="00066C2E">
        <w:rPr>
          <w:b w:val="0"/>
          <w:sz w:val="16"/>
          <w:szCs w:val="16"/>
        </w:rPr>
        <w:instrText xml:space="preserve"> SEQ Fig. \* ARABIC </w:instrText>
      </w:r>
      <w:r w:rsidRPr="00066C2E">
        <w:rPr>
          <w:b w:val="0"/>
          <w:sz w:val="16"/>
          <w:szCs w:val="16"/>
        </w:rPr>
        <w:fldChar w:fldCharType="separate"/>
      </w:r>
      <w:r w:rsidR="00204045">
        <w:rPr>
          <w:b w:val="0"/>
          <w:noProof/>
          <w:sz w:val="16"/>
          <w:szCs w:val="16"/>
        </w:rPr>
        <w:t>4</w:t>
      </w:r>
      <w:r w:rsidRPr="00066C2E">
        <w:rPr>
          <w:b w:val="0"/>
          <w:sz w:val="16"/>
          <w:szCs w:val="16"/>
        </w:rPr>
        <w:fldChar w:fldCharType="end"/>
      </w:r>
      <w:bookmarkEnd w:id="4"/>
      <w:r w:rsidRPr="00066C2E">
        <w:rPr>
          <w:b w:val="0"/>
          <w:sz w:val="16"/>
          <w:szCs w:val="16"/>
        </w:rPr>
        <w:t>.  Data exchange format between STAT node and computer</w:t>
      </w:r>
    </w:p>
    <w:p w:rsidR="0040379B" w:rsidRPr="0040379B" w:rsidRDefault="0040379B" w:rsidP="0040379B">
      <w:pPr>
        <w:pStyle w:val="Heading1"/>
        <w:spacing w:before="120"/>
        <w:rPr>
          <w:rFonts w:eastAsia="MS Mincho"/>
        </w:rPr>
      </w:pPr>
      <w:r w:rsidRPr="0040379B">
        <w:rPr>
          <w:rFonts w:eastAsia="MS Mincho"/>
        </w:rPr>
        <w:t>NoC system performance analysis software</w:t>
      </w:r>
    </w:p>
    <w:p w:rsidR="0040379B" w:rsidRDefault="00D818D2" w:rsidP="00753F7B">
      <w:pPr>
        <w:pStyle w:val="BodyText"/>
      </w:pPr>
      <w:r>
        <w:t>P</w:t>
      </w:r>
      <w:r w:rsidR="0040379B">
        <w:t xml:space="preserve">erformance analysis software for the NoC system was </w:t>
      </w:r>
      <w:r>
        <w:t xml:space="preserve">investigated </w:t>
      </w:r>
      <w:r w:rsidR="0040379B">
        <w:t xml:space="preserve">for the </w:t>
      </w:r>
      <w:r>
        <w:t>host PC</w:t>
      </w:r>
      <w:r w:rsidR="0040379B">
        <w:t xml:space="preserve">. It provides several functions </w:t>
      </w:r>
      <w:r>
        <w:t>in</w:t>
      </w:r>
      <w:r w:rsidR="0040379B">
        <w:t xml:space="preserve"> </w:t>
      </w:r>
      <w:r>
        <w:t xml:space="preserve">quantitatively </w:t>
      </w:r>
      <w:r w:rsidR="0040379B">
        <w:t>evaluat</w:t>
      </w:r>
      <w:r>
        <w:t>ing</w:t>
      </w:r>
      <w:r w:rsidR="0040379B">
        <w:t xml:space="preserve"> </w:t>
      </w:r>
      <w:r>
        <w:t xml:space="preserve">NoC </w:t>
      </w:r>
      <w:r w:rsidR="0040379B">
        <w:t>performance including throughput, the number of lost/corrupted packets calculation and the heat map generation</w:t>
      </w:r>
      <w:r>
        <w:t xml:space="preserve"> of NoC traffic</w:t>
      </w:r>
      <w:r w:rsidR="0040379B">
        <w:t>.</w:t>
      </w:r>
      <w:r>
        <w:t xml:space="preserve"> In particular, the software highlights were faults have been detected and the loss of packets as a result. This enable</w:t>
      </w:r>
      <w:r w:rsidR="008C2697">
        <w:t>s</w:t>
      </w:r>
      <w:r>
        <w:t xml:space="preserve"> design exploration and evaluation of adaptive NoC routing algorithms</w:t>
      </w:r>
      <w:r w:rsidR="00162EDB">
        <w:t xml:space="preserve"> algorithm when faults occur</w:t>
      </w:r>
      <w:r>
        <w:t xml:space="preserve">. </w:t>
      </w:r>
    </w:p>
    <w:p w:rsidR="0040379B" w:rsidRDefault="0040379B" w:rsidP="0040379B">
      <w:pPr>
        <w:pStyle w:val="Heading2"/>
        <w:tabs>
          <w:tab w:val="clear" w:pos="360"/>
          <w:tab w:val="num" w:pos="288"/>
        </w:tabs>
      </w:pPr>
      <w:r>
        <w:t>Traffic heat map generation</w:t>
      </w:r>
    </w:p>
    <w:p w:rsidR="0040379B" w:rsidRDefault="006F2316" w:rsidP="00753F7B">
      <w:pPr>
        <w:pStyle w:val="BodyText"/>
      </w:pPr>
      <w:r>
        <w:t>The t</w:t>
      </w:r>
      <w:r w:rsidR="0040379B">
        <w:t xml:space="preserve">raffic heat map </w:t>
      </w:r>
      <w:r>
        <w:t xml:space="preserve">feature of the software </w:t>
      </w:r>
      <w:r w:rsidR="0040379B">
        <w:t>enables researcher to quickly identify busy (hot</w:t>
      </w:r>
      <w:r>
        <w:t>-spot</w:t>
      </w:r>
      <w:r w:rsidR="0040379B">
        <w:t xml:space="preserve">) nodes, congested and faulty channels. The clear view of the heat map helps </w:t>
      </w:r>
      <w:r>
        <w:t xml:space="preserve">designers in </w:t>
      </w:r>
      <w:r w:rsidR="0040379B">
        <w:t>optimi</w:t>
      </w:r>
      <w:r>
        <w:t>sing</w:t>
      </w:r>
      <w:r w:rsidR="0040379B">
        <w:t xml:space="preserve"> </w:t>
      </w:r>
      <w:r>
        <w:t xml:space="preserve">the mapping of </w:t>
      </w:r>
      <w:r w:rsidR="0040379B">
        <w:t xml:space="preserve">application </w:t>
      </w:r>
      <w:r>
        <w:t>tasks to the different PEs</w:t>
      </w:r>
      <w:r w:rsidR="0040379B">
        <w:t>, and</w:t>
      </w:r>
      <w:r>
        <w:t xml:space="preserve"> also</w:t>
      </w:r>
      <w:r w:rsidR="0040379B">
        <w:t xml:space="preserve"> design</w:t>
      </w:r>
      <w:r w:rsidR="004E2E7F">
        <w:t>ing</w:t>
      </w:r>
      <w:r w:rsidR="0040379B">
        <w:t xml:space="preserve"> more efficient rout</w:t>
      </w:r>
      <w:r>
        <w:t>ing algorithms etc.</w:t>
      </w:r>
      <w:r w:rsidR="0040379B">
        <w:t xml:space="preserve"> to enhance the fault-tolerant capability</w:t>
      </w:r>
      <w:r>
        <w:t xml:space="preserve"> of the NoC</w:t>
      </w:r>
      <w:r w:rsidR="0040379B">
        <w:t>.</w:t>
      </w:r>
    </w:p>
    <w:p w:rsidR="0040379B" w:rsidRDefault="0040379B" w:rsidP="00753F7B">
      <w:pPr>
        <w:pStyle w:val="BodyText"/>
      </w:pPr>
      <w:r>
        <w:t xml:space="preserve">Firstly in the software, the </w:t>
      </w:r>
      <w:r w:rsidR="00C476F9">
        <w:t>physical</w:t>
      </w:r>
      <w:r>
        <w:t xml:space="preserve"> parameters of routers and channels need to be identified as part of </w:t>
      </w:r>
      <w:r w:rsidR="006F2316">
        <w:t xml:space="preserve">the </w:t>
      </w:r>
      <w:r>
        <w:t xml:space="preserve">visualisation parameters of the data on the NoC. Each node consists of one router and 4 input channels in the NoC system. The size parameters of </w:t>
      </w:r>
      <w:r w:rsidR="004F3D16">
        <w:t xml:space="preserve">the </w:t>
      </w:r>
      <w:r>
        <w:t>router</w:t>
      </w:r>
      <w:r w:rsidR="00C476F9">
        <w:t>s</w:t>
      </w:r>
      <w:r>
        <w:t xml:space="preserve"> and channels are defined in </w:t>
      </w:r>
      <w:r w:rsidR="00913B3F">
        <w:fldChar w:fldCharType="begin"/>
      </w:r>
      <w:r w:rsidR="00913B3F">
        <w:instrText xml:space="preserve"> REF _Ref379967210 \h  \* MERGEFORMAT </w:instrText>
      </w:r>
      <w:r w:rsidR="00913B3F">
        <w:fldChar w:fldCharType="separate"/>
      </w:r>
      <w:r w:rsidR="00204045" w:rsidRPr="00204045">
        <w:t>Fig. 5</w:t>
      </w:r>
      <w:r w:rsidR="00913B3F">
        <w:fldChar w:fldCharType="end"/>
      </w:r>
      <w:r w:rsidR="00913B3F">
        <w:t xml:space="preserve"> </w:t>
      </w:r>
      <w:r>
        <w:t xml:space="preserve">- the width of a router </w:t>
      </w:r>
      <w:proofErr w:type="gramStart"/>
      <w:r>
        <w:t xml:space="preserve">is </w:t>
      </w:r>
      <w:proofErr w:type="gramEnd"/>
      <m:oMath>
        <m:sSub>
          <m:sSubPr>
            <m:ctrlPr>
              <w:rPr>
                <w:rFonts w:ascii="Cambria Math" w:hAnsi="Cambria Math"/>
                <w:i/>
              </w:rPr>
            </m:ctrlPr>
          </m:sSubPr>
          <m:e>
            <m:r>
              <w:rPr>
                <w:rFonts w:ascii="Cambria Math" w:hAnsi="Cambria Math"/>
              </w:rPr>
              <m:t>R</m:t>
            </m:r>
          </m:e>
          <m:sub>
            <m:r>
              <w:rPr>
                <w:rFonts w:ascii="Cambria Math" w:hAnsi="Cambria Math"/>
              </w:rPr>
              <m:t>w</m:t>
            </m:r>
          </m:sub>
        </m:sSub>
      </m:oMath>
      <w:r>
        <w:t xml:space="preserve">, the height of router is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t xml:space="preserve">; the width of a channel is </w:t>
      </w:r>
      <m:oMath>
        <m:sSub>
          <m:sSubPr>
            <m:ctrlPr>
              <w:rPr>
                <w:rFonts w:ascii="Cambria Math" w:hAnsi="Cambria Math"/>
                <w:i/>
              </w:rPr>
            </m:ctrlPr>
          </m:sSubPr>
          <m:e>
            <m:r>
              <w:rPr>
                <w:rFonts w:ascii="Cambria Math" w:hAnsi="Cambria Math"/>
              </w:rPr>
              <m:t>C</m:t>
            </m:r>
          </m:e>
          <m:sub>
            <m:r>
              <w:rPr>
                <w:rFonts w:ascii="Cambria Math" w:hAnsi="Cambria Math"/>
              </w:rPr>
              <m:t>w</m:t>
            </m:r>
          </m:sub>
        </m:sSub>
      </m:oMath>
      <w:r>
        <w:t xml:space="preserve">, the length of channel is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t xml:space="preserve">; the margin between the channel and router top edge is </w:t>
      </w:r>
      <m:oMath>
        <m:sSub>
          <m:sSubPr>
            <m:ctrlPr>
              <w:rPr>
                <w:rFonts w:ascii="Cambria Math" w:hAnsi="Cambria Math"/>
                <w:i/>
              </w:rPr>
            </m:ctrlPr>
          </m:sSubPr>
          <m:e>
            <m:r>
              <w:rPr>
                <w:rFonts w:ascii="Cambria Math" w:hAnsi="Cambria Math"/>
              </w:rPr>
              <m:t>M</m:t>
            </m:r>
          </m:e>
          <m:sub>
            <m:r>
              <w:rPr>
                <w:rFonts w:ascii="Cambria Math" w:hAnsi="Cambria Math"/>
              </w:rPr>
              <m:t>u</m:t>
            </m:r>
          </m:sub>
        </m:sSub>
      </m:oMath>
      <w:r>
        <w:t xml:space="preserve">, the distance </w:t>
      </w:r>
      <w:r>
        <w:lastRenderedPageBreak/>
        <w:t xml:space="preserve">between the input and output channel is </w:t>
      </w:r>
      <m:oMath>
        <m:sSub>
          <m:sSubPr>
            <m:ctrlPr>
              <w:rPr>
                <w:rFonts w:ascii="Cambria Math" w:hAnsi="Cambria Math"/>
                <w:i/>
              </w:rPr>
            </m:ctrlPr>
          </m:sSubPr>
          <m:e>
            <m:r>
              <w:rPr>
                <w:rFonts w:ascii="Cambria Math" w:hAnsi="Cambria Math"/>
              </w:rPr>
              <m:t>M</m:t>
            </m:r>
          </m:e>
          <m:sub>
            <m:r>
              <w:rPr>
                <w:rFonts w:ascii="Cambria Math" w:hAnsi="Cambria Math"/>
              </w:rPr>
              <m:t>m</m:t>
            </m:r>
          </m:sub>
        </m:sSub>
      </m:oMath>
      <w:r>
        <w:t xml:space="preserve"> and the margin between </w:t>
      </w:r>
      <w:r w:rsidR="004F3D16">
        <w:t xml:space="preserve">the </w:t>
      </w:r>
      <w:r>
        <w:t xml:space="preserve">output channel and router bottom edge is </w:t>
      </w:r>
      <m:oMath>
        <m:sSub>
          <m:sSubPr>
            <m:ctrlPr>
              <w:rPr>
                <w:rFonts w:ascii="Cambria Math" w:hAnsi="Cambria Math"/>
                <w:i/>
              </w:rPr>
            </m:ctrlPr>
          </m:sSubPr>
          <m:e>
            <m:r>
              <w:rPr>
                <w:rFonts w:ascii="Cambria Math" w:hAnsi="Cambria Math"/>
              </w:rPr>
              <m:t>M</m:t>
            </m:r>
          </m:e>
          <m:sub>
            <m:r>
              <w:rPr>
                <w:rFonts w:ascii="Cambria Math" w:hAnsi="Cambria Math"/>
              </w:rPr>
              <m:t>b</m:t>
            </m:r>
          </m:sub>
        </m:sSub>
      </m:oMath>
      <w:r>
        <w:t>.</w:t>
      </w:r>
    </w:p>
    <w:p w:rsidR="00DA2A24" w:rsidRDefault="00DA2A24" w:rsidP="00753F7B">
      <w:pPr>
        <w:pStyle w:val="BodyText"/>
      </w:pPr>
      <w:r>
        <w:t xml:space="preserve">To plot the router and channels in map, the start point of every router and channel should be identified. The physical position is defined by </w:t>
      </w:r>
      <w:r w:rsidRPr="00D56D51">
        <w:fldChar w:fldCharType="begin"/>
      </w:r>
      <w:r w:rsidRPr="00D56D51">
        <w:instrText xml:space="preserve"> REF _Ref378949082 \h  \* MERGEFORMAT </w:instrText>
      </w:r>
      <w:r w:rsidRPr="00D56D51">
        <w:fldChar w:fldCharType="separate"/>
      </w:r>
      <w:r w:rsidR="00204045" w:rsidRPr="00AC0237">
        <w:t>(</w:t>
      </w:r>
      <w:r w:rsidR="00204045" w:rsidRPr="00204045">
        <w:rPr>
          <w:bCs/>
          <w:noProof/>
        </w:rPr>
        <w:t>1</w:t>
      </w:r>
      <w:r w:rsidR="00204045" w:rsidRPr="00AC0237">
        <w:t>)</w:t>
      </w:r>
      <w:r w:rsidRPr="00D56D51">
        <w:fldChar w:fldCharType="end"/>
      </w:r>
      <w:r>
        <w:t>, assume that: one node (</w:t>
      </w:r>
      <w:proofErr w:type="spellStart"/>
      <w:r w:rsidRPr="004C39D6">
        <w:rPr>
          <w:i/>
        </w:rPr>
        <w:t>i</w:t>
      </w:r>
      <w:proofErr w:type="spellEnd"/>
      <w:r w:rsidRPr="004C39D6">
        <w:rPr>
          <w:i/>
        </w:rPr>
        <w:t>, j</w:t>
      </w:r>
      <w:r>
        <w:t xml:space="preserve">) in a </w:t>
      </w:r>
      <m:oMath>
        <m:sSub>
          <m:sSubPr>
            <m:ctrlPr>
              <w:rPr>
                <w:rFonts w:ascii="Cambria Math" w:hAnsi="Cambria Math"/>
                <w:i/>
              </w:rPr>
            </m:ctrlPr>
          </m:sSubPr>
          <m:e>
            <m:r>
              <w:rPr>
                <w:rFonts w:ascii="Cambria Math" w:hAnsi="Cambria Math"/>
              </w:rPr>
              <m:t>DIM</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DI</m:t>
            </m:r>
            <m:r>
              <w:rPr>
                <w:rFonts w:ascii="Cambria Math" w:hAnsi="Cambria Math"/>
              </w:rPr>
              <m:t>M</m:t>
            </m:r>
          </m:e>
          <m:sub>
            <m:r>
              <w:rPr>
                <w:rFonts w:ascii="Cambria Math" w:hAnsi="Cambria Math"/>
              </w:rPr>
              <m:t>y</m:t>
            </m:r>
          </m:sub>
        </m:sSub>
      </m:oMath>
      <w:r>
        <w:t xml:space="preserve"> NoC system, </w:t>
      </w:r>
      <m:oMath>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r>
          <w:rPr>
            <w:rFonts w:ascii="Cambria Math" w:hAnsi="Cambria Math"/>
          </w:rPr>
          <m:t>)</m:t>
        </m:r>
      </m:oMath>
      <w:r>
        <w:t xml:space="preserve"> is the start point of the traffic heat map in the </w:t>
      </w:r>
      <w:r w:rsidRPr="00397AE6">
        <w:rPr>
          <w:i/>
        </w:rPr>
        <w:t>x</w:t>
      </w:r>
      <w:r>
        <w:t>/</w:t>
      </w:r>
      <w:r w:rsidRPr="00397AE6">
        <w:rPr>
          <w:i/>
        </w:rPr>
        <w:t>y</w:t>
      </w:r>
      <w:r>
        <w:t xml:space="preserve">-axis. </w:t>
      </w:r>
      <w:proofErr w:type="gramStart"/>
      <w:r>
        <w:t>R(</w:t>
      </w:r>
      <w:proofErr w:type="spellStart"/>
      <w:proofErr w:type="gramEnd"/>
      <w:r>
        <w:rPr>
          <w:i/>
        </w:rPr>
        <w:t>i</w:t>
      </w:r>
      <w:proofErr w:type="spellEnd"/>
      <w:r w:rsidRPr="0064194B">
        <w:rPr>
          <w:i/>
        </w:rPr>
        <w:t>,</w:t>
      </w:r>
      <w:r>
        <w:rPr>
          <w:i/>
        </w:rPr>
        <w:t xml:space="preserve"> </w:t>
      </w:r>
      <w:r w:rsidRPr="0064194B">
        <w:rPr>
          <w:i/>
        </w:rPr>
        <w:t>j</w:t>
      </w:r>
      <w:r>
        <w:t>) is the start point of router (</w:t>
      </w:r>
      <w:proofErr w:type="spellStart"/>
      <w:r>
        <w:rPr>
          <w:i/>
        </w:rPr>
        <w:t>i</w:t>
      </w:r>
      <w:proofErr w:type="spellEnd"/>
      <w:r w:rsidRPr="0064194B">
        <w:rPr>
          <w:i/>
        </w:rPr>
        <w:t>,</w:t>
      </w:r>
      <w:r>
        <w:rPr>
          <w:i/>
        </w:rPr>
        <w:t xml:space="preserve"> </w:t>
      </w:r>
      <w:r w:rsidRPr="0064194B">
        <w:rPr>
          <w:i/>
        </w:rPr>
        <w:t>j</w:t>
      </w:r>
      <w:r>
        <w:t>) and N/E/S/WIC(</w:t>
      </w:r>
      <w:proofErr w:type="spellStart"/>
      <w:r>
        <w:rPr>
          <w:i/>
        </w:rPr>
        <w:t>i</w:t>
      </w:r>
      <w:proofErr w:type="spellEnd"/>
      <w:r w:rsidRPr="0064194B">
        <w:rPr>
          <w:i/>
        </w:rPr>
        <w:t>,</w:t>
      </w:r>
      <w:r>
        <w:rPr>
          <w:i/>
        </w:rPr>
        <w:t xml:space="preserve"> </w:t>
      </w:r>
      <w:r w:rsidRPr="0064194B">
        <w:rPr>
          <w:i/>
        </w:rPr>
        <w:t>j</w:t>
      </w:r>
      <w:r>
        <w:t>) is the start point of the Northern/E/S/W input channel of router (</w:t>
      </w:r>
      <w:proofErr w:type="spellStart"/>
      <w:r>
        <w:rPr>
          <w:i/>
        </w:rPr>
        <w:t>i</w:t>
      </w:r>
      <w:proofErr w:type="spellEnd"/>
      <w:r w:rsidRPr="0064194B">
        <w:rPr>
          <w:i/>
        </w:rPr>
        <w:t>,</w:t>
      </w:r>
      <w:r>
        <w:rPr>
          <w:i/>
        </w:rPr>
        <w:t xml:space="preserve"> </w:t>
      </w:r>
      <w:r w:rsidRPr="0064194B">
        <w:rPr>
          <w:i/>
        </w:rPr>
        <w:t>j</w:t>
      </w:r>
      <w:r>
        <w:t xml:space="preserve">). Based on the size parameters in </w:t>
      </w:r>
      <w:r>
        <w:fldChar w:fldCharType="begin"/>
      </w:r>
      <w:r>
        <w:instrText xml:space="preserve"> REF _Ref379967210 \h  \* MERGEFORMAT </w:instrText>
      </w:r>
      <w:r>
        <w:fldChar w:fldCharType="separate"/>
      </w:r>
      <w:r w:rsidR="00204045" w:rsidRPr="00204045">
        <w:t>Fig. 5</w:t>
      </w:r>
      <w:r>
        <w:fldChar w:fldCharType="end"/>
      </w:r>
      <w:r>
        <w:t xml:space="preserve"> and coordinates in </w:t>
      </w:r>
      <w:r w:rsidRPr="00D56D51">
        <w:fldChar w:fldCharType="begin"/>
      </w:r>
      <w:r w:rsidRPr="00D56D51">
        <w:instrText xml:space="preserve"> REF _Ref378949082 \h  \* MERGEFORMAT </w:instrText>
      </w:r>
      <w:r w:rsidRPr="00D56D51">
        <w:fldChar w:fldCharType="separate"/>
      </w:r>
      <w:r w:rsidR="00204045" w:rsidRPr="00AC0237">
        <w:t>(</w:t>
      </w:r>
      <w:r w:rsidR="00204045" w:rsidRPr="00204045">
        <w:rPr>
          <w:bCs/>
          <w:noProof/>
        </w:rPr>
        <w:t>1</w:t>
      </w:r>
      <w:r w:rsidR="00204045" w:rsidRPr="00AC0237">
        <w:t>)</w:t>
      </w:r>
      <w:r w:rsidRPr="00D56D51">
        <w:fldChar w:fldCharType="end"/>
      </w:r>
      <w:r>
        <w:t>, any size of NoC system can be visualised successfully.</w:t>
      </w:r>
    </w:p>
    <w:p w:rsidR="00913B3F" w:rsidRDefault="00707CC7" w:rsidP="00913B3F">
      <w:pPr>
        <w:keepNext/>
      </w:pPr>
      <w:r>
        <w:object w:dxaOrig="6015" w:dyaOrig="5348">
          <v:shape id="_x0000_i1029" type="#_x0000_t75" style="width:219.2pt;height:195.45pt" o:ole="">
            <v:imagedata r:id="rId18" o:title=""/>
          </v:shape>
          <o:OLEObject Type="Embed" ProgID="Visio.Drawing.11" ShapeID="_x0000_i1029" DrawAspect="Content" ObjectID="_1465301231" r:id="rId19"/>
        </w:object>
      </w:r>
    </w:p>
    <w:p w:rsidR="0040379B" w:rsidRPr="00913B3F" w:rsidRDefault="00913B3F" w:rsidP="00D544AC">
      <w:pPr>
        <w:pStyle w:val="Caption"/>
        <w:spacing w:before="80" w:after="120"/>
        <w:jc w:val="center"/>
        <w:rPr>
          <w:b w:val="0"/>
          <w:sz w:val="16"/>
          <w:szCs w:val="16"/>
        </w:rPr>
      </w:pPr>
      <w:bookmarkStart w:id="5" w:name="_Ref379967210"/>
      <w:proofErr w:type="gramStart"/>
      <w:r w:rsidRPr="00913B3F">
        <w:rPr>
          <w:b w:val="0"/>
          <w:sz w:val="16"/>
          <w:szCs w:val="16"/>
        </w:rPr>
        <w:t>Fig.</w:t>
      </w:r>
      <w:proofErr w:type="gramEnd"/>
      <w:r w:rsidRPr="00913B3F">
        <w:rPr>
          <w:b w:val="0"/>
          <w:sz w:val="16"/>
          <w:szCs w:val="16"/>
        </w:rPr>
        <w:t xml:space="preserve"> </w:t>
      </w:r>
      <w:r w:rsidRPr="00913B3F">
        <w:rPr>
          <w:b w:val="0"/>
          <w:sz w:val="16"/>
          <w:szCs w:val="16"/>
        </w:rPr>
        <w:fldChar w:fldCharType="begin"/>
      </w:r>
      <w:r w:rsidRPr="00913B3F">
        <w:rPr>
          <w:b w:val="0"/>
          <w:sz w:val="16"/>
          <w:szCs w:val="16"/>
        </w:rPr>
        <w:instrText xml:space="preserve"> SEQ Fig. \* ARABIC </w:instrText>
      </w:r>
      <w:r w:rsidRPr="00913B3F">
        <w:rPr>
          <w:b w:val="0"/>
          <w:sz w:val="16"/>
          <w:szCs w:val="16"/>
        </w:rPr>
        <w:fldChar w:fldCharType="separate"/>
      </w:r>
      <w:r w:rsidR="00204045">
        <w:rPr>
          <w:b w:val="0"/>
          <w:noProof/>
          <w:sz w:val="16"/>
          <w:szCs w:val="16"/>
        </w:rPr>
        <w:t>5</w:t>
      </w:r>
      <w:r w:rsidRPr="00913B3F">
        <w:rPr>
          <w:b w:val="0"/>
          <w:sz w:val="16"/>
          <w:szCs w:val="16"/>
        </w:rPr>
        <w:fldChar w:fldCharType="end"/>
      </w:r>
      <w:bookmarkEnd w:id="5"/>
      <w:r w:rsidRPr="00913B3F">
        <w:rPr>
          <w:b w:val="0"/>
          <w:sz w:val="16"/>
          <w:szCs w:val="16"/>
        </w:rPr>
        <w:t>.  The size parameters of components in the NoC system</w:t>
      </w:r>
    </w:p>
    <w:p w:rsidR="008270B2" w:rsidRPr="00276458" w:rsidRDefault="008270B2" w:rsidP="008270B2">
      <w:pPr>
        <w:pStyle w:val="Caption"/>
        <w:framePr w:w="10232" w:h="1581" w:hRule="exact" w:wrap="around" w:vAnchor="page" w:hAnchor="page" w:x="849" w:y="12775"/>
        <w:jc w:val="center"/>
        <w:rPr>
          <w:b w:val="0"/>
          <w:sz w:val="12"/>
          <w:szCs w:val="12"/>
        </w:rPr>
      </w:pPr>
    </w:p>
    <w:tbl>
      <w:tblPr>
        <w:tblW w:w="5000" w:type="pct"/>
        <w:tblLook w:val="04A0" w:firstRow="1" w:lastRow="0" w:firstColumn="1" w:lastColumn="0" w:noHBand="0" w:noVBand="1"/>
      </w:tblPr>
      <w:tblGrid>
        <w:gridCol w:w="1254"/>
        <w:gridCol w:w="7940"/>
        <w:gridCol w:w="1254"/>
      </w:tblGrid>
      <w:tr w:rsidR="008270B2" w:rsidTr="008270B2">
        <w:tc>
          <w:tcPr>
            <w:tcW w:w="693" w:type="pct"/>
            <w:shd w:val="clear" w:color="auto" w:fill="auto"/>
          </w:tcPr>
          <w:p w:rsidR="008270B2" w:rsidRPr="00AC0237" w:rsidRDefault="008270B2" w:rsidP="008270B2">
            <w:pPr>
              <w:framePr w:w="10232" w:h="1581" w:hRule="exact" w:wrap="around" w:vAnchor="page" w:hAnchor="page" w:x="849" w:y="12775"/>
              <w:rPr>
                <w:rFonts w:eastAsia="宋体"/>
              </w:rPr>
            </w:pPr>
          </w:p>
        </w:tc>
        <w:tc>
          <w:tcPr>
            <w:tcW w:w="3613" w:type="pct"/>
            <w:shd w:val="clear" w:color="auto" w:fill="auto"/>
          </w:tcPr>
          <w:p w:rsidR="008270B2" w:rsidRPr="00E7132E" w:rsidRDefault="00D737E5" w:rsidP="008270B2">
            <w:pPr>
              <w:framePr w:w="10232" w:h="1581" w:hRule="exact" w:wrap="around" w:vAnchor="page" w:hAnchor="page" w:x="849" w:y="12775"/>
              <w:rPr>
                <w:rFonts w:eastAsia="宋体"/>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&amp;R</m:t>
                        </m:r>
                        <m:d>
                          <m:dPr>
                            <m:ctrlPr>
                              <w:rPr>
                                <w:rFonts w:ascii="Cambria Math" w:hAnsi="Cambria Math"/>
                                <w:i/>
                              </w:rPr>
                            </m:ctrlPr>
                          </m:dPr>
                          <m:e>
                            <m:r>
                              <w:rPr>
                                <w:rFonts w:ascii="Cambria Math" w:hAnsi="Cambria Math"/>
                              </w:rPr>
                              <m:t>i,j</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o</m:t>
                                </m:r>
                              </m:sub>
                            </m:sSub>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e>
                        </m:d>
                      </m:e>
                      <m:e>
                        <m:r>
                          <w:rPr>
                            <w:rFonts w:ascii="Cambria Math" w:hAnsi="Cambria Math"/>
                          </w:rPr>
                          <m:t>&amp;NIC</m:t>
                        </m:r>
                        <m:d>
                          <m:dPr>
                            <m:ctrlPr>
                              <w:rPr>
                                <w:rFonts w:ascii="Cambria Math" w:hAnsi="Cambria Math"/>
                                <w:i/>
                              </w:rPr>
                            </m:ctrlPr>
                          </m:dPr>
                          <m:e>
                            <m:r>
                              <w:rPr>
                                <w:rFonts w:ascii="Cambria Math" w:hAnsi="Cambria Math"/>
                              </w:rPr>
                              <m:t>i,j</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o</m:t>
                                </m:r>
                              </m:sub>
                            </m:sSub>
                            <m:r>
                              <w:rPr>
                                <w:rFonts w:ascii="Cambria Math" w:hAnsi="Cambria Math"/>
                              </w:rPr>
                              <m:t>+j*</m:t>
                            </m:r>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r>
                          <w:rPr>
                            <w:rFonts w:ascii="Cambria Math" w:hAnsi="Cambria Math"/>
                          </w:rPr>
                          <m:t>, j≠0</m:t>
                        </m:r>
                        <m:ctrlPr>
                          <w:rPr>
                            <w:rFonts w:ascii="Cambria Math" w:eastAsia="Cambria Math" w:hAnsi="Cambria Math" w:cs="Cambria Math"/>
                            <w:i/>
                          </w:rPr>
                        </m:ctrlPr>
                      </m:e>
                      <m:e>
                        <m:r>
                          <w:rPr>
                            <w:rFonts w:ascii="Cambria Math" w:eastAsia="Cambria Math" w:hAnsi="Cambria Math" w:cs="Cambria Math"/>
                          </w:rPr>
                          <m:t>&amp;</m:t>
                        </m:r>
                        <m:r>
                          <w:rPr>
                            <w:rFonts w:ascii="Cambria Math" w:hAnsi="Cambria Math"/>
                          </w:rPr>
                          <m:t>EIC</m:t>
                        </m:r>
                        <m:d>
                          <m:dPr>
                            <m:ctrlPr>
                              <w:rPr>
                                <w:rFonts w:ascii="Cambria Math" w:hAnsi="Cambria Math"/>
                                <w:i/>
                              </w:rPr>
                            </m:ctrlPr>
                          </m:dPr>
                          <m:e>
                            <m:r>
                              <w:rPr>
                                <w:rFonts w:ascii="Cambria Math" w:hAnsi="Cambria Math"/>
                              </w:rPr>
                              <m:t>i,j</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o</m:t>
                                </m:r>
                              </m:sub>
                            </m:sSub>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 i≠</m:t>
                        </m:r>
                        <m:sSub>
                          <m:sSubPr>
                            <m:ctrlPr>
                              <w:rPr>
                                <w:rFonts w:ascii="Cambria Math" w:hAnsi="Cambria Math"/>
                                <w:i/>
                              </w:rPr>
                            </m:ctrlPr>
                          </m:sSubPr>
                          <m:e>
                            <m:r>
                              <w:rPr>
                                <w:rFonts w:ascii="Cambria Math" w:hAnsi="Cambria Math"/>
                              </w:rPr>
                              <m:t>DIM</m:t>
                            </m:r>
                          </m:e>
                          <m:sub>
                            <m:r>
                              <w:rPr>
                                <w:rFonts w:ascii="Cambria Math" w:hAnsi="Cambria Math"/>
                              </w:rPr>
                              <m:t>y</m:t>
                            </m:r>
                          </m:sub>
                        </m:sSub>
                        <m:r>
                          <w:rPr>
                            <w:rFonts w:ascii="Cambria Math" w:hAnsi="Cambria Math"/>
                          </w:rPr>
                          <m:t>-1</m:t>
                        </m:r>
                      </m:e>
                      <m:e>
                        <m:r>
                          <w:rPr>
                            <w:rFonts w:ascii="Cambria Math" w:hAnsi="Cambria Math"/>
                          </w:rPr>
                          <m:t>&amp;SIC</m:t>
                        </m:r>
                        <m:d>
                          <m:dPr>
                            <m:ctrlPr>
                              <w:rPr>
                                <w:rFonts w:ascii="Cambria Math" w:hAnsi="Cambria Math"/>
                                <w:i/>
                              </w:rPr>
                            </m:ctrlPr>
                          </m:dPr>
                          <m:e>
                            <m:r>
                              <w:rPr>
                                <w:rFonts w:ascii="Cambria Math" w:hAnsi="Cambria Math"/>
                              </w:rPr>
                              <m:t>i,j</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o</m:t>
                                </m:r>
                              </m:sub>
                            </m:sSub>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+j*</m:t>
                            </m:r>
                            <m:sSub>
                              <m:sSubPr>
                                <m:ctrlPr>
                                  <w:rPr>
                                    <w:rFonts w:ascii="Cambria Math" w:hAnsi="Cambria Math"/>
                                    <w:i/>
                                  </w:rPr>
                                </m:ctrlPr>
                              </m:sSubPr>
                              <m:e>
                                <m:r>
                                  <w:rPr>
                                    <w:rFonts w:ascii="Cambria Math" w:hAnsi="Cambria Math"/>
                                  </w:rPr>
                                  <m:t>C</m:t>
                                </m:r>
                              </m:e>
                              <m:sub>
                                <m:r>
                                  <w:rPr>
                                    <w:rFonts w:ascii="Cambria Math" w:hAnsi="Cambria Math"/>
                                  </w:rPr>
                                  <m:t>l</m:t>
                                </m:r>
                              </m:sub>
                            </m:sSub>
                          </m:e>
                        </m:d>
                        <m:r>
                          <w:rPr>
                            <w:rFonts w:ascii="Cambria Math" w:hAnsi="Cambria Math"/>
                          </w:rPr>
                          <m:t>, j≠</m:t>
                        </m:r>
                        <m:sSub>
                          <m:sSubPr>
                            <m:ctrlPr>
                              <w:rPr>
                                <w:rFonts w:ascii="Cambria Math" w:hAnsi="Cambria Math"/>
                                <w:i/>
                              </w:rPr>
                            </m:ctrlPr>
                          </m:sSubPr>
                          <m:e>
                            <m:r>
                              <w:rPr>
                                <w:rFonts w:ascii="Cambria Math" w:hAnsi="Cambria Math"/>
                              </w:rPr>
                              <m:t>DIM</m:t>
                            </m:r>
                          </m:e>
                          <m:sub>
                            <m:r>
                              <w:rPr>
                                <w:rFonts w:ascii="Cambria Math" w:hAnsi="Cambria Math"/>
                              </w:rPr>
                              <m:t>x</m:t>
                            </m:r>
                          </m:sub>
                        </m:sSub>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&amp;</m:t>
                        </m:r>
                        <m:r>
                          <w:rPr>
                            <w:rFonts w:ascii="Cambria Math" w:hAnsi="Cambria Math"/>
                          </w:rPr>
                          <m:t>WIC</m:t>
                        </m:r>
                        <m:d>
                          <m:dPr>
                            <m:ctrlPr>
                              <w:rPr>
                                <w:rFonts w:ascii="Cambria Math" w:hAnsi="Cambria Math"/>
                                <w:i/>
                              </w:rPr>
                            </m:ctrlPr>
                          </m:dPr>
                          <m:e>
                            <m:r>
                              <w:rPr>
                                <w:rFonts w:ascii="Cambria Math" w:hAnsi="Cambria Math"/>
                              </w:rPr>
                              <m:t>i,j</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 xml:space="preserve"> y</m:t>
                                </m:r>
                              </m:e>
                              <m:sub>
                                <m:r>
                                  <w:rPr>
                                    <w:rFonts w:ascii="Cambria Math" w:hAnsi="Cambria Math"/>
                                  </w:rPr>
                                  <m:t>o</m:t>
                                </m:r>
                              </m:sub>
                            </m:sSub>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m:t>
                                </m:r>
                              </m:sub>
                            </m:sSub>
                          </m:e>
                        </m:d>
                        <m:r>
                          <w:rPr>
                            <w:rFonts w:ascii="Cambria Math" w:hAnsi="Cambria Math"/>
                          </w:rPr>
                          <m:t>, i≠0</m:t>
                        </m:r>
                      </m:e>
                    </m:eqArr>
                  </m:e>
                </m:d>
              </m:oMath>
            </m:oMathPara>
          </w:p>
        </w:tc>
        <w:tc>
          <w:tcPr>
            <w:tcW w:w="693" w:type="pct"/>
            <w:shd w:val="clear" w:color="auto" w:fill="auto"/>
            <w:vAlign w:val="center"/>
          </w:tcPr>
          <w:p w:rsidR="008270B2" w:rsidRDefault="008270B2" w:rsidP="008270B2">
            <w:pPr>
              <w:pStyle w:val="Caption"/>
              <w:framePr w:w="10232" w:h="1581" w:hRule="exact" w:wrap="around" w:vAnchor="page" w:hAnchor="page" w:x="849" w:y="12775"/>
              <w:jc w:val="right"/>
            </w:pPr>
            <w:bookmarkStart w:id="6" w:name="_Ref378949082"/>
            <w:r w:rsidRPr="00AC0237">
              <w:rPr>
                <w:b w:val="0"/>
                <w:bCs w:val="0"/>
              </w:rPr>
              <w:t>(</w:t>
            </w:r>
            <w:r w:rsidRPr="00AC0237">
              <w:rPr>
                <w:b w:val="0"/>
                <w:bCs w:val="0"/>
              </w:rPr>
              <w:fldChar w:fldCharType="begin"/>
            </w:r>
            <w:r w:rsidRPr="00AC0237">
              <w:rPr>
                <w:b w:val="0"/>
                <w:bCs w:val="0"/>
              </w:rPr>
              <w:instrText xml:space="preserve"> SEQ Equation \* ARABIC </w:instrText>
            </w:r>
            <w:r w:rsidRPr="00AC0237">
              <w:rPr>
                <w:b w:val="0"/>
                <w:bCs w:val="0"/>
              </w:rPr>
              <w:fldChar w:fldCharType="separate"/>
            </w:r>
            <w:r w:rsidR="00204045">
              <w:rPr>
                <w:b w:val="0"/>
                <w:bCs w:val="0"/>
                <w:noProof/>
              </w:rPr>
              <w:t>1</w:t>
            </w:r>
            <w:r w:rsidRPr="00AC0237">
              <w:rPr>
                <w:b w:val="0"/>
                <w:bCs w:val="0"/>
              </w:rPr>
              <w:fldChar w:fldCharType="end"/>
            </w:r>
            <w:r w:rsidRPr="00AC0237">
              <w:rPr>
                <w:b w:val="0"/>
                <w:bCs w:val="0"/>
              </w:rPr>
              <w:t>)</w:t>
            </w:r>
            <w:bookmarkEnd w:id="6"/>
          </w:p>
        </w:tc>
      </w:tr>
    </w:tbl>
    <w:p w:rsidR="008270B2" w:rsidRPr="008270B2" w:rsidRDefault="008270B2" w:rsidP="008270B2">
      <w:pPr>
        <w:framePr w:w="10232" w:h="1581" w:hRule="exact" w:wrap="around" w:vAnchor="page" w:hAnchor="page" w:x="849" w:y="12775"/>
        <w:jc w:val="both"/>
        <w:rPr>
          <w:lang w:eastAsia="zh-CN"/>
        </w:rPr>
      </w:pPr>
    </w:p>
    <w:p w:rsidR="0040379B" w:rsidRDefault="0040379B" w:rsidP="00753F7B">
      <w:pPr>
        <w:pStyle w:val="BodyText"/>
      </w:pPr>
      <w:r>
        <w:t xml:space="preserve">Secondly, a colour filled scheme for the channel is employed to generate the heat </w:t>
      </w:r>
      <w:r w:rsidR="004F3D16">
        <w:t xml:space="preserve">effects in the </w:t>
      </w:r>
      <w:r>
        <w:t xml:space="preserve">map. The darker the colour of a channel, the heavier the traffic is. The colour is presented in the RGB data format, for example, if RGB = (0, 0, 0), the colour is black. The colours between red and yellow are used to present the traffic load in this approach. If the channel is red, the traffic is heavy and if yellow, the traffic is light. For the colour between red and yellow, the R and B values can be set to 237 and 47; only the Green value needs to be changed. </w:t>
      </w:r>
      <w:r w:rsidRPr="00882EF3">
        <w:t xml:space="preserve">Therefore, the </w:t>
      </w:r>
      <m:oMath>
        <m:r>
          <w:rPr>
            <w:rFonts w:ascii="Cambria Math" w:hAnsi="Cambria Math"/>
          </w:rPr>
          <m:t>RGB=(237, G, 47)</m:t>
        </m:r>
      </m:oMath>
      <w:r w:rsidRPr="00882EF3">
        <w:t xml:space="preserve"> where </w:t>
      </w:r>
      <w:r w:rsidRPr="00882EF3">
        <w:rPr>
          <w:i/>
        </w:rPr>
        <w:t>G</w:t>
      </w:r>
      <w:r w:rsidRPr="00882EF3">
        <w:t xml:space="preserve"> is the only value needs to be set </w:t>
      </w:r>
      <w:proofErr w:type="gramStart"/>
      <w:r w:rsidRPr="00882EF3">
        <w:t xml:space="preserve">and </w:t>
      </w:r>
      <w:proofErr w:type="gramEnd"/>
      <m:oMath>
        <m:r>
          <w:rPr>
            <w:rFonts w:ascii="Cambria Math" w:hAnsi="Cambria Math"/>
          </w:rPr>
          <m:t>0≤G≤255</m:t>
        </m:r>
      </m:oMath>
      <w:r w:rsidRPr="00882EF3">
        <w:t xml:space="preserve">. If </w:t>
      </w:r>
      <w:r w:rsidRPr="00882EF3">
        <w:rPr>
          <w:i/>
        </w:rPr>
        <w:t>G</w:t>
      </w:r>
      <w:r w:rsidRPr="00882EF3">
        <w:t xml:space="preserve">= 0, the colour is red; if </w:t>
      </w:r>
      <w:r w:rsidRPr="00882EF3">
        <w:rPr>
          <w:i/>
        </w:rPr>
        <w:t>G</w:t>
      </w:r>
      <w:r w:rsidRPr="00882EF3">
        <w:t xml:space="preserve">= 255, the colour is yellow. The NoC router sends one packet per clock cycle </w:t>
      </w:r>
      <w:r w:rsidR="00C91737" w:rsidRPr="00882EF3">
        <w:t>(a packet only contains one flit</w:t>
      </w:r>
      <w:r w:rsidR="00B672ED" w:rsidRPr="00882EF3">
        <w:t xml:space="preserve"> in this approach</w:t>
      </w:r>
      <w:r w:rsidR="00F83397" w:rsidRPr="00882EF3">
        <w:t xml:space="preserve"> – </w:t>
      </w:r>
      <w:r w:rsidR="00D009ED" w:rsidRPr="00882EF3">
        <w:t xml:space="preserve">as defined by the example </w:t>
      </w:r>
      <w:r w:rsidR="00F83397" w:rsidRPr="00882EF3">
        <w:t>SNN application</w:t>
      </w:r>
      <w:r w:rsidR="00ED0840" w:rsidRPr="00882EF3">
        <w:t xml:space="preserve"> </w:t>
      </w:r>
      <w:r w:rsidR="00ED0840" w:rsidRPr="00882EF3">
        <w:fldChar w:fldCharType="begin" w:fldLock="1"/>
      </w:r>
      <w:r w:rsidR="00ED0840" w:rsidRPr="00882EF3">
        <w:instrText>ADDIN CSL_CITATION { "citationItems" : [ { "id" : "ITEM-1", "itemData" : { "DOI" : "10.1016/j.neunet.2012.04.004", "ISSN" : "1879-2782", "PMID" : "22561008", "abstract" : "The brain is highly efficient in how it processes information and tolerates faults. Arguably, the basic processing units are neurons and synapses that are interconnected in a complex pattern. Computer scientists and engineers aim to harness this efficiency and build artificial neural systems that can emulate the key information processing principles of the brain. However, existing approaches cannot provide the dense interconnect for the billions of neurons and synapses that are required. Recently a reconfigurable and biologically inspired paradigm based on network-on-chip (NoC) and spiking neural networks (SNNs) has been proposed as a new method of realising an efficient, robust computing platform. However, the use of the NoC as an interconnection fabric for large-scale SNNs demands a good trade-off between scalability, throughput, neuron/synapse ratio and power consumption. This paper presents a novel traffic-aware, adaptive NoC router, which forms part of a proposed embedded mixed-signal SNN architecture called EMBRACE (EMulating Biologically-inspiRed ArChitectures in hardwarE). The proposed adaptive NoC router provides the inter-neuron connectivity for EMBRACE, maintaining router communication and avoiding dropped router packets by adapting to router traffic congestion. Results are presented on throughput, power and area performance analysis of the adaptive router using a 90 nm CMOS technology which outperforms existing NoCs in this domain. The adaptive behaviour of the router is also verified on a Stratix II FPGA implementation of a 4 \u00d7 2 router array with real-time traffic congestion. The presented results demonstrate the feasibility of using the proposed adaptive NoC router within the EMBRACE architecture to realise large-scale SNNs on embedded hardware.", "author" : [ { "dropping-particle" : "", "family" : "Carrillo", "given" : "Snaider", "non-dropping-particle" : "", "parse-names" : false, "suffix" : "" }, { "dropping-particle" : "", "family" : "Harkin", "given" : "Jim", "non-dropping-particle" : "", "parse-names" : false, "suffix" : "" }, { "dropping-particle" : "", "family" : "McDaid", "given" : "Liam",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"dropping-particle" : "", "family" : "Morgan", "given" : "Fearghal", "non-dropping-particle" : "", "parse-names" : false, "suffix" : "" } ], "container-title" : "Neural Networks", "id" : "ITEM-1", "issue" : "9", "issued" : { "date-parts" : [ [ "2012", "9" ] ] }, "page" : "42-57", "publisher" : "Elsevier Ltd", "title" : "Advancing Interconnect Density for Spiking Neural Network Hardware Implementations using Traffic-aware Adaptive Network-on-Chip Routers", "type" : "article-journal", "volume" : "33" }, "uris" : [ "http://www.mendeley.com/documents/?uuid=0e9288c0-2455-4fa3-a165-9e2fc76f634f" ] } ], "mendeley" : { "previouslyFormattedCitation" : "[13]" }, "properties" : { "noteIndex" : 0 }, "schema" : "https://github.com/citation-style-language/schema/raw/master/csl-citation.json" }</w:instrText>
      </w:r>
      <w:r w:rsidR="00ED0840" w:rsidRPr="00882EF3">
        <w:fldChar w:fldCharType="separate"/>
      </w:r>
      <w:r w:rsidR="00ED0840" w:rsidRPr="00882EF3">
        <w:rPr>
          <w:noProof/>
        </w:rPr>
        <w:t>[13]</w:t>
      </w:r>
      <w:r w:rsidR="00ED0840" w:rsidRPr="00882EF3">
        <w:fldChar w:fldCharType="end"/>
      </w:r>
      <w:r w:rsidR="00D009ED" w:rsidRPr="00882EF3">
        <w:t xml:space="preserve"> used in this study</w:t>
      </w:r>
      <w:r w:rsidR="00C91737" w:rsidRPr="00882EF3">
        <w:t>)</w:t>
      </w:r>
      <w:r w:rsidRPr="00882EF3">
        <w:t xml:space="preserve">. For a given window time of </w:t>
      </w:r>
      <w:r w:rsidRPr="00882EF3">
        <w:rPr>
          <w:i/>
        </w:rPr>
        <w:t>N</w:t>
      </w:r>
      <w:r w:rsidRPr="00882EF3">
        <w:t xml:space="preserve"> clock cycles, the maximum number of packets </w:t>
      </w:r>
      <w:r w:rsidR="004F3D16" w:rsidRPr="00882EF3">
        <w:t xml:space="preserve">that </w:t>
      </w:r>
      <w:r w:rsidRPr="00882EF3">
        <w:t xml:space="preserve">can be sent or received is equal to </w:t>
      </w:r>
      <w:r w:rsidRPr="00882EF3">
        <w:rPr>
          <w:i/>
        </w:rPr>
        <w:t>N</w:t>
      </w:r>
      <w:r w:rsidRPr="00882EF3">
        <w:t xml:space="preserve">. Assume that </w:t>
      </w:r>
      <w:r>
        <w:t xml:space="preserve">the number of traffic events in </w:t>
      </w:r>
      <w:r w:rsidR="00FF3004">
        <w:fldChar w:fldCharType="begin"/>
      </w:r>
      <w:r w:rsidR="00FF3004">
        <w:instrText xml:space="preserve"> REF _Ref379967157 \h  \* MERGEFORMAT </w:instrText>
      </w:r>
      <w:r w:rsidR="00FF3004">
        <w:fldChar w:fldCharType="separate"/>
      </w:r>
      <w:r w:rsidR="00204045" w:rsidRPr="00204045">
        <w:t>Fig. 4</w:t>
      </w:r>
      <w:r w:rsidR="00FF3004">
        <w:fldChar w:fldCharType="end"/>
      </w:r>
      <w:r>
        <w:t xml:space="preserve"> is </w:t>
      </w:r>
      <m:oMath>
        <m:sSub>
          <m:sSubPr>
            <m:ctrlPr>
              <w:rPr>
                <w:rFonts w:ascii="Cambria Math" w:hAnsi="Cambria Math"/>
                <w:i/>
              </w:rPr>
            </m:ctrlPr>
          </m:sSubPr>
          <m:e>
            <m:r>
              <w:rPr>
                <w:rFonts w:ascii="Cambria Math" w:hAnsi="Cambria Math"/>
              </w:rPr>
              <m:t>R</m:t>
            </m:r>
          </m:e>
          <m:sub>
            <m:r>
              <w:rPr>
                <w:rFonts w:ascii="Cambria Math" w:hAnsi="Cambria Math"/>
              </w:rPr>
              <m:t>events</m:t>
            </m:r>
          </m:sub>
        </m:sSub>
      </m:oMath>
      <w:r>
        <w:t xml:space="preserve">, the </w:t>
      </w:r>
      <w:r w:rsidRPr="00CA75AA">
        <w:rPr>
          <w:i/>
        </w:rPr>
        <w:t>G</w:t>
      </w:r>
      <w:r>
        <w:t xml:space="preserve"> value can be calculated by </w:t>
      </w:r>
      <w:r w:rsidRPr="001C24D2">
        <w:fldChar w:fldCharType="begin"/>
      </w:r>
      <w:r w:rsidRPr="001C24D2">
        <w:instrText xml:space="preserve"> REF _Ref378949186 \h  \* MERGEFORMAT </w:instrText>
      </w:r>
      <w:r w:rsidRPr="001C24D2">
        <w:fldChar w:fldCharType="separate"/>
      </w:r>
      <w:r w:rsidR="00204045" w:rsidRPr="00AC0237">
        <w:t>(</w:t>
      </w:r>
      <w:r w:rsidR="00204045" w:rsidRPr="00204045">
        <w:rPr>
          <w:bCs/>
          <w:noProof/>
        </w:rPr>
        <w:t>2</w:t>
      </w:r>
      <w:r w:rsidR="00204045" w:rsidRPr="00AC0237">
        <w:t>)</w:t>
      </w:r>
      <w:r w:rsidRPr="001C24D2">
        <w:fldChar w:fldCharType="end"/>
      </w:r>
      <w:r>
        <w:t xml:space="preserve">. For example, if the window time is </w:t>
      </w:r>
      <w:r w:rsidRPr="00373719">
        <w:rPr>
          <w:i/>
        </w:rPr>
        <w:t>N=300</w:t>
      </w:r>
      <w:r>
        <w:t xml:space="preserve"> clock cycles and the number of events </w:t>
      </w:r>
      <w:proofErr w:type="gramStart"/>
      <w:r>
        <w:t xml:space="preserve">is </w:t>
      </w:r>
      <w:proofErr w:type="gramEnd"/>
      <m:oMath>
        <m:sSub>
          <m:sSubPr>
            <m:ctrlPr>
              <w:rPr>
                <w:rFonts w:ascii="Cambria Math" w:hAnsi="Cambria Math"/>
                <w:i/>
              </w:rPr>
            </m:ctrlPr>
          </m:sSubPr>
          <m:e>
            <m:r>
              <w:rPr>
                <w:rFonts w:ascii="Cambria Math" w:hAnsi="Cambria Math"/>
              </w:rPr>
              <m:t>R</m:t>
            </m:r>
          </m:e>
          <m:sub>
            <m:r>
              <w:rPr>
                <w:rFonts w:ascii="Cambria Math" w:hAnsi="Cambria Math"/>
              </w:rPr>
              <m:t>events</m:t>
            </m:r>
          </m:sub>
        </m:sSub>
        <m:r>
          <w:rPr>
            <w:rFonts w:ascii="Cambria Math" w:hAnsi="Cambria Math"/>
          </w:rPr>
          <m:t>=260</m:t>
        </m:r>
      </m:oMath>
      <w:r>
        <w:t xml:space="preserve">, then </w:t>
      </w:r>
      <w:r w:rsidRPr="00207150">
        <w:rPr>
          <w:i/>
        </w:rPr>
        <w:t>G=34</w:t>
      </w:r>
      <w:r>
        <w:t xml:space="preserve"> (by </w:t>
      </w:r>
      <w:r w:rsidRPr="001C24D2">
        <w:fldChar w:fldCharType="begin"/>
      </w:r>
      <w:r w:rsidRPr="001C24D2">
        <w:instrText xml:space="preserve"> REF _Ref378949186 \h  \* MERGEFORMAT </w:instrText>
      </w:r>
      <w:r w:rsidRPr="001C24D2">
        <w:fldChar w:fldCharType="separate"/>
      </w:r>
      <w:r w:rsidR="00204045" w:rsidRPr="00AC0237">
        <w:t>(</w:t>
      </w:r>
      <w:r w:rsidR="00204045" w:rsidRPr="00204045">
        <w:rPr>
          <w:bCs/>
          <w:noProof/>
        </w:rPr>
        <w:t>2</w:t>
      </w:r>
      <w:r w:rsidR="00204045" w:rsidRPr="00AC0237">
        <w:t>)</w:t>
      </w:r>
      <w:r w:rsidRPr="001C24D2">
        <w:fldChar w:fldCharType="end"/>
      </w:r>
      <w:r>
        <w:t xml:space="preserve">) and RGB (237, 34, 47) will be used to fill the channel colour. This colour is </w:t>
      </w:r>
      <w:r>
        <w:lastRenderedPageBreak/>
        <w:t xml:space="preserve">close to red which means the traffic is heavy. </w:t>
      </w:r>
      <w:r w:rsidR="0092649E">
        <w:t xml:space="preserve">In addition, the </w:t>
      </w:r>
      <w:r w:rsidR="0092649E" w:rsidRPr="00556CFE">
        <w:rPr>
          <w:i/>
        </w:rPr>
        <w:t>M</w:t>
      </w:r>
      <w:r w:rsidR="0092649E">
        <w:t xml:space="preserve"> bit of payload</w:t>
      </w:r>
      <w:r w:rsidR="000979F3">
        <w:t>, shown</w:t>
      </w:r>
      <w:r w:rsidR="0092649E">
        <w:t xml:space="preserve"> in </w:t>
      </w:r>
      <w:r w:rsidR="0092649E">
        <w:fldChar w:fldCharType="begin"/>
      </w:r>
      <w:r w:rsidR="0092649E">
        <w:instrText xml:space="preserve"> REF _Ref379966700 \h  \* MERGEFORMAT </w:instrText>
      </w:r>
      <w:r w:rsidR="0092649E">
        <w:fldChar w:fldCharType="separate"/>
      </w:r>
      <w:r w:rsidR="00204045" w:rsidRPr="00204045">
        <w:t>Fig. 1</w:t>
      </w:r>
      <w:r w:rsidR="0092649E">
        <w:fldChar w:fldCharType="end"/>
      </w:r>
      <w:proofErr w:type="gramStart"/>
      <w:r w:rsidR="0092649E">
        <w:t>.(</w:t>
      </w:r>
      <w:proofErr w:type="gramEnd"/>
      <w:r w:rsidR="0092649E">
        <w:t>b)</w:t>
      </w:r>
      <w:r w:rsidR="000979F3">
        <w:t>,</w:t>
      </w:r>
      <w:r w:rsidR="0092649E">
        <w:t xml:space="preserve"> is used to indicate the status of </w:t>
      </w:r>
      <w:r w:rsidR="000979F3">
        <w:t xml:space="preserve">a </w:t>
      </w:r>
      <w:r w:rsidR="0092649E">
        <w:t>channel. If it is ‘0’, the channel is fault-free. However, If it is ‘1’, the channel is faulty and the RGB is set to (0</w:t>
      </w:r>
      <w:proofErr w:type="gramStart"/>
      <w:r w:rsidR="0092649E">
        <w:t>,0,0</w:t>
      </w:r>
      <w:proofErr w:type="gramEnd"/>
      <w:r w:rsidR="0092649E">
        <w:t xml:space="preserve">), i.e. </w:t>
      </w:r>
      <w:r w:rsidR="000979F3">
        <w:t xml:space="preserve">the colour </w:t>
      </w:r>
      <w:r w:rsidR="0092649E">
        <w:t>black.</w:t>
      </w:r>
    </w:p>
    <w:tbl>
      <w:tblPr>
        <w:tblW w:w="5000" w:type="pct"/>
        <w:tblLook w:val="04A0" w:firstRow="1" w:lastRow="0" w:firstColumn="1" w:lastColumn="0" w:noHBand="0" w:noVBand="1"/>
      </w:tblPr>
      <w:tblGrid>
        <w:gridCol w:w="788"/>
        <w:gridCol w:w="3674"/>
        <w:gridCol w:w="787"/>
      </w:tblGrid>
      <w:tr w:rsidR="0040379B" w:rsidTr="00AC0237">
        <w:tc>
          <w:tcPr>
            <w:tcW w:w="750" w:type="pct"/>
            <w:shd w:val="clear" w:color="auto" w:fill="auto"/>
          </w:tcPr>
          <w:p w:rsidR="0040379B" w:rsidRPr="00AC0237" w:rsidRDefault="0040379B" w:rsidP="003D64EF">
            <w:pPr>
              <w:rPr>
                <w:rFonts w:eastAsia="宋体"/>
              </w:rPr>
            </w:pPr>
          </w:p>
        </w:tc>
        <w:tc>
          <w:tcPr>
            <w:tcW w:w="3500" w:type="pct"/>
            <w:shd w:val="clear" w:color="auto" w:fill="auto"/>
          </w:tcPr>
          <w:p w:rsidR="0040379B" w:rsidRPr="00E7132E" w:rsidRDefault="00E7132E" w:rsidP="003D64EF">
            <w:pPr>
              <w:rPr>
                <w:rFonts w:eastAsia="宋体"/>
              </w:rPr>
            </w:pPr>
            <m:oMathPara>
              <m:oMath>
                <m:r>
                  <w:rPr>
                    <w:rFonts w:ascii="Cambria Math" w:hAnsi="Cambria Math"/>
                  </w:rPr>
                  <m:t>G=255*(1-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events</m:t>
                        </m:r>
                      </m:sub>
                    </m:sSub>
                  </m:num>
                  <m:den>
                    <m:r>
                      <w:rPr>
                        <w:rFonts w:ascii="Cambria Math" w:hAnsi="Cambria Math"/>
                      </w:rPr>
                      <m:t>N</m:t>
                    </m:r>
                  </m:den>
                </m:f>
                <m:r>
                  <w:rPr>
                    <w:rFonts w:ascii="Cambria Math" w:hAnsi="Cambria Math"/>
                  </w:rPr>
                  <m:t>)</m:t>
                </m:r>
              </m:oMath>
            </m:oMathPara>
          </w:p>
        </w:tc>
        <w:tc>
          <w:tcPr>
            <w:tcW w:w="750" w:type="pct"/>
            <w:shd w:val="clear" w:color="auto" w:fill="auto"/>
            <w:vAlign w:val="center"/>
          </w:tcPr>
          <w:p w:rsidR="0040379B" w:rsidRDefault="0040379B" w:rsidP="00AC0237">
            <w:pPr>
              <w:pStyle w:val="Caption"/>
              <w:jc w:val="right"/>
            </w:pPr>
            <w:bookmarkStart w:id="7" w:name="_Ref378949186"/>
            <w:r w:rsidRPr="00AC0237">
              <w:rPr>
                <w:b w:val="0"/>
                <w:bCs w:val="0"/>
              </w:rPr>
              <w:t>(</w:t>
            </w:r>
            <w:r w:rsidRPr="00AC0237">
              <w:rPr>
                <w:b w:val="0"/>
                <w:bCs w:val="0"/>
              </w:rPr>
              <w:fldChar w:fldCharType="begin"/>
            </w:r>
            <w:r w:rsidRPr="00AC0237">
              <w:rPr>
                <w:b w:val="0"/>
                <w:bCs w:val="0"/>
              </w:rPr>
              <w:instrText xml:space="preserve"> SEQ Equation \* ARABIC </w:instrText>
            </w:r>
            <w:r w:rsidRPr="00AC0237">
              <w:rPr>
                <w:b w:val="0"/>
                <w:bCs w:val="0"/>
              </w:rPr>
              <w:fldChar w:fldCharType="separate"/>
            </w:r>
            <w:r w:rsidR="00204045">
              <w:rPr>
                <w:b w:val="0"/>
                <w:bCs w:val="0"/>
                <w:noProof/>
              </w:rPr>
              <w:t>2</w:t>
            </w:r>
            <w:r w:rsidRPr="00AC0237">
              <w:rPr>
                <w:b w:val="0"/>
                <w:bCs w:val="0"/>
              </w:rPr>
              <w:fldChar w:fldCharType="end"/>
            </w:r>
            <w:r w:rsidRPr="00AC0237">
              <w:rPr>
                <w:b w:val="0"/>
                <w:bCs w:val="0"/>
              </w:rPr>
              <w:t>)</w:t>
            </w:r>
            <w:bookmarkEnd w:id="7"/>
          </w:p>
        </w:tc>
      </w:tr>
    </w:tbl>
    <w:p w:rsidR="0040379B" w:rsidRDefault="007E60BE" w:rsidP="00A45743">
      <w:pPr>
        <w:pStyle w:val="BodyText"/>
        <w:spacing w:before="120"/>
        <w:ind w:firstLine="289"/>
      </w:pPr>
      <w:r w:rsidRPr="000006F7">
        <w:t xml:space="preserve">The router in this paper uses the distributed adaptive routing algorithm </w:t>
      </w:r>
      <w:r w:rsidRPr="000006F7">
        <w:fldChar w:fldCharType="begin" w:fldLock="1"/>
      </w:r>
      <w:r w:rsidR="00D312C7">
        <w:instrText>ADDIN CSL_CITATION { "citationItems" : [ { "id" : "ITEM-1", "itemData" : { "DOI" : "10.1016/j.neunet.2012.04.004", "ISSN" : "1879-2782", "PMID" : "22561008", "abstract" : "The brain is highly efficient in how it processes information and tolerates faults. Arguably, the basic processing units are neurons and synapses that are interconnected in a complex pattern. Computer scientists and engineers aim to harness this efficiency and build artificial neural systems that can emulate the key information processing principles of the brain. However, existing approaches cannot provide the dense interconnect for the billions of neurons and synapses that are required. Recently a reconfigurable and biologically inspired paradigm based on network-on-chip (NoC) and spiking neural networks (SNNs) has been proposed as a new method of realising an efficient, robust computing platform. However, the use of the NoC as an interconnection fabric for large-scale SNNs demands a good trade-off between scalability, throughput, neuron/synapse ratio and power consumption. This paper presents a novel traffic-aware, adaptive NoC router, which forms part of a proposed embedded mixed-signal SNN architecture called EMBRACE (EMulating Biologically-inspiRed ArChitectures in hardwarE). The proposed adaptive NoC router provides the inter-neuron connectivity for EMBRACE, maintaining router communication and avoiding dropped router packets by adapting to router traffic congestion. Results are presented on throughput, power and area performance analysis of the adaptive router using a 90 nm CMOS technology which outperforms existing NoCs in this domain. The adaptive behaviour of the router is also verified on a Stratix II FPGA implementation of a 4 \u00d7 2 router array with real-time traffic congestion. The presented results demonstrate the feasibility of using the proposed adaptive NoC router within the EMBRACE architecture to realise large-scale SNNs on embedded hardware.", "author" : [ { "dropping-particle" : "", "family" : "Carrillo", "given" : "Snaider", "non-dropping-particle" : "", "parse-names" : false, "suffix" : "" }, { "dropping-particle" : "", "family" : "Harkin", "given" : "Jim", "non-dropping-particle" : "", "parse-names" : false, "suffix" : "" }, { "dropping-particle" : "", "family" : "McDaid", "given" : "Liam",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"dropping-particle" : "", "family" : "Morgan", "given" : "Fearghal", "non-dropping-particle" : "", "parse-names" : false, "suffix" : "" } ], "container-title" : "Neural Networks", "id" : "ITEM-1", "issue" : "9", "issued" : { "date-parts" : [ [ "2012", "9" ] ] }, "page" : "42-57", "publisher" : "Elsevier Ltd", "title" : "Advancing Interconnect Density for Spiking Neural Network Hardware Implementations using Traffic-aware Adaptive Network-on-Chip Routers", "type" : "article-journal", "volume" : "33" }, "uris" : [ "http://www.mendeley.com/documents/?uuid=0e9288c0-2455-4fa3-a165-9e2fc76f634f" ] }, { "id" : "ITEM-2",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"ITEM-2", "issue" : "1", "issued" : { "date-parts" : [ [ "2014" ] ] }, "page" : "1984-1993", "title" : "Online Traffic-Aware Fault Detection for Networks-on-Chip", "type" : "article-journal", "volume" : "74" }, "uris" : [ "http://www.mendeley.com/documents/?uuid=784022a3-1300-4d1e-8715-076f5e243837" ] } ], "mendeley" : { "previouslyFormattedCitation" : "[8], [13]" }, "properties" : { "noteIndex" : 0 }, "schema" : "https://github.com/citation-style-language/schema/raw/master/csl-citation.json" }</w:instrText>
      </w:r>
      <w:r w:rsidRPr="000006F7">
        <w:fldChar w:fldCharType="separate"/>
      </w:r>
      <w:r w:rsidRPr="000006F7">
        <w:rPr>
          <w:noProof/>
        </w:rPr>
        <w:t>[8], [13]</w:t>
      </w:r>
      <w:r w:rsidRPr="000006F7">
        <w:fldChar w:fldCharType="end"/>
      </w:r>
      <w:r w:rsidRPr="000006F7">
        <w:t xml:space="preserve">. </w:t>
      </w:r>
      <w:r w:rsidR="008579AC" w:rsidRPr="000006F7">
        <w:t xml:space="preserve">Every port (N/E/S/W and local) can send and receives packets at the same time. The colour filled scheme is applied to the input and output directions </w:t>
      </w:r>
      <w:r w:rsidR="004C3486" w:rsidRPr="000006F7">
        <w:t>of</w:t>
      </w:r>
      <w:r w:rsidR="008579AC" w:rsidRPr="000006F7">
        <w:t xml:space="preserve"> all the ports. </w:t>
      </w:r>
      <w:r w:rsidR="0040379B" w:rsidRPr="000006F7">
        <w:t xml:space="preserve">Based on </w:t>
      </w:r>
      <w:r w:rsidR="0040379B">
        <w:t xml:space="preserve">the coordinates definition and colour filled scheme, a traffic heat map is generated. </w:t>
      </w:r>
      <w:r w:rsidR="00162EDB">
        <w:t xml:space="preserve">The heat map </w:t>
      </w:r>
      <w:r w:rsidR="0040379B">
        <w:t>show</w:t>
      </w:r>
      <w:r w:rsidR="00162EDB">
        <w:t>s</w:t>
      </w:r>
      <w:r w:rsidR="0040379B">
        <w:t xml:space="preserve"> the overall traffic status in a visualized manner and </w:t>
      </w:r>
      <w:r w:rsidR="00162EDB">
        <w:t xml:space="preserve">enables </w:t>
      </w:r>
      <w:r w:rsidR="0040379B">
        <w:t>behaviour analysis of routing algorithm when faults occur.</w:t>
      </w:r>
    </w:p>
    <w:p w:rsidR="0040379B" w:rsidRDefault="0040379B" w:rsidP="0040379B">
      <w:pPr>
        <w:pStyle w:val="Heading2"/>
        <w:tabs>
          <w:tab w:val="clear" w:pos="360"/>
          <w:tab w:val="num" w:pos="288"/>
        </w:tabs>
      </w:pPr>
      <w:r>
        <w:t>Throughput calculation</w:t>
      </w:r>
    </w:p>
    <w:p w:rsidR="0040379B" w:rsidRDefault="0040379B" w:rsidP="00753F7B">
      <w:pPr>
        <w:pStyle w:val="BodyText"/>
      </w:pPr>
      <w:r>
        <w:t xml:space="preserve">Each NoC router has four ports to connect neighbouring nodes and a local port to connect the local PE. The router works on a clock frequency of 100MHz and the channel width is 36-bit, therefore the maximum throughput for a single port is 3.6Gbps </w:t>
      </w:r>
      <w:r>
        <w:fldChar w:fldCharType="begin" w:fldLock="1"/>
      </w:r>
      <w:r w:rsidR="00D312C7">
        <w:instrText>ADDIN CSL_CITATION { "citationItems" : [ { "id" : "ITEM-1", "itemData" : { "DOI" : "10.1016/j.neunet.2012.04.004", "ISSN" : "1879-2782", "PMID" : "22561008", "abstract" : "The brain is highly efficient in how it processes information and tolerates faults. Arguably, the basic processing units are neurons and synapses that are interconnected in a complex pattern. Computer scientists and engineers aim to harness this efficiency and build artificial neural systems that can emulate the key information processing principles of the brain. However, existing approaches cannot provide the dense interconnect for the billions of neurons and synapses that are required. Recently a reconfigurable and biologically inspired paradigm based on network-on-chip (NoC) and spiking neural networks (SNNs) has been proposed as a new method of realising an efficient, robust computing platform. However, the use of the NoC as an interconnection fabric for large-scale SNNs demands a good trade-off between scalability, throughput, neuron/synapse ratio and power consumption. This paper presents a novel traffic-aware, adaptive NoC router, which forms part of a proposed embedded mixed-signal SNN architecture called EMBRACE (EMulating Biologically-inspiRed ArChitectures in hardwarE). The proposed adaptive NoC router provides the inter-neuron connectivity for EMBRACE, maintaining router communication and avoiding dropped router packets by adapting to router traffic congestion. Results are presented on throughput, power and area performance analysis of the adaptive router using a 90 nm CMOS technology which outperforms existing NoCs in this domain. The adaptive behaviour of the router is also verified on a Stratix II FPGA implementation of a 4 \u00d7 2 router array with real-time traffic congestion. The presented results demonstrate the feasibility of using the proposed adaptive NoC router within the EMBRACE architecture to realise large-scale SNNs on embedded hardware.", "author" : [ { "dropping-particle" : "", "family" : "Carrillo", "given" : "Snaider", "non-dropping-particle" : "", "parse-names" : false, "suffix" : "" }, { "dropping-particle" : "", "family" : "Harkin", "given" : "Jim", "non-dropping-particle" : "", "parse-names" : false, "suffix" : "" }, { "dropping-particle" : "", "family" : "McDaid", "given" : "Liam", "non-dropping-particle" : "", "parse-names" : false, "suffix" : "" }, { "dropping-particle" : "", "family" : "Pande", "given" : "Sandeep", "non-dropping-particle" : "", "parse-names" : false, "suffix" : "" }, { "dropping-particle" : "", "family" : "Cawley", "given" : "Seamus", "non-dropping-particle" : "", "parse-names" : false, "suffix" : "" }, { "dropping-particle" : "", "family" : "McGinley", "given" : "Brian", "non-dropping-particle" : "", "parse-names" : false, "suffix" : "" }, { "dropping-particle" : "", "family" : "Morgan", "given" : "Fearghal", "non-dropping-particle" : "", "parse-names" : false, "suffix" : "" } ], "container-title" : "Neural Networks", "id" : "ITEM-1", "issue" : "9", "issued" : { "date-parts" : [ [ "2012", "9" ] ] }, "page" : "42-57", "publisher" : "Elsevier Ltd", "title" : "Advancing Interconnect Density for Spiking Neural Network Hardware Implementations using Traffic-aware Adaptive Network-on-Chip Routers", "type" : "article-journal", "volume" : "33" }, "uris" : [ "http://www.mendeley.com/documents/?uuid=0e9288c0-2455-4fa3-a165-9e2fc76f634f" ] } ], "mendeley" : { "previouslyFormattedCitation" : "[13]" }, "properties" : { "noteIndex" : 0 }, "schema" : "https://github.com/citation-style-language/schema/raw/master/csl-citation.json" }</w:instrText>
      </w:r>
      <w:r>
        <w:fldChar w:fldCharType="separate"/>
      </w:r>
      <w:r w:rsidR="00E8439D" w:rsidRPr="00E8439D">
        <w:rPr>
          <w:noProof/>
        </w:rPr>
        <w:t>[13]</w:t>
      </w:r>
      <w:r>
        <w:fldChar w:fldCharType="end"/>
      </w:r>
      <w:r>
        <w:t>. For a given window time of N clock cycles, the router throughput</w:t>
      </w:r>
      <w:r w:rsidR="00415E1D">
        <w:t>,</w:t>
      </w:r>
      <w:r>
        <w:t xml:space="preserve"> </w:t>
      </w:r>
      <w:r w:rsidRPr="00DC0B4E">
        <w:rPr>
          <w:i/>
        </w:rPr>
        <w:t>T</w:t>
      </w:r>
      <w:r w:rsidR="00415E1D">
        <w:t>,</w:t>
      </w:r>
      <w:r>
        <w:t xml:space="preserve"> can be calculated by </w:t>
      </w:r>
      <w:r w:rsidRPr="00DE515F">
        <w:fldChar w:fldCharType="begin"/>
      </w:r>
      <w:r w:rsidRPr="00DE515F">
        <w:instrText xml:space="preserve"> REF _Ref378949220 \h  \* MERGEFORMAT </w:instrText>
      </w:r>
      <w:r w:rsidRPr="00DE515F">
        <w:fldChar w:fldCharType="separate"/>
      </w:r>
      <w:r w:rsidR="00204045" w:rsidRPr="00AC0237">
        <w:t>(</w:t>
      </w:r>
      <w:r w:rsidR="00204045" w:rsidRPr="00204045">
        <w:rPr>
          <w:bCs/>
          <w:noProof/>
        </w:rPr>
        <w:t>3</w:t>
      </w:r>
      <w:r w:rsidR="00204045" w:rsidRPr="00AC0237">
        <w:t>)</w:t>
      </w:r>
      <w:r w:rsidRPr="00DE515F">
        <w:fldChar w:fldCharType="end"/>
      </w:r>
      <w:r>
        <w:t xml:space="preserve">, </w:t>
      </w:r>
      <w:proofErr w:type="gramStart"/>
      <w:r w:rsidRPr="002A0C68">
        <w:t xml:space="preserve">where </w:t>
      </w:r>
      <w:proofErr w:type="gramEnd"/>
      <m:oMath>
        <m:nary>
          <m:naryPr>
            <m:chr m:val="∑"/>
            <m:limLoc m:val="undOvr"/>
            <m:subHide m:val="1"/>
            <m:supHide m:val="1"/>
            <m:ctrlPr>
              <w:rPr>
                <w:rFonts w:ascii="Cambria Math" w:hAnsi="Cambria Math"/>
                <w:i/>
              </w:rPr>
            </m:ctrlPr>
          </m:naryPr>
          <m:sub/>
          <m:sup/>
          <m:e>
            <m:r>
              <w:rPr>
                <w:rFonts w:ascii="Cambria Math" w:hAnsi="Cambria Math"/>
              </w:rPr>
              <m:t>R</m:t>
            </m:r>
          </m:e>
        </m:nary>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oMath>
      <w:r w:rsidR="00393AA5" w:rsidRPr="002A0C68">
        <w:t xml:space="preserve">, i.e. </w:t>
      </w:r>
      <w:r w:rsidRPr="002A0C68">
        <w:t>the number of received packets through North/E/S/W/Local port</w:t>
      </w:r>
      <w:r w:rsidR="00415E1D" w:rsidRPr="002A0C68">
        <w:t>s</w:t>
      </w:r>
      <w:r w:rsidR="00ED27A9" w:rsidRPr="002A0C68">
        <w:t xml:space="preserv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ED27A9" w:rsidRPr="002A0C68">
        <w:t xml:space="preserve"> is the clock frequency</w:t>
      </w:r>
      <w:r w:rsidRPr="002A0C68">
        <w:t xml:space="preserve">. </w:t>
      </w:r>
      <w:r>
        <w:t xml:space="preserve">The throughput of each node is </w:t>
      </w:r>
      <w:r w:rsidR="00415E1D">
        <w:t xml:space="preserve">visualised </w:t>
      </w:r>
      <w:r>
        <w:t>in a 3D column</w:t>
      </w:r>
      <w:r w:rsidR="00415E1D">
        <w:t>-format</w:t>
      </w:r>
      <w:r w:rsidR="004439BD">
        <w:t xml:space="preserve"> so clarity across the 2-D mesh</w:t>
      </w:r>
      <w:r>
        <w:t>.</w:t>
      </w:r>
    </w:p>
    <w:tbl>
      <w:tblPr>
        <w:tblW w:w="5000" w:type="pct"/>
        <w:tblLook w:val="04A0" w:firstRow="1" w:lastRow="0" w:firstColumn="1" w:lastColumn="0" w:noHBand="0" w:noVBand="1"/>
      </w:tblPr>
      <w:tblGrid>
        <w:gridCol w:w="788"/>
        <w:gridCol w:w="3674"/>
        <w:gridCol w:w="787"/>
      </w:tblGrid>
      <w:tr w:rsidR="0040379B" w:rsidTr="000A02DE">
        <w:trPr>
          <w:trHeight w:val="573"/>
        </w:trPr>
        <w:tc>
          <w:tcPr>
            <w:tcW w:w="750" w:type="pct"/>
            <w:shd w:val="clear" w:color="auto" w:fill="auto"/>
          </w:tcPr>
          <w:p w:rsidR="0040379B" w:rsidRPr="00AC0237" w:rsidRDefault="0040379B" w:rsidP="003D64EF">
            <w:pPr>
              <w:rPr>
                <w:rFonts w:eastAsia="宋体"/>
              </w:rPr>
            </w:pPr>
          </w:p>
        </w:tc>
        <w:tc>
          <w:tcPr>
            <w:tcW w:w="3500" w:type="pct"/>
            <w:shd w:val="clear" w:color="auto" w:fill="auto"/>
            <w:vAlign w:val="center"/>
          </w:tcPr>
          <w:p w:rsidR="0040379B" w:rsidRPr="00AC0237" w:rsidRDefault="00DA562F" w:rsidP="000A02DE">
            <w:pPr>
              <w:rPr>
                <w:rFonts w:eastAsia="宋体"/>
              </w:rPr>
            </w:pPr>
            <m:oMathPara>
              <m:oMath>
                <m:r>
                  <w:rPr>
                    <w:rFonts w:ascii="Cambria Math" w:eastAsia="宋体" w:hAnsi="Cambria Math"/>
                  </w:rPr>
                  <m:t>T=</m:t>
                </m:r>
                <m:f>
                  <m:fPr>
                    <m:ctrlPr>
                      <w:rPr>
                        <w:rFonts w:ascii="Cambria Math" w:eastAsia="宋体" w:hAnsi="Cambria Math"/>
                        <w:i/>
                      </w:rPr>
                    </m:ctrlPr>
                  </m:fPr>
                  <m:num>
                    <m:nary>
                      <m:naryPr>
                        <m:chr m:val="∑"/>
                        <m:limLoc m:val="undOvr"/>
                        <m:subHide m:val="1"/>
                        <m:supHide m:val="1"/>
                        <m:ctrlPr>
                          <w:rPr>
                            <w:rFonts w:ascii="Cambria Math" w:eastAsia="宋体" w:hAnsi="Cambria Math"/>
                            <w:i/>
                          </w:rPr>
                        </m:ctrlPr>
                      </m:naryPr>
                      <m:sub/>
                      <m:sup/>
                      <m:e>
                        <m:r>
                          <w:rPr>
                            <w:rFonts w:ascii="Cambria Math" w:eastAsia="宋体" w:hAnsi="Cambria Math"/>
                          </w:rPr>
                          <m:t>R×36</m:t>
                        </m:r>
                      </m:e>
                    </m:nary>
                  </m:num>
                  <m:den>
                    <m:r>
                      <w:rPr>
                        <w:rFonts w:ascii="Cambria Math" w:eastAsia="宋体" w:hAnsi="Cambria Math"/>
                      </w:rPr>
                      <m:t>N</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750" w:type="pct"/>
            <w:shd w:val="clear" w:color="auto" w:fill="auto"/>
            <w:vAlign w:val="center"/>
          </w:tcPr>
          <w:p w:rsidR="0040379B" w:rsidRPr="00AC0237" w:rsidRDefault="0040379B" w:rsidP="00AC0237">
            <w:pPr>
              <w:pStyle w:val="Caption"/>
              <w:jc w:val="right"/>
            </w:pPr>
            <w:bookmarkStart w:id="8" w:name="_Ref378949220"/>
            <w:r w:rsidRPr="00AC0237">
              <w:rPr>
                <w:b w:val="0"/>
                <w:bCs w:val="0"/>
              </w:rPr>
              <w:t>(</w:t>
            </w:r>
            <w:r w:rsidRPr="00AC0237">
              <w:rPr>
                <w:b w:val="0"/>
                <w:bCs w:val="0"/>
              </w:rPr>
              <w:fldChar w:fldCharType="begin"/>
            </w:r>
            <w:r w:rsidRPr="00AC0237">
              <w:rPr>
                <w:b w:val="0"/>
                <w:bCs w:val="0"/>
              </w:rPr>
              <w:instrText xml:space="preserve"> SEQ Equation \* ARABIC </w:instrText>
            </w:r>
            <w:r w:rsidRPr="00AC0237">
              <w:rPr>
                <w:b w:val="0"/>
                <w:bCs w:val="0"/>
              </w:rPr>
              <w:fldChar w:fldCharType="separate"/>
            </w:r>
            <w:r w:rsidR="00204045">
              <w:rPr>
                <w:b w:val="0"/>
                <w:bCs w:val="0"/>
                <w:noProof/>
              </w:rPr>
              <w:t>3</w:t>
            </w:r>
            <w:r w:rsidRPr="00AC0237">
              <w:rPr>
                <w:b w:val="0"/>
                <w:bCs w:val="0"/>
              </w:rPr>
              <w:fldChar w:fldCharType="end"/>
            </w:r>
            <w:r w:rsidRPr="00AC0237">
              <w:rPr>
                <w:b w:val="0"/>
                <w:bCs w:val="0"/>
              </w:rPr>
              <w:t>)</w:t>
            </w:r>
            <w:bookmarkEnd w:id="8"/>
          </w:p>
        </w:tc>
      </w:tr>
    </w:tbl>
    <w:p w:rsidR="0040379B" w:rsidRDefault="0040379B" w:rsidP="006D7C38">
      <w:pPr>
        <w:pStyle w:val="BodyText"/>
        <w:spacing w:before="120"/>
        <w:ind w:firstLine="289"/>
      </w:pPr>
      <w:r>
        <w:t xml:space="preserve">Average throughput is also used to </w:t>
      </w:r>
      <w:r w:rsidRPr="00CC11D9">
        <w:t xml:space="preserve">reflect </w:t>
      </w:r>
      <w:r>
        <w:t xml:space="preserve">the system performance. It is defined by </w:t>
      </w:r>
      <w:r w:rsidRPr="00335134">
        <w:fldChar w:fldCharType="begin"/>
      </w:r>
      <w:r w:rsidRPr="00335134">
        <w:instrText xml:space="preserve"> REF _Ref365452505 \h  \* MERGEFORMAT </w:instrText>
      </w:r>
      <w:r w:rsidRPr="00335134">
        <w:fldChar w:fldCharType="separate"/>
      </w:r>
      <w:r w:rsidR="00204045" w:rsidRPr="00AC0237">
        <w:t>(</w:t>
      </w:r>
      <w:r w:rsidR="00204045" w:rsidRPr="00204045">
        <w:rPr>
          <w:bCs/>
          <w:noProof/>
        </w:rPr>
        <w:t>4</w:t>
      </w:r>
      <w:r w:rsidR="00204045" w:rsidRPr="00AC0237">
        <w:t>)</w:t>
      </w:r>
      <w:r w:rsidRPr="00335134">
        <w:fldChar w:fldCharType="end"/>
      </w:r>
      <w:r>
        <w:t xml:space="preserve">, where the </w:t>
      </w:r>
      <m:oMath>
        <m:sSub>
          <m:sSubPr>
            <m:ctrlPr>
              <w:rPr>
                <w:rFonts w:ascii="Cambria Math" w:hAnsi="Cambria Math"/>
                <w:i/>
              </w:rPr>
            </m:ctrlPr>
          </m:sSubPr>
          <m:e>
            <m:r>
              <w:rPr>
                <w:rFonts w:ascii="Cambria Math" w:hAnsi="Cambria Math"/>
              </w:rPr>
              <m:t>T</m:t>
            </m:r>
          </m:e>
          <m:sub>
            <m:r>
              <w:rPr>
                <w:rFonts w:ascii="Cambria Math" w:hAnsi="Cambria Math"/>
              </w:rPr>
              <m:t>avg</m:t>
            </m:r>
          </m:sub>
        </m:sSub>
      </m:oMath>
      <w:r>
        <w:t xml:space="preserve"> is the average throughput of the system and </w:t>
      </w:r>
      <m:oMath>
        <m:r>
          <w:rPr>
            <w:rFonts w:ascii="Cambria Math" w:hAnsi="Cambria Math"/>
          </w:rPr>
          <m:t>T(i,j)</m:t>
        </m:r>
      </m:oMath>
      <w:r>
        <w:t xml:space="preserve"> is the throughput of router </w:t>
      </w:r>
      <w:r w:rsidR="00F41DD2">
        <w:t>(</w:t>
      </w:r>
      <w:proofErr w:type="spellStart"/>
      <w:r w:rsidR="00F41DD2">
        <w:rPr>
          <w:i/>
        </w:rPr>
        <w:t>i</w:t>
      </w:r>
      <w:proofErr w:type="gramStart"/>
      <w:r w:rsidR="00F41DD2">
        <w:rPr>
          <w:i/>
        </w:rPr>
        <w:t>,j</w:t>
      </w:r>
      <w:proofErr w:type="spellEnd"/>
      <w:proofErr w:type="gramEnd"/>
      <w:r w:rsidR="00F41DD2">
        <w:rPr>
          <w:i/>
        </w:rPr>
        <w:t>)</w:t>
      </w:r>
      <w:r>
        <w:t>.</w:t>
      </w:r>
    </w:p>
    <w:tbl>
      <w:tblPr>
        <w:tblW w:w="4950" w:type="pct"/>
        <w:tblLook w:val="04A0" w:firstRow="1" w:lastRow="0" w:firstColumn="1" w:lastColumn="0" w:noHBand="0" w:noVBand="1"/>
      </w:tblPr>
      <w:tblGrid>
        <w:gridCol w:w="4677"/>
        <w:gridCol w:w="520"/>
      </w:tblGrid>
      <w:tr w:rsidR="00051F9B" w:rsidTr="006B485D">
        <w:tc>
          <w:tcPr>
            <w:tcW w:w="4500" w:type="pct"/>
            <w:shd w:val="clear" w:color="auto" w:fill="auto"/>
          </w:tcPr>
          <w:p w:rsidR="00051F9B" w:rsidRPr="00DA631E" w:rsidRDefault="00D737E5" w:rsidP="00C47E03">
            <w:pPr>
              <w:rPr>
                <w:rFonts w:eastAsia="宋体"/>
              </w:rPr>
            </w:pPr>
            <m:oMathPara>
              <m:oMathParaPr>
                <m:jc m:val="right"/>
              </m:oMathParaPr>
              <m:oMath>
                <m:sSub>
                  <m:sSubPr>
                    <m:ctrlPr>
                      <w:rPr>
                        <w:rFonts w:ascii="Cambria Math" w:hAnsi="Cambria Math"/>
                        <w:i/>
                      </w:rPr>
                    </m:ctrlPr>
                  </m:sSubPr>
                  <m:e>
                    <m:r>
                      <w:rPr>
                        <w:rFonts w:ascii="Cambria Math" w:hAnsi="Cambria Math"/>
                      </w:rPr>
                      <m:t>T</m:t>
                    </m:r>
                  </m:e>
                  <m:sub>
                    <m:r>
                      <w:rPr>
                        <w:rFonts w:ascii="Cambria Math" w:hAnsi="Cambria Math"/>
                      </w:rPr>
                      <m:t>avg</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DIM</m:t>
                        </m:r>
                      </m:e>
                      <m:sub>
                        <m:r>
                          <w:rPr>
                            <w:rFonts w:ascii="Cambria Math" w:hAnsi="Cambria Math"/>
                          </w:rPr>
                          <m:t>x</m:t>
                        </m:r>
                      </m:sub>
                    </m:sSub>
                  </m:sup>
                  <m:e>
                    <m:nary>
                      <m:naryPr>
                        <m:chr m:val="∑"/>
                        <m:limLoc m:val="subSup"/>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DIM</m:t>
                            </m:r>
                          </m:e>
                          <m:sub>
                            <m:r>
                              <w:rPr>
                                <w:rFonts w:ascii="Cambria Math" w:hAnsi="Cambria Math"/>
                              </w:rPr>
                              <m:t>y</m:t>
                            </m:r>
                          </m:sub>
                        </m:sSub>
                      </m:sup>
                      <m:e>
                        <m:r>
                          <w:rPr>
                            <w:rFonts w:ascii="Cambria Math" w:hAnsi="Cambria Math"/>
                          </w:rPr>
                          <m:t>T(i,j)</m:t>
                        </m:r>
                      </m:e>
                    </m:nary>
                  </m:e>
                </m:nary>
                <m:r>
                  <w:rPr>
                    <w:rFonts w:ascii="Cambria Math" w:hAnsi="Cambria Math"/>
                  </w:rPr>
                  <m:t>/(</m:t>
                </m:r>
                <m:sSub>
                  <m:sSubPr>
                    <m:ctrlPr>
                      <w:rPr>
                        <w:rFonts w:ascii="Cambria Math" w:hAnsi="Cambria Math"/>
                        <w:i/>
                      </w:rPr>
                    </m:ctrlPr>
                  </m:sSubPr>
                  <m:e>
                    <m:r>
                      <w:rPr>
                        <w:rFonts w:ascii="Cambria Math" w:hAnsi="Cambria Math"/>
                      </w:rPr>
                      <m:t>DIM</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DIM</m:t>
                    </m:r>
                  </m:e>
                  <m:sub>
                    <m:r>
                      <w:rPr>
                        <w:rFonts w:ascii="Cambria Math" w:hAnsi="Cambria Math"/>
                      </w:rPr>
                      <m:t>y</m:t>
                    </m:r>
                  </m:sub>
                </m:sSub>
                <m:r>
                  <w:rPr>
                    <w:rFonts w:ascii="Cambria Math" w:hAnsi="Cambria Math"/>
                  </w:rPr>
                  <m:t>)</m:t>
                </m:r>
              </m:oMath>
            </m:oMathPara>
          </w:p>
        </w:tc>
        <w:tc>
          <w:tcPr>
            <w:tcW w:w="500" w:type="pct"/>
            <w:shd w:val="clear" w:color="auto" w:fill="auto"/>
            <w:vAlign w:val="center"/>
          </w:tcPr>
          <w:p w:rsidR="00051F9B" w:rsidRDefault="00051F9B" w:rsidP="00AC0237">
            <w:pPr>
              <w:pStyle w:val="Caption"/>
              <w:jc w:val="right"/>
            </w:pPr>
            <w:bookmarkStart w:id="9" w:name="_Ref365452501"/>
            <w:bookmarkStart w:id="10" w:name="_Ref365452505"/>
            <w:r w:rsidRPr="00AC0237">
              <w:rPr>
                <w:b w:val="0"/>
                <w:bCs w:val="0"/>
              </w:rPr>
              <w:t>(</w:t>
            </w:r>
            <w:r w:rsidRPr="00AC0237">
              <w:rPr>
                <w:b w:val="0"/>
                <w:bCs w:val="0"/>
              </w:rPr>
              <w:fldChar w:fldCharType="begin"/>
            </w:r>
            <w:r w:rsidRPr="00AC0237">
              <w:rPr>
                <w:b w:val="0"/>
                <w:bCs w:val="0"/>
              </w:rPr>
              <w:instrText xml:space="preserve"> SEQ Equation \* ARABIC </w:instrText>
            </w:r>
            <w:r w:rsidRPr="00AC0237">
              <w:rPr>
                <w:b w:val="0"/>
                <w:bCs w:val="0"/>
              </w:rPr>
              <w:fldChar w:fldCharType="separate"/>
            </w:r>
            <w:r w:rsidR="00204045">
              <w:rPr>
                <w:b w:val="0"/>
                <w:bCs w:val="0"/>
                <w:noProof/>
              </w:rPr>
              <w:t>4</w:t>
            </w:r>
            <w:r w:rsidRPr="00AC0237">
              <w:rPr>
                <w:b w:val="0"/>
                <w:bCs w:val="0"/>
              </w:rPr>
              <w:fldChar w:fldCharType="end"/>
            </w:r>
            <w:bookmarkEnd w:id="9"/>
            <w:r w:rsidRPr="00AC0237">
              <w:rPr>
                <w:b w:val="0"/>
                <w:bCs w:val="0"/>
              </w:rPr>
              <w:t>)</w:t>
            </w:r>
            <w:bookmarkEnd w:id="10"/>
          </w:p>
        </w:tc>
      </w:tr>
    </w:tbl>
    <w:p w:rsidR="0040379B" w:rsidRDefault="0040379B" w:rsidP="0040379B">
      <w:pPr>
        <w:pStyle w:val="Heading2"/>
        <w:tabs>
          <w:tab w:val="clear" w:pos="360"/>
          <w:tab w:val="num" w:pos="288"/>
        </w:tabs>
      </w:pPr>
      <w:r>
        <w:t>The number of loss/corrupted packets calculation</w:t>
      </w:r>
    </w:p>
    <w:p w:rsidR="0040379B" w:rsidRPr="000E1F8E" w:rsidRDefault="0040379B" w:rsidP="00753F7B">
      <w:pPr>
        <w:pStyle w:val="BodyText"/>
      </w:pPr>
      <w:r>
        <w:t xml:space="preserve">The symbols of </w:t>
      </w:r>
      <m:oMath>
        <m:sSub>
          <m:sSubPr>
            <m:ctrlPr>
              <w:rPr>
                <w:rFonts w:ascii="Cambria Math" w:hAnsi="Cambria Math"/>
                <w:i/>
              </w:rPr>
            </m:ctrlPr>
          </m:sSubPr>
          <m:e>
            <m:r>
              <w:rPr>
                <w:rFonts w:ascii="Cambria Math" w:hAnsi="Cambria Math"/>
              </w:rPr>
              <m:t>R</m:t>
            </m:r>
          </m:e>
          <m:sub>
            <m:r>
              <w:rPr>
                <w:rFonts w:ascii="Cambria Math" w:hAnsi="Cambria Math"/>
              </w:rPr>
              <m:t>N/E/S/W/L</m:t>
            </m:r>
          </m:sub>
        </m:sSub>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N/E/S/W/L</m:t>
            </m:r>
          </m:sub>
        </m:sSub>
      </m:oMath>
      <w:r>
        <w:t xml:space="preserve"> are defined as the number of received</w:t>
      </w:r>
      <w:r w:rsidR="00415E1D">
        <w:t>(R)</w:t>
      </w:r>
      <w:r>
        <w:t>/sent</w:t>
      </w:r>
      <w:r w:rsidR="00415E1D">
        <w:t>(S)</w:t>
      </w:r>
      <w:r>
        <w:t xml:space="preserve"> packets through North/E/S/W/Local port. The total number of fault</w:t>
      </w:r>
      <w:r w:rsidR="00415E1D">
        <w:t xml:space="preserve">s experienced in the NoC is reflected by the number of packets which are lost in communication due to the fault, e.g. </w:t>
      </w:r>
      <w:r w:rsidR="00C61270">
        <w:t xml:space="preserve">a </w:t>
      </w:r>
      <w:r w:rsidR="00415E1D">
        <w:t xml:space="preserve">fault in a channel etc. </w:t>
      </w:r>
      <w:r w:rsidR="00C61270">
        <w:t xml:space="preserve">We </w:t>
      </w:r>
      <w:r w:rsidR="00415E1D">
        <w:t>calculate</w:t>
      </w:r>
      <w:r w:rsidR="00C61270">
        <w:t xml:space="preserve"> the impact, </w:t>
      </w:r>
      <w:r w:rsidR="00C61270" w:rsidRPr="00DE545C">
        <w:rPr>
          <w:i/>
        </w:rPr>
        <w:t>F</w:t>
      </w:r>
      <w:r w:rsidR="00C61270">
        <w:t>, from the faults on packet transmission,</w:t>
      </w:r>
      <w:r>
        <w:t xml:space="preserve"> </w:t>
      </w:r>
      <w:r w:rsidR="00C61270">
        <w:t xml:space="preserve">using </w:t>
      </w:r>
      <w:r w:rsidRPr="00343BE7">
        <w:fldChar w:fldCharType="begin"/>
      </w:r>
      <w:r w:rsidRPr="00343BE7">
        <w:instrText xml:space="preserve"> REF _Ref378926850 \h  \* MERGEFORMAT </w:instrText>
      </w:r>
      <w:r w:rsidRPr="00343BE7">
        <w:fldChar w:fldCharType="separate"/>
      </w:r>
      <w:r w:rsidR="00204045" w:rsidRPr="00204045">
        <w:rPr>
          <w:bCs/>
        </w:rPr>
        <w:t>(</w:t>
      </w:r>
      <w:r w:rsidR="00204045" w:rsidRPr="00204045">
        <w:rPr>
          <w:bCs/>
          <w:noProof/>
        </w:rPr>
        <w:t>5</w:t>
      </w:r>
      <w:r w:rsidR="00204045" w:rsidRPr="00204045">
        <w:rPr>
          <w:bCs/>
        </w:rPr>
        <w:t>)</w:t>
      </w:r>
      <w:r w:rsidRPr="00343BE7">
        <w:fldChar w:fldCharType="end"/>
      </w:r>
      <w:r w:rsidRPr="00343BE7">
        <w:t>.</w:t>
      </w:r>
      <w:r w:rsidR="00097F04">
        <w:t xml:space="preserve"> </w:t>
      </w:r>
      <w:r w:rsidR="00097F04" w:rsidRPr="000E1F8E">
        <w:rPr>
          <w:i/>
        </w:rPr>
        <w:t>F</w:t>
      </w:r>
      <w:r w:rsidR="00097F04" w:rsidRPr="000E1F8E">
        <w:t xml:space="preserve"> is equal to the </w:t>
      </w:r>
      <w:r w:rsidR="000979F3" w:rsidRPr="000E1F8E">
        <w:t xml:space="preserve">total </w:t>
      </w:r>
      <w:r w:rsidR="00097F04" w:rsidRPr="000E1F8E">
        <w:t xml:space="preserve">number of packets </w:t>
      </w:r>
      <w:r w:rsidR="000979F3" w:rsidRPr="000E1F8E">
        <w:t>a</w:t>
      </w:r>
      <w:r w:rsidR="00097F04" w:rsidRPr="000E1F8E">
        <w:t xml:space="preserve"> router receive</w:t>
      </w:r>
      <w:r w:rsidR="000979F3" w:rsidRPr="000E1F8E">
        <w:t>s</w:t>
      </w:r>
      <w:r w:rsidR="00097F04" w:rsidRPr="000E1F8E">
        <w:t xml:space="preserve"> </w:t>
      </w:r>
      <w:r w:rsidR="000979F3" w:rsidRPr="000E1F8E">
        <w:t>on the</w:t>
      </w:r>
      <w:r w:rsidR="00097F04" w:rsidRPr="000E1F8E">
        <w:t xml:space="preserve"> N/E/S/W/L ports</w:t>
      </w:r>
      <w:r w:rsidR="000979F3" w:rsidRPr="000E1F8E">
        <w:t>,</w:t>
      </w:r>
      <w:r w:rsidR="00097F04" w:rsidRPr="000E1F8E">
        <w:t xml:space="preserve"> </w:t>
      </w:r>
      <w:r w:rsidR="007A0FD3" w:rsidRPr="000E1F8E">
        <w:t xml:space="preserve">minus </w:t>
      </w:r>
      <w:r w:rsidR="008C7F04" w:rsidRPr="000E1F8E">
        <w:t xml:space="preserve">the </w:t>
      </w:r>
      <w:r w:rsidR="000979F3" w:rsidRPr="000E1F8E">
        <w:t xml:space="preserve">total </w:t>
      </w:r>
      <w:r w:rsidR="005F4873" w:rsidRPr="000E1F8E">
        <w:t xml:space="preserve">number of </w:t>
      </w:r>
      <w:r w:rsidR="008C7F04" w:rsidRPr="000E1F8E">
        <w:t>packet</w:t>
      </w:r>
      <w:r w:rsidR="000979F3" w:rsidRPr="000E1F8E">
        <w:t xml:space="preserve"> the router has</w:t>
      </w:r>
      <w:r w:rsidR="008C7F04" w:rsidRPr="000E1F8E">
        <w:t xml:space="preserve"> </w:t>
      </w:r>
      <w:r w:rsidR="007A0FD3" w:rsidRPr="000E1F8E">
        <w:t xml:space="preserve">sent. </w:t>
      </w:r>
      <w:r w:rsidR="004D5188" w:rsidRPr="000E1F8E">
        <w:t xml:space="preserve">For a fault-free </w:t>
      </w:r>
      <w:r w:rsidR="008C7F04" w:rsidRPr="000E1F8E">
        <w:t>router</w:t>
      </w:r>
      <w:r w:rsidR="004D5188" w:rsidRPr="000E1F8E">
        <w:t xml:space="preserve">, </w:t>
      </w:r>
      <w:r w:rsidR="008C7F04" w:rsidRPr="000E1F8E">
        <w:t xml:space="preserve">the number of total received packets is equal to the </w:t>
      </w:r>
      <w:r w:rsidR="0043283A" w:rsidRPr="000E1F8E">
        <w:t xml:space="preserve">number of </w:t>
      </w:r>
      <w:r w:rsidR="00043BF8" w:rsidRPr="000E1F8E">
        <w:t xml:space="preserve">packets </w:t>
      </w:r>
      <w:r w:rsidR="008C7F04" w:rsidRPr="000E1F8E">
        <w:t>sent.</w:t>
      </w:r>
      <w:r w:rsidR="000979F3" w:rsidRPr="000E1F8E">
        <w:t xml:space="preserve"> For a faulty router the total number of transmitted and received packets will vary.</w:t>
      </w:r>
    </w:p>
    <w:tbl>
      <w:tblPr>
        <w:tblW w:w="5000" w:type="pct"/>
        <w:tblLook w:val="04A0" w:firstRow="1" w:lastRow="0" w:firstColumn="1" w:lastColumn="0" w:noHBand="0" w:noVBand="1"/>
      </w:tblPr>
      <w:tblGrid>
        <w:gridCol w:w="788"/>
        <w:gridCol w:w="3674"/>
        <w:gridCol w:w="787"/>
      </w:tblGrid>
      <w:tr w:rsidR="0040379B" w:rsidTr="00AC0237">
        <w:tc>
          <w:tcPr>
            <w:tcW w:w="750" w:type="pct"/>
            <w:shd w:val="clear" w:color="auto" w:fill="auto"/>
          </w:tcPr>
          <w:p w:rsidR="0040379B" w:rsidRPr="00AC0237" w:rsidRDefault="0040379B" w:rsidP="003D64EF">
            <w:pPr>
              <w:rPr>
                <w:rFonts w:eastAsia="宋体"/>
              </w:rPr>
            </w:pPr>
          </w:p>
        </w:tc>
        <w:tc>
          <w:tcPr>
            <w:tcW w:w="3500" w:type="pct"/>
            <w:shd w:val="clear" w:color="auto" w:fill="auto"/>
          </w:tcPr>
          <w:p w:rsidR="00711962" w:rsidRPr="00E7132E" w:rsidRDefault="00E7132E" w:rsidP="003D64EF">
            <w:pPr>
              <w:rPr>
                <w:rFonts w:eastAsia="宋体"/>
              </w:rPr>
            </w:pPr>
            <m:oMathPara>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oMath>
            </m:oMathPara>
          </w:p>
          <w:p w:rsidR="00A4221C" w:rsidRPr="00A4221C" w:rsidRDefault="00E7132E" w:rsidP="001A421E">
            <w:pPr>
              <w:rPr>
                <w:rFonts w:eastAsia="宋体"/>
              </w:rPr>
            </w:pPr>
            <m:oMathPara>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m:t>
                </m:r>
              </m:oMath>
            </m:oMathPara>
          </w:p>
        </w:tc>
        <w:tc>
          <w:tcPr>
            <w:tcW w:w="750" w:type="pct"/>
            <w:shd w:val="clear" w:color="auto" w:fill="auto"/>
            <w:vAlign w:val="center"/>
          </w:tcPr>
          <w:p w:rsidR="0040379B" w:rsidRDefault="0040379B" w:rsidP="00AC0237">
            <w:pPr>
              <w:pStyle w:val="Caption"/>
              <w:jc w:val="right"/>
            </w:pPr>
            <w:bookmarkStart w:id="11" w:name="_Ref378926850"/>
            <w:r w:rsidRPr="00AC0237">
              <w:rPr>
                <w:b w:val="0"/>
                <w:bCs w:val="0"/>
              </w:rPr>
              <w:t>(</w:t>
            </w:r>
            <w:r w:rsidRPr="00AC0237">
              <w:rPr>
                <w:b w:val="0"/>
                <w:bCs w:val="0"/>
              </w:rPr>
              <w:fldChar w:fldCharType="begin"/>
            </w:r>
            <w:r w:rsidRPr="00AC0237">
              <w:rPr>
                <w:b w:val="0"/>
                <w:bCs w:val="0"/>
              </w:rPr>
              <w:instrText xml:space="preserve"> SEQ Equation \* ARABIC </w:instrText>
            </w:r>
            <w:r w:rsidRPr="00AC0237">
              <w:rPr>
                <w:b w:val="0"/>
                <w:bCs w:val="0"/>
              </w:rPr>
              <w:fldChar w:fldCharType="separate"/>
            </w:r>
            <w:r w:rsidR="00204045">
              <w:rPr>
                <w:b w:val="0"/>
                <w:bCs w:val="0"/>
                <w:noProof/>
              </w:rPr>
              <w:t>5</w:t>
            </w:r>
            <w:r w:rsidRPr="00AC0237">
              <w:rPr>
                <w:b w:val="0"/>
                <w:bCs w:val="0"/>
              </w:rPr>
              <w:fldChar w:fldCharType="end"/>
            </w:r>
            <w:r w:rsidRPr="00AC0237">
              <w:rPr>
                <w:b w:val="0"/>
                <w:bCs w:val="0"/>
              </w:rPr>
              <w:t>)</w:t>
            </w:r>
            <w:bookmarkEnd w:id="11"/>
          </w:p>
        </w:tc>
      </w:tr>
    </w:tbl>
    <w:p w:rsidR="0040379B" w:rsidRDefault="0040379B" w:rsidP="007B2F93">
      <w:pPr>
        <w:pStyle w:val="BodyText"/>
        <w:spacing w:before="120"/>
        <w:ind w:firstLine="289"/>
      </w:pPr>
      <w:r>
        <w:t>Stuck-at and crosstalk faults are employed in this paper as they are the most common faults in the NoC</w:t>
      </w:r>
      <w:r w:rsidR="004F5982">
        <w:t xml:space="preserve"> </w:t>
      </w:r>
      <w:r w:rsidR="00C95CF5" w:rsidRPr="00474551">
        <w:t>(</w:t>
      </w:r>
      <w:r w:rsidR="004F5982" w:rsidRPr="00474551">
        <w:t>the detailed fault model</w:t>
      </w:r>
      <w:r w:rsidR="00B672ED" w:rsidRPr="00474551">
        <w:t>s</w:t>
      </w:r>
      <w:r w:rsidR="004F5982" w:rsidRPr="00474551">
        <w:t xml:space="preserve"> can be found in </w:t>
      </w:r>
      <w:r w:rsidR="000006F7" w:rsidRPr="00474551">
        <w:t>the authors’</w:t>
      </w:r>
      <w:r w:rsidR="004F5982" w:rsidRPr="00474551">
        <w:t xml:space="preserve"> previous work </w:t>
      </w:r>
      <w:r w:rsidRPr="00474551">
        <w:fldChar w:fldCharType="begin" w:fldLock="1"/>
      </w:r>
      <w:r w:rsidR="00D312C7">
        <w:instrText>ADDIN CSL_CITATION { "citationItems" : [ { "id" : "ITEM-1",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"ITEM-1", "issue" : "1", "issued" : { "date-parts" : [ [ "2014" ] ] }, "page" : "1984-1993", "title" : "Online Traffic-Aware Fault Detection for Networks-on-Chip", "type" : "article-journal", "volume" : "74" }, "uris" : [ "http://www.mendeley.com/documents/?uuid=784022a3-1300-4d1e-8715-076f5e243837" ] } ], "mendeley" : { "previouslyFormattedCitation" : "[8]" }, "properties" : { "noteIndex" : 0 }, "schema" : "https://github.com/citation-style-language/schema/raw/master/csl-citation.json" }</w:instrText>
      </w:r>
      <w:r w:rsidRPr="00474551">
        <w:fldChar w:fldCharType="separate"/>
      </w:r>
      <w:r w:rsidR="00E8439D" w:rsidRPr="00474551">
        <w:rPr>
          <w:noProof/>
        </w:rPr>
        <w:t>[8]</w:t>
      </w:r>
      <w:r w:rsidRPr="00474551">
        <w:fldChar w:fldCharType="end"/>
      </w:r>
      <w:r w:rsidR="00C95CF5" w:rsidRPr="00474551">
        <w:t>)</w:t>
      </w:r>
      <w:r w:rsidRPr="00474551">
        <w:t xml:space="preserve">. </w:t>
      </w:r>
      <w:r>
        <w:t xml:space="preserve">When a packet is forwarded to a faulty channel with stuck-at fault, </w:t>
      </w:r>
      <w:r w:rsidR="000E43B6">
        <w:t xml:space="preserve">it will be corrupted. </w:t>
      </w:r>
      <w:r>
        <w:t xml:space="preserve">However, if the packet is forwarded to a faulty channel with crosstalk fault, it has </w:t>
      </w:r>
      <w:r w:rsidR="003B2E79">
        <w:t xml:space="preserve">a </w:t>
      </w:r>
      <w:r>
        <w:t xml:space="preserve">~90% possibility </w:t>
      </w:r>
      <w:r w:rsidR="003B2E79">
        <w:t>of being</w:t>
      </w:r>
      <w:r>
        <w:t xml:space="preserve"> corrupted and ~10% possibility </w:t>
      </w:r>
      <w:r w:rsidR="003B2E79">
        <w:t>of being</w:t>
      </w:r>
      <w:r>
        <w:t xml:space="preserve"> </w:t>
      </w:r>
      <w:r w:rsidRPr="00D179F3">
        <w:t xml:space="preserve">lost </w:t>
      </w:r>
      <w:r w:rsidR="00031598" w:rsidRPr="00D179F3">
        <w:t>(</w:t>
      </w:r>
      <w:r w:rsidR="00BF6540" w:rsidRPr="00D179F3">
        <w:t xml:space="preserve">e.g. </w:t>
      </w:r>
      <w:r w:rsidR="00D96216" w:rsidRPr="00D179F3">
        <w:t>due to</w:t>
      </w:r>
      <w:r w:rsidR="00BF6540" w:rsidRPr="00D179F3">
        <w:t xml:space="preserve"> being</w:t>
      </w:r>
      <w:r w:rsidR="00D96216" w:rsidRPr="00D179F3">
        <w:t xml:space="preserve"> </w:t>
      </w:r>
      <w:r w:rsidR="00BF6540" w:rsidRPr="00D179F3">
        <w:t>o</w:t>
      </w:r>
      <w:r w:rsidR="00D96216" w:rsidRPr="00D179F3">
        <w:t>verwritten inside the buffer</w:t>
      </w:r>
      <w:r w:rsidR="00BF6540" w:rsidRPr="00D179F3">
        <w:t>, corrupted channels, soft errors</w:t>
      </w:r>
      <w:r w:rsidR="00031598" w:rsidRPr="00D179F3">
        <w:t>)</w:t>
      </w:r>
      <w:r w:rsidR="00D96216" w:rsidRPr="00D179F3">
        <w:t xml:space="preserve"> </w:t>
      </w:r>
      <w:r w:rsidR="001C6A01">
        <w:t xml:space="preserve">based on the </w:t>
      </w:r>
      <w:r w:rsidR="003B2E79">
        <w:t>study performed in</w:t>
      </w:r>
      <w:r w:rsidR="001C6A01">
        <w:t xml:space="preserve"> </w:t>
      </w:r>
      <w:r>
        <w:fldChar w:fldCharType="begin" w:fldLock="1"/>
      </w:r>
      <w:r w:rsidR="00D312C7">
        <w:instrText>ADDIN CSL_CITATION { "citationItems" : [ { "id" : "ITEM-1", "itemData" : { "DOI" : "10.1109/IOLTS.2006.33", "ISBN" : "0-7695-2620-9", "author" : [ { "dropping-particle" : "", "family" : "Pereira", "given" : "Frantz Arthur", "non-dropping-particle" : "", "parse-names" : false, "suffix" : "" }, { "dropping-particle" : "", "family" : "Carro", "given" : "Luigi", "non-dropping-particle" : "", "parse-names" : false, "suffix" : "" }, { "dropping-particle" : "", "family" : "Cota", "given" : "Erika", "non-dropping-particle" : "", "parse-names" : false, "suffix" : "" }, { "dropping-particle" : "", "family" : "Kastensmidt", "given" : "Fernanda Lima", "non-dropping-particle" : "", "parse-names" : false, "suffix" : "" } ], "container-title" : "12th IEEE International On-Line Testing Symposium", "id" : "ITEM-1", "issued" : { "date-parts" : [ [ "2006" ] ] }, "page" : "191-192", "publisher" : "Ieee", "title" : "Evaluating SEU and Crosstalk Effects in Network-on-Chip Routers", "type" : "paper-conference" }, "uris" : [ "http://www.mendeley.com/documents/?uuid=1e6cd728-aae1-40dd-bb3b-803e54f20088" ] } ], "mendeley" : { "previouslyFormattedCitation" : "[21]" }, "properties" : { "noteIndex" : 0 }, "schema" : "https://github.com/citation-style-language/schema/raw/master/csl-citation.json" }</w:instrText>
      </w:r>
      <w:r>
        <w:fldChar w:fldCharType="separate"/>
      </w:r>
      <w:r w:rsidR="00E8439D" w:rsidRPr="00E8439D">
        <w:rPr>
          <w:noProof/>
        </w:rPr>
        <w:t>[21]</w:t>
      </w:r>
      <w:r>
        <w:fldChar w:fldCharType="end"/>
      </w:r>
      <w:r>
        <w:t xml:space="preserve">. </w:t>
      </w:r>
      <w:r w:rsidR="00E73933">
        <w:t xml:space="preserve">Lost packets </w:t>
      </w:r>
      <w:r w:rsidR="003B2E79">
        <w:t>never reach their destination while corrupted packet</w:t>
      </w:r>
      <w:r w:rsidR="00647810">
        <w:t>s</w:t>
      </w:r>
      <w:r w:rsidR="003B2E79">
        <w:t xml:space="preserve"> do however the integrity of the packet pa</w:t>
      </w:r>
      <w:r w:rsidR="00BE4148">
        <w:t xml:space="preserve">yload is no longer guaranteed. </w:t>
      </w:r>
      <w:r>
        <w:t xml:space="preserve">Therefore, </w:t>
      </w:r>
      <w:r w:rsidRPr="002A1913">
        <w:t>the number of lost (</w:t>
      </w:r>
      <m:oMath>
        <m:sSub>
          <m:sSubPr>
            <m:ctrlPr>
              <w:rPr>
                <w:rFonts w:ascii="Cambria Math" w:hAnsi="Cambria Math"/>
                <w:i/>
              </w:rPr>
            </m:ctrlPr>
          </m:sSubPr>
          <m:e>
            <m:r>
              <w:rPr>
                <w:rFonts w:ascii="Cambria Math" w:hAnsi="Cambria Math"/>
              </w:rPr>
              <m:t>L</m:t>
            </m:r>
          </m:e>
          <m:sub>
            <m:r>
              <w:rPr>
                <w:rFonts w:ascii="Cambria Math" w:hAnsi="Cambria Math"/>
              </w:rPr>
              <m:t>p</m:t>
            </m:r>
          </m:sub>
        </m:sSub>
      </m:oMath>
      <w:r w:rsidRPr="002A1913">
        <w:t>) and corrupted packets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2A1913">
        <w:t xml:space="preserve">) can </w:t>
      </w:r>
      <w:r>
        <w:t xml:space="preserve">be calculated by </w:t>
      </w:r>
      <w:r w:rsidRPr="00343BE7">
        <w:fldChar w:fldCharType="begin"/>
      </w:r>
      <w:r w:rsidRPr="00343BE7">
        <w:instrText xml:space="preserve"> REF _Ref378926866 \h  \* MERGEFORMAT </w:instrText>
      </w:r>
      <w:r w:rsidRPr="00343BE7">
        <w:fldChar w:fldCharType="separate"/>
      </w:r>
      <w:r w:rsidR="00204045" w:rsidRPr="00204045">
        <w:rPr>
          <w:bCs/>
        </w:rPr>
        <w:t>(</w:t>
      </w:r>
      <w:r w:rsidR="00204045" w:rsidRPr="00204045">
        <w:rPr>
          <w:bCs/>
          <w:noProof/>
        </w:rPr>
        <w:t>6</w:t>
      </w:r>
      <w:r w:rsidR="00204045" w:rsidRPr="00204045">
        <w:rPr>
          <w:bCs/>
        </w:rPr>
        <w:t>)</w:t>
      </w:r>
      <w:r w:rsidRPr="00343BE7">
        <w:fldChar w:fldCharType="end"/>
      </w:r>
      <w:r>
        <w:t>. The fault model can be selected in the software interface</w:t>
      </w:r>
      <w:r w:rsidR="003B2E79">
        <w:t xml:space="preserve"> to allow performance evaluation under different fault conditions</w:t>
      </w:r>
      <w:r>
        <w:t>.</w:t>
      </w:r>
    </w:p>
    <w:tbl>
      <w:tblPr>
        <w:tblW w:w="5000" w:type="pct"/>
        <w:tblLook w:val="04A0" w:firstRow="1" w:lastRow="0" w:firstColumn="1" w:lastColumn="0" w:noHBand="0" w:noVBand="1"/>
      </w:tblPr>
      <w:tblGrid>
        <w:gridCol w:w="789"/>
        <w:gridCol w:w="3674"/>
        <w:gridCol w:w="786"/>
      </w:tblGrid>
      <w:tr w:rsidR="0040379B" w:rsidTr="006B485D">
        <w:tc>
          <w:tcPr>
            <w:tcW w:w="751" w:type="pct"/>
            <w:shd w:val="clear" w:color="auto" w:fill="auto"/>
          </w:tcPr>
          <w:p w:rsidR="0040379B" w:rsidRPr="00AC0237" w:rsidRDefault="0040379B" w:rsidP="003D64EF">
            <w:pPr>
              <w:rPr>
                <w:rFonts w:eastAsia="宋体"/>
              </w:rPr>
            </w:pPr>
          </w:p>
        </w:tc>
        <w:tc>
          <w:tcPr>
            <w:tcW w:w="3500" w:type="pct"/>
            <w:shd w:val="clear" w:color="auto" w:fill="auto"/>
          </w:tcPr>
          <w:p w:rsidR="0040379B" w:rsidRPr="00E7132E" w:rsidRDefault="00D737E5" w:rsidP="003D64EF">
            <w:pPr>
              <w:rPr>
                <w:rFonts w:eastAsia="宋体"/>
              </w:rPr>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stuck-at fault</m:t>
                        </m:r>
                      </m:e>
                      <m:e>
                        <m:r>
                          <w:rPr>
                            <w:rFonts w:ascii="Cambria Math" w:hAnsi="Cambria Math"/>
                          </w:rPr>
                          <m:t>0.1*F,crosstalk fault</m:t>
                        </m:r>
                      </m:e>
                    </m:eqArr>
                  </m:e>
                </m:d>
              </m:oMath>
            </m:oMathPara>
          </w:p>
          <w:p w:rsidR="0040379B" w:rsidRPr="00E7132E" w:rsidRDefault="00D737E5" w:rsidP="003D64EF">
            <w:pPr>
              <w:rPr>
                <w:rFonts w:eastAsia="宋体"/>
              </w:rPr>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F,stuck-at fault</m:t>
                        </m:r>
                      </m:e>
                      <m:e>
                        <m:r>
                          <w:rPr>
                            <w:rFonts w:ascii="Cambria Math" w:hAnsi="Cambria Math"/>
                          </w:rPr>
                          <m:t>0.9*F,crosstalk fault</m:t>
                        </m:r>
                      </m:e>
                    </m:eqArr>
                  </m:e>
                </m:d>
              </m:oMath>
            </m:oMathPara>
          </w:p>
        </w:tc>
        <w:tc>
          <w:tcPr>
            <w:tcW w:w="750" w:type="pct"/>
            <w:shd w:val="clear" w:color="auto" w:fill="auto"/>
            <w:vAlign w:val="center"/>
          </w:tcPr>
          <w:p w:rsidR="0040379B" w:rsidRDefault="0040379B" w:rsidP="00AC0237">
            <w:pPr>
              <w:pStyle w:val="Caption"/>
              <w:jc w:val="right"/>
            </w:pPr>
            <w:bookmarkStart w:id="12" w:name="_Ref378926866"/>
            <w:r w:rsidRPr="00AC0237">
              <w:rPr>
                <w:b w:val="0"/>
                <w:bCs w:val="0"/>
              </w:rPr>
              <w:t>(</w:t>
            </w:r>
            <w:r w:rsidRPr="00AC0237">
              <w:rPr>
                <w:b w:val="0"/>
                <w:bCs w:val="0"/>
              </w:rPr>
              <w:fldChar w:fldCharType="begin"/>
            </w:r>
            <w:r w:rsidRPr="00AC0237">
              <w:rPr>
                <w:b w:val="0"/>
                <w:bCs w:val="0"/>
              </w:rPr>
              <w:instrText xml:space="preserve"> SEQ Equation \* ARABIC </w:instrText>
            </w:r>
            <w:r w:rsidRPr="00AC0237">
              <w:rPr>
                <w:b w:val="0"/>
                <w:bCs w:val="0"/>
              </w:rPr>
              <w:fldChar w:fldCharType="separate"/>
            </w:r>
            <w:r w:rsidR="00204045">
              <w:rPr>
                <w:b w:val="0"/>
                <w:bCs w:val="0"/>
                <w:noProof/>
              </w:rPr>
              <w:t>6</w:t>
            </w:r>
            <w:r w:rsidRPr="00AC0237">
              <w:rPr>
                <w:b w:val="0"/>
                <w:bCs w:val="0"/>
              </w:rPr>
              <w:fldChar w:fldCharType="end"/>
            </w:r>
            <w:r w:rsidRPr="00AC0237">
              <w:rPr>
                <w:b w:val="0"/>
                <w:bCs w:val="0"/>
              </w:rPr>
              <w:t>)</w:t>
            </w:r>
            <w:bookmarkEnd w:id="12"/>
          </w:p>
        </w:tc>
      </w:tr>
    </w:tbl>
    <w:p w:rsidR="006B485D" w:rsidRDefault="006B485D" w:rsidP="006B485D">
      <w:pPr>
        <w:keepNext/>
        <w:framePr w:w="10380" w:h="4183" w:hRule="exact" w:wrap="around" w:vAnchor="page" w:hAnchor="page" w:x="753" w:y="1090"/>
      </w:pPr>
      <w:r>
        <w:object w:dxaOrig="25140" w:dyaOrig="9435">
          <v:shape id="_x0000_i1030" type="#_x0000_t75" style="width:518.15pt;height:192.85pt" o:ole="">
            <v:imagedata r:id="rId20" o:title=""/>
          </v:shape>
          <o:OLEObject Type="Embed" ProgID="Visio.Drawing.11" ShapeID="_x0000_i1030" DrawAspect="Content" ObjectID="_1465301232" r:id="rId21"/>
        </w:object>
      </w:r>
    </w:p>
    <w:p w:rsidR="006B485D" w:rsidRDefault="006B485D" w:rsidP="006B485D">
      <w:pPr>
        <w:keepNext/>
        <w:framePr w:w="10380" w:h="4183" w:hRule="exact" w:wrap="around" w:vAnchor="page" w:hAnchor="page" w:x="753" w:y="1090"/>
      </w:pPr>
      <w:bookmarkStart w:id="13" w:name="_Ref379974747"/>
      <w:proofErr w:type="gramStart"/>
      <w:r w:rsidRPr="008E5C55">
        <w:rPr>
          <w:sz w:val="16"/>
          <w:szCs w:val="16"/>
        </w:rPr>
        <w:t>Fig.</w:t>
      </w:r>
      <w:proofErr w:type="gramEnd"/>
      <w:r w:rsidRPr="008E5C55">
        <w:rPr>
          <w:sz w:val="16"/>
          <w:szCs w:val="16"/>
        </w:rPr>
        <w:t xml:space="preserve"> </w:t>
      </w:r>
      <w:r w:rsidRPr="008E5C55">
        <w:rPr>
          <w:b/>
          <w:sz w:val="16"/>
          <w:szCs w:val="16"/>
        </w:rPr>
        <w:fldChar w:fldCharType="begin"/>
      </w:r>
      <w:r w:rsidRPr="008E5C55">
        <w:rPr>
          <w:sz w:val="16"/>
          <w:szCs w:val="16"/>
        </w:rPr>
        <w:instrText xml:space="preserve"> SEQ Fig. \* ARABIC </w:instrText>
      </w:r>
      <w:r w:rsidRPr="008E5C55">
        <w:rPr>
          <w:b/>
          <w:sz w:val="16"/>
          <w:szCs w:val="16"/>
        </w:rPr>
        <w:fldChar w:fldCharType="separate"/>
      </w:r>
      <w:r w:rsidR="00204045">
        <w:rPr>
          <w:noProof/>
          <w:sz w:val="16"/>
          <w:szCs w:val="16"/>
        </w:rPr>
        <w:t>6</w:t>
      </w:r>
      <w:r w:rsidRPr="008E5C55">
        <w:rPr>
          <w:b/>
          <w:sz w:val="16"/>
          <w:szCs w:val="16"/>
        </w:rPr>
        <w:fldChar w:fldCharType="end"/>
      </w:r>
      <w:bookmarkEnd w:id="13"/>
      <w:r w:rsidRPr="008E5C55">
        <w:rPr>
          <w:sz w:val="16"/>
          <w:szCs w:val="16"/>
        </w:rPr>
        <w:t>.  Monitor software interface</w:t>
      </w:r>
    </w:p>
    <w:p w:rsidR="0040379B" w:rsidRDefault="0040379B" w:rsidP="00280BDC">
      <w:pPr>
        <w:pStyle w:val="BodyText"/>
        <w:spacing w:before="120"/>
        <w:ind w:firstLine="289"/>
      </w:pPr>
      <w:r>
        <w:t>The traffic hea</w:t>
      </w:r>
      <w:r w:rsidR="008E3C93">
        <w:t>t</w:t>
      </w:r>
      <w:r>
        <w:t xml:space="preserve"> map, throughput and the number of lost/corrupted packets provides efficient metrics to analyse the fault-tolerant capability of </w:t>
      </w:r>
      <w:r w:rsidR="00021337">
        <w:t xml:space="preserve">a </w:t>
      </w:r>
      <w:r>
        <w:t xml:space="preserve">NoC system. </w:t>
      </w:r>
      <w:r w:rsidR="00D009ED" w:rsidRPr="00B34F18">
        <w:t>The c</w:t>
      </w:r>
      <w:r w:rsidR="00DE1F83" w:rsidRPr="00B34F18">
        <w:t xml:space="preserve">urrent </w:t>
      </w:r>
      <w:r w:rsidR="005C7AE0" w:rsidRPr="00B34F18">
        <w:t xml:space="preserve">version </w:t>
      </w:r>
      <w:r w:rsidR="005C7AE0" w:rsidRPr="00B34F18">
        <w:lastRenderedPageBreak/>
        <w:t xml:space="preserve">of </w:t>
      </w:r>
      <w:r w:rsidR="00D009ED" w:rsidRPr="00B34F18">
        <w:t xml:space="preserve">the tool </w:t>
      </w:r>
      <w:r w:rsidR="00DE1F83" w:rsidRPr="00B34F18">
        <w:t xml:space="preserve">supports mesh and torus topologies however other topologies can be </w:t>
      </w:r>
      <w:r w:rsidR="00D009ED" w:rsidRPr="00B34F18">
        <w:t xml:space="preserve">supported via minimal </w:t>
      </w:r>
      <w:r w:rsidR="00DE1F83" w:rsidRPr="00B34F18">
        <w:t>modifi</w:t>
      </w:r>
      <w:r w:rsidR="00D009ED" w:rsidRPr="00B34F18">
        <w:t>cation</w:t>
      </w:r>
      <w:r w:rsidR="00DE1F83" w:rsidRPr="00B34F18">
        <w:t xml:space="preserve">. </w:t>
      </w:r>
      <w:r>
        <w:t xml:space="preserve">An example is given in the next section to illustrate </w:t>
      </w:r>
      <w:r w:rsidR="003B2E79">
        <w:t>how the</w:t>
      </w:r>
      <w:r>
        <w:t xml:space="preserve"> </w:t>
      </w:r>
      <w:r w:rsidR="003B2E79">
        <w:t xml:space="preserve">physical hardware </w:t>
      </w:r>
      <w:r>
        <w:t xml:space="preserve">monitoring </w:t>
      </w:r>
      <w:r w:rsidR="00451CB9">
        <w:t>mechanism provides</w:t>
      </w:r>
      <w:r w:rsidR="003B2E79">
        <w:t xml:space="preserve"> data to the software for analysis</w:t>
      </w:r>
      <w:r>
        <w:t>.</w:t>
      </w:r>
    </w:p>
    <w:p w:rsidR="0040379B" w:rsidRPr="0040379B" w:rsidRDefault="0040379B" w:rsidP="0040379B">
      <w:pPr>
        <w:pStyle w:val="Heading1"/>
        <w:spacing w:before="120"/>
        <w:rPr>
          <w:rFonts w:eastAsia="MS Mincho"/>
        </w:rPr>
      </w:pPr>
      <w:r w:rsidRPr="0040379B">
        <w:rPr>
          <w:rFonts w:eastAsia="MS Mincho"/>
        </w:rPr>
        <w:t>A case study and evaluation</w:t>
      </w:r>
    </w:p>
    <w:p w:rsidR="0040379B" w:rsidRDefault="0040379B" w:rsidP="00753F7B">
      <w:pPr>
        <w:pStyle w:val="BodyText"/>
      </w:pPr>
      <w:r>
        <w:t xml:space="preserve">This section presents an example </w:t>
      </w:r>
      <w:r w:rsidR="007D3F15">
        <w:t xml:space="preserve">case study </w:t>
      </w:r>
      <w:r>
        <w:t xml:space="preserve">using the proposed monitoring mechanism. </w:t>
      </w:r>
      <w:r w:rsidR="00B745CF">
        <w:fldChar w:fldCharType="begin"/>
      </w:r>
      <w:r w:rsidR="00B745CF">
        <w:instrText xml:space="preserve"> REF _Ref379974747 \h  \* MERGEFORMAT </w:instrText>
      </w:r>
      <w:r w:rsidR="00B745CF">
        <w:fldChar w:fldCharType="separate"/>
      </w:r>
      <w:r w:rsidR="00204045" w:rsidRPr="00204045">
        <w:t>Fig. 6</w:t>
      </w:r>
      <w:r w:rsidR="00B745CF">
        <w:fldChar w:fldCharType="end"/>
      </w:r>
      <w:r w:rsidR="00B745CF">
        <w:t xml:space="preserve"> </w:t>
      </w:r>
      <w:r w:rsidR="003B2E79">
        <w:t>shows</w:t>
      </w:r>
      <w:r w:rsidR="003B2E79" w:rsidRPr="00340642">
        <w:t xml:space="preserve"> </w:t>
      </w:r>
      <w:r w:rsidRPr="00340642">
        <w:t xml:space="preserve">the monitor software interface which </w:t>
      </w:r>
      <w:r w:rsidR="009A57D0">
        <w:t xml:space="preserve">runs on a host PC. Its main role is to provide </w:t>
      </w:r>
      <w:r w:rsidR="009A57D0" w:rsidRPr="00340642">
        <w:t xml:space="preserve">quantitative analysis of the NoC </w:t>
      </w:r>
      <w:r w:rsidR="009A57D0">
        <w:t>performance</w:t>
      </w:r>
      <w:r w:rsidR="00D5243C">
        <w:t>, e.g. evaluate the NoC routing policy under real-time traffic and fault conditions.</w:t>
      </w:r>
      <w:r w:rsidR="009A57D0">
        <w:t xml:space="preserve"> </w:t>
      </w:r>
      <w:r w:rsidR="00D5243C">
        <w:t>The software</w:t>
      </w:r>
      <w:r w:rsidR="009A57D0">
        <w:t xml:space="preserve"> </w:t>
      </w:r>
      <w:r w:rsidRPr="00340642">
        <w:t xml:space="preserve">provides several </w:t>
      </w:r>
      <w:r w:rsidR="009A57D0">
        <w:t xml:space="preserve">facilities </w:t>
      </w:r>
      <w:r w:rsidRPr="00340642">
        <w:t xml:space="preserve">including 1) a control panel where the NoC system size and running time are defined; 2) a traffic heat map which is generated according to the NoC traffic; 3) average throughput calculation and 3D display </w:t>
      </w:r>
      <w:r w:rsidR="009A57D0">
        <w:t xml:space="preserve">of </w:t>
      </w:r>
      <w:r w:rsidR="009A57D0" w:rsidRPr="00340642">
        <w:t>throughput</w:t>
      </w:r>
      <w:r w:rsidR="009A57D0">
        <w:t xml:space="preserve">, </w:t>
      </w:r>
      <w:r w:rsidRPr="00340642">
        <w:t>and 4) the number of lost/corrupted packets calculation</w:t>
      </w:r>
      <w:r w:rsidR="009A57D0">
        <w:t xml:space="preserve"> to define the impact from faults in the NoC. Note faults are injected </w:t>
      </w:r>
      <w:r w:rsidR="0077042F">
        <w:t xml:space="preserve">into the NoC </w:t>
      </w:r>
      <w:r w:rsidR="00736251">
        <w:t xml:space="preserve">channels </w:t>
      </w:r>
      <w:r w:rsidR="0077042F">
        <w:t xml:space="preserve">using </w:t>
      </w:r>
      <w:r w:rsidR="0077042F" w:rsidRPr="00141CC7">
        <w:t xml:space="preserve">fault injectors </w:t>
      </w:r>
      <w:r w:rsidR="0077042F" w:rsidRPr="00141CC7">
        <w:fldChar w:fldCharType="begin" w:fldLock="1"/>
      </w:r>
      <w:r w:rsidR="00D312C7">
        <w:instrText>ADDIN CSL_CITATION { "citationItems" : [ { "id" : "ITEM-1", "itemData" : { "DOI" : "10.1109/DSD.2009.223", "ISBN" : "978-0-7695-3782-5", "author" : [ { "dropping-particle" : "", "family" : "Birner", "given" : "Michael", "non-dropping-particle" : "", "parse-names" : false, "suffix" : "" }, { "dropping-particle" : "", "family" : "Handl", "given" : "Thomas", "non-dropping-particle" : "", "parse-names" : false, "suffix" : "" } ], "container-title" : "12th Euromicro Conference on Digital System Design, Architectures, Methods and Tools", "id" : "ITEM-1", "issued" : { "date-parts" : [ [ "2009", "8" ] ] }, "page" : "465-472", "publisher" : "Ieee", "title" : "ARROW - A Generic Hardware Fault Injection Tool for NoCs", "type" : "article-journal" }, "uris" : [ "http://www.mendeley.com/documents/?uuid=2fe4948e-2796-4083-851f-baf0d753a5d7" ] }, { "id" : "ITEM-2",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"ITEM-2", "issue" : "1", "issued" : { "date-parts" : [ [ "2014" ] ] }, "page" : "1984-1993", "title" : "Online Traffic-Aware Fault Detection for Networks-on-Chip", "type" : "article-journal", "volume" : "74" }, "uris" : [ "http://www.mendeley.com/documents/?uuid=784022a3-1300-4d1e-8715-076f5e243837" ] } ], "mendeley" : { "previouslyFormattedCitation" : "[8], [22]" }, "properties" : { "noteIndex" : 0 }, "schema" : "https://github.com/citation-style-language/schema/raw/master/csl-citation.json" }</w:instrText>
      </w:r>
      <w:r w:rsidR="0077042F" w:rsidRPr="00141CC7">
        <w:fldChar w:fldCharType="separate"/>
      </w:r>
      <w:r w:rsidR="0077042F" w:rsidRPr="00141CC7">
        <w:rPr>
          <w:noProof/>
        </w:rPr>
        <w:t>[8], [22]</w:t>
      </w:r>
      <w:r w:rsidR="0077042F" w:rsidRPr="00141CC7">
        <w:fldChar w:fldCharType="end"/>
      </w:r>
      <w:r w:rsidR="009A57D0">
        <w:t xml:space="preserve"> and are not facilitated via the software interface</w:t>
      </w:r>
      <w:r w:rsidRPr="00340642">
        <w:t>. In this approach, the UART is employed as it has a small area overhead in the NoC</w:t>
      </w:r>
      <w:r w:rsidR="00021337">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5111"/>
      </w:tblGrid>
      <w:tr w:rsidR="00DC7B5F" w:rsidTr="007D3F15">
        <w:trPr>
          <w:jc w:val="center"/>
        </w:trPr>
        <w:tc>
          <w:tcPr>
            <w:tcW w:w="5183" w:type="dxa"/>
            <w:tcMar>
              <w:left w:w="0" w:type="dxa"/>
              <w:right w:w="0" w:type="dxa"/>
            </w:tcMar>
          </w:tcPr>
          <w:bookmarkStart w:id="14" w:name="_Ref379967508"/>
          <w:p w:rsidR="00DC7B5F" w:rsidRDefault="00DC7B5F" w:rsidP="00126C35">
            <w:pPr>
              <w:keepNext/>
              <w:framePr w:w="10418" w:h="6806" w:hRule="exact" w:wrap="around" w:vAnchor="page" w:hAnchor="page" w:x="917" w:y="1078"/>
            </w:pPr>
            <w:r>
              <w:rPr>
                <w:rFonts w:eastAsia="Times New Roman"/>
              </w:rPr>
              <w:object w:dxaOrig="9782" w:dyaOrig="14287">
                <v:shape id="_x0000_i1031" type="#_x0000_t75" style="width:219.2pt;height:319.5pt" o:ole="">
                  <v:imagedata r:id="rId22" o:title=""/>
                </v:shape>
                <o:OLEObject Type="Embed" ProgID="Visio.Drawing.11" ShapeID="_x0000_i1031" DrawAspect="Content" ObjectID="_1465301233" r:id="rId23"/>
              </w:object>
            </w:r>
          </w:p>
          <w:p w:rsidR="00DC7B5F" w:rsidRDefault="00DC7B5F" w:rsidP="00DC7B5F">
            <w:pPr>
              <w:pStyle w:val="Caption"/>
              <w:framePr w:w="10418" w:h="6806" w:hRule="exact" w:wrap="around" w:vAnchor="page" w:hAnchor="page" w:x="917" w:y="1078"/>
              <w:spacing w:before="80" w:after="200"/>
              <w:jc w:val="center"/>
            </w:pPr>
            <w:bookmarkStart w:id="15" w:name="_Ref379967574"/>
            <w:r w:rsidRPr="00965869">
              <w:rPr>
                <w:b w:val="0"/>
                <w:sz w:val="16"/>
                <w:szCs w:val="16"/>
              </w:rPr>
              <w:t xml:space="preserve">Fig. </w:t>
            </w:r>
            <w:r w:rsidRPr="00965869">
              <w:rPr>
                <w:b w:val="0"/>
                <w:sz w:val="16"/>
                <w:szCs w:val="16"/>
              </w:rPr>
              <w:fldChar w:fldCharType="begin"/>
            </w:r>
            <w:r w:rsidRPr="00965869">
              <w:rPr>
                <w:b w:val="0"/>
                <w:sz w:val="16"/>
                <w:szCs w:val="16"/>
              </w:rPr>
              <w:instrText xml:space="preserve"> SEQ Fig. \* ARABIC </w:instrText>
            </w:r>
            <w:r w:rsidRPr="00965869">
              <w:rPr>
                <w:b w:val="0"/>
                <w:sz w:val="16"/>
                <w:szCs w:val="16"/>
              </w:rPr>
              <w:fldChar w:fldCharType="separate"/>
            </w:r>
            <w:r>
              <w:rPr>
                <w:b w:val="0"/>
                <w:noProof/>
                <w:sz w:val="16"/>
                <w:szCs w:val="16"/>
              </w:rPr>
              <w:t>7</w:t>
            </w:r>
            <w:r w:rsidRPr="00965869">
              <w:rPr>
                <w:b w:val="0"/>
                <w:sz w:val="16"/>
                <w:szCs w:val="16"/>
              </w:rPr>
              <w:fldChar w:fldCharType="end"/>
            </w:r>
            <w:bookmarkEnd w:id="15"/>
            <w:r w:rsidRPr="00965869">
              <w:rPr>
                <w:b w:val="0"/>
                <w:sz w:val="16"/>
                <w:szCs w:val="16"/>
              </w:rPr>
              <w:t>.  Traffic heat map of different traffic patterns</w:t>
            </w:r>
          </w:p>
        </w:tc>
        <w:tc>
          <w:tcPr>
            <w:tcW w:w="5111" w:type="dxa"/>
            <w:tcMar>
              <w:left w:w="0" w:type="dxa"/>
              <w:right w:w="0" w:type="dxa"/>
            </w:tcMar>
          </w:tcPr>
          <w:p w:rsidR="00DC7B5F" w:rsidRDefault="00DC7B5F" w:rsidP="00DC7B5F">
            <w:pPr>
              <w:keepNext/>
              <w:framePr w:w="10418" w:h="6806" w:hRule="exact" w:wrap="around" w:vAnchor="page" w:hAnchor="page" w:x="917" w:y="1078"/>
              <w:spacing w:after="60"/>
              <w:jc w:val="right"/>
            </w:pPr>
            <w:r>
              <w:rPr>
                <w:noProof/>
                <w:lang w:eastAsia="zh-CN"/>
              </w:rPr>
              <w:drawing>
                <wp:inline distT="0" distB="0" distL="0" distR="0" wp14:anchorId="631F9E58" wp14:editId="4F0A7580">
                  <wp:extent cx="1548000" cy="1296000"/>
                  <wp:effectExtent l="0" t="0" r="14605" b="19050"/>
                  <wp:docPr id="3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Pr>
                <w:noProof/>
                <w:lang w:eastAsia="zh-CN"/>
              </w:rPr>
              <w:drawing>
                <wp:inline distT="0" distB="0" distL="0" distR="0" wp14:anchorId="5F4AA00A" wp14:editId="4CEA9917">
                  <wp:extent cx="1548000" cy="1296000"/>
                  <wp:effectExtent l="0" t="0" r="14605" b="19050"/>
                  <wp:docPr id="3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7B5F" w:rsidRDefault="00DC7B5F" w:rsidP="00DC7B5F">
            <w:pPr>
              <w:keepNext/>
              <w:framePr w:w="10418" w:h="6806" w:hRule="exact" w:wrap="around" w:vAnchor="page" w:hAnchor="page" w:x="917" w:y="1078"/>
              <w:spacing w:after="60"/>
              <w:jc w:val="right"/>
            </w:pPr>
            <w:r>
              <w:rPr>
                <w:noProof/>
                <w:lang w:eastAsia="zh-CN"/>
              </w:rPr>
              <w:drawing>
                <wp:inline distT="0" distB="0" distL="0" distR="0" wp14:anchorId="5EFFF20D" wp14:editId="1BF5CFBD">
                  <wp:extent cx="1548000" cy="1296000"/>
                  <wp:effectExtent l="0" t="0" r="14605" b="19050"/>
                  <wp:docPr id="3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lang w:eastAsia="zh-CN"/>
              </w:rPr>
              <w:drawing>
                <wp:inline distT="0" distB="0" distL="0" distR="0" wp14:anchorId="402F5888" wp14:editId="73642F32">
                  <wp:extent cx="1548000" cy="1296000"/>
                  <wp:effectExtent l="0" t="0" r="14605" b="19050"/>
                  <wp:docPr id="3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7B5F" w:rsidRDefault="00DC7B5F" w:rsidP="00DC7B5F">
            <w:pPr>
              <w:keepNext/>
              <w:framePr w:w="10418" w:h="6806" w:hRule="exact" w:wrap="around" w:vAnchor="page" w:hAnchor="page" w:x="917" w:y="1078"/>
              <w:jc w:val="right"/>
            </w:pPr>
            <w:r>
              <w:rPr>
                <w:noProof/>
                <w:lang w:eastAsia="zh-CN"/>
              </w:rPr>
              <w:drawing>
                <wp:inline distT="0" distB="0" distL="0" distR="0" wp14:anchorId="6573908A" wp14:editId="1D7CF63F">
                  <wp:extent cx="1548000" cy="1296000"/>
                  <wp:effectExtent l="0" t="0" r="14605" b="19050"/>
                  <wp:docPr id="3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Pr>
                <w:noProof/>
                <w:lang w:eastAsia="zh-CN"/>
              </w:rPr>
              <w:drawing>
                <wp:inline distT="0" distB="0" distL="0" distR="0" wp14:anchorId="5DFF88E1" wp14:editId="2F331035">
                  <wp:extent cx="1548000" cy="1296000"/>
                  <wp:effectExtent l="0" t="0" r="14605" b="19050"/>
                  <wp:docPr id="3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7B5F" w:rsidRDefault="00DC7B5F" w:rsidP="00DC7B5F">
            <w:pPr>
              <w:pStyle w:val="Caption"/>
              <w:framePr w:w="10418" w:h="6806" w:hRule="exact" w:wrap="around" w:vAnchor="page" w:hAnchor="page" w:x="917" w:y="1078"/>
              <w:spacing w:before="120" w:after="200"/>
              <w:jc w:val="center"/>
            </w:pPr>
            <w:bookmarkStart w:id="16" w:name="_Ref379967654"/>
            <w:r w:rsidRPr="00234D5A">
              <w:rPr>
                <w:b w:val="0"/>
                <w:sz w:val="16"/>
                <w:szCs w:val="16"/>
              </w:rPr>
              <w:t xml:space="preserve">Fig. </w:t>
            </w:r>
            <w:r w:rsidRPr="00234D5A">
              <w:rPr>
                <w:b w:val="0"/>
                <w:sz w:val="16"/>
                <w:szCs w:val="16"/>
              </w:rPr>
              <w:fldChar w:fldCharType="begin"/>
            </w:r>
            <w:r w:rsidRPr="00234D5A">
              <w:rPr>
                <w:b w:val="0"/>
                <w:sz w:val="16"/>
                <w:szCs w:val="16"/>
              </w:rPr>
              <w:instrText xml:space="preserve"> SEQ Fig. \* ARABIC </w:instrText>
            </w:r>
            <w:r w:rsidRPr="00234D5A">
              <w:rPr>
                <w:b w:val="0"/>
                <w:sz w:val="16"/>
                <w:szCs w:val="16"/>
              </w:rPr>
              <w:fldChar w:fldCharType="separate"/>
            </w:r>
            <w:r>
              <w:rPr>
                <w:b w:val="0"/>
                <w:noProof/>
                <w:sz w:val="16"/>
                <w:szCs w:val="16"/>
              </w:rPr>
              <w:t>8</w:t>
            </w:r>
            <w:r w:rsidRPr="00234D5A">
              <w:rPr>
                <w:b w:val="0"/>
                <w:sz w:val="16"/>
                <w:szCs w:val="16"/>
              </w:rPr>
              <w:fldChar w:fldCharType="end"/>
            </w:r>
            <w:bookmarkEnd w:id="16"/>
            <w:r w:rsidRPr="00234D5A">
              <w:rPr>
                <w:b w:val="0"/>
                <w:sz w:val="16"/>
                <w:szCs w:val="16"/>
              </w:rPr>
              <w:t>.  The throughput of NoC routers displayed in 3-D column</w:t>
            </w:r>
          </w:p>
        </w:tc>
      </w:tr>
    </w:tbl>
    <w:p w:rsidR="00DC7B5F" w:rsidRDefault="00DC7B5F" w:rsidP="00DC7B5F">
      <w:pPr>
        <w:keepNext/>
        <w:framePr w:w="10418" w:h="6806" w:hRule="exact" w:wrap="around" w:vAnchor="page" w:hAnchor="page" w:x="917" w:y="1078"/>
      </w:pPr>
    </w:p>
    <w:bookmarkEnd w:id="14"/>
    <w:p w:rsidR="007A1AB6" w:rsidRDefault="007A1AB6" w:rsidP="007A1AB6">
      <w:pPr>
        <w:pStyle w:val="tablehead"/>
        <w:framePr w:w="5007" w:h="2477" w:hRule="exact" w:wrap="around" w:vAnchor="page" w:hAnchor="page" w:x="917" w:y="11871"/>
        <w:tabs>
          <w:tab w:val="num" w:pos="709"/>
          <w:tab w:val="num" w:pos="1080"/>
        </w:tabs>
        <w:spacing w:before="120"/>
        <w:ind w:left="646" w:hanging="357"/>
      </w:pPr>
      <w:r>
        <w:t xml:space="preserve">Table </w:t>
      </w:r>
      <w:r>
        <w:fldChar w:fldCharType="begin"/>
      </w:r>
      <w:r>
        <w:instrText xml:space="preserve"> SEQ Table \* ROMAN </w:instrText>
      </w:r>
      <w:r>
        <w:fldChar w:fldCharType="separate"/>
      </w:r>
      <w:r>
        <w:t>I</w:t>
      </w:r>
      <w:r>
        <w:fldChar w:fldCharType="end"/>
      </w:r>
      <w:r>
        <w:t xml:space="preserve">. </w:t>
      </w:r>
      <w:r w:rsidRPr="0074349B">
        <w:t>The traffic patterns of benchmarking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605"/>
      </w:tblGrid>
      <w:tr w:rsidR="007A1AB6" w:rsidTr="00F851F6">
        <w:trPr>
          <w:jc w:val="center"/>
        </w:trPr>
        <w:tc>
          <w:tcPr>
            <w:tcW w:w="967" w:type="dxa"/>
            <w:shd w:val="clear" w:color="auto" w:fill="auto"/>
          </w:tcPr>
          <w:p w:rsidR="007A1AB6" w:rsidRPr="00AC0237" w:rsidRDefault="007A1AB6" w:rsidP="007A1AB6">
            <w:pPr>
              <w:framePr w:w="5007" w:h="2477" w:hRule="exact" w:wrap="around" w:vAnchor="page" w:hAnchor="page" w:x="917" w:y="11871"/>
              <w:rPr>
                <w:rFonts w:eastAsia="宋体"/>
                <w:b/>
                <w:sz w:val="16"/>
                <w:szCs w:val="16"/>
              </w:rPr>
            </w:pPr>
            <w:r w:rsidRPr="00AC0237">
              <w:rPr>
                <w:rFonts w:eastAsia="宋体"/>
                <w:b/>
                <w:sz w:val="16"/>
                <w:szCs w:val="16"/>
              </w:rPr>
              <w:t>#</w:t>
            </w:r>
          </w:p>
        </w:tc>
        <w:tc>
          <w:tcPr>
            <w:tcW w:w="2605" w:type="dxa"/>
            <w:shd w:val="clear" w:color="auto" w:fill="auto"/>
          </w:tcPr>
          <w:p w:rsidR="007A1AB6" w:rsidRPr="00AC0237" w:rsidRDefault="007A1AB6" w:rsidP="007A1AB6">
            <w:pPr>
              <w:framePr w:w="5007" w:h="2477" w:hRule="exact" w:wrap="around" w:vAnchor="page" w:hAnchor="page" w:x="917" w:y="11871"/>
              <w:rPr>
                <w:rFonts w:eastAsia="宋体"/>
                <w:b/>
                <w:sz w:val="16"/>
                <w:szCs w:val="16"/>
              </w:rPr>
            </w:pPr>
            <w:r w:rsidRPr="00AC0237">
              <w:rPr>
                <w:rFonts w:eastAsia="宋体"/>
                <w:b/>
                <w:sz w:val="16"/>
                <w:szCs w:val="16"/>
              </w:rPr>
              <w:t>Traffic patterns</w:t>
            </w:r>
          </w:p>
        </w:tc>
      </w:tr>
      <w:tr w:rsidR="007A1AB6" w:rsidTr="00F851F6">
        <w:trPr>
          <w:jc w:val="center"/>
        </w:trPr>
        <w:tc>
          <w:tcPr>
            <w:tcW w:w="967" w:type="dxa"/>
            <w:shd w:val="clear" w:color="auto" w:fill="auto"/>
            <w:vAlign w:val="center"/>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(a)</w:t>
            </w:r>
          </w:p>
        </w:tc>
        <w:tc>
          <w:tcPr>
            <w:tcW w:w="2605" w:type="dxa"/>
            <w:shd w:val="clear" w:color="auto" w:fill="auto"/>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(8,*)-&gt;(*,8)</w:t>
            </w:r>
          </w:p>
        </w:tc>
      </w:tr>
      <w:tr w:rsidR="007A1AB6" w:rsidTr="00F851F6">
        <w:trPr>
          <w:jc w:val="center"/>
        </w:trPr>
        <w:tc>
          <w:tcPr>
            <w:tcW w:w="0" w:type="auto"/>
            <w:shd w:val="clear" w:color="auto" w:fill="auto"/>
            <w:vAlign w:val="center"/>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(b)</w:t>
            </w:r>
          </w:p>
        </w:tc>
        <w:tc>
          <w:tcPr>
            <w:tcW w:w="0" w:type="auto"/>
            <w:shd w:val="clear" w:color="auto" w:fill="auto"/>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(8,*)-&gt;(*,8), varied PIR</w:t>
            </w:r>
          </w:p>
        </w:tc>
      </w:tr>
      <w:tr w:rsidR="007A1AB6" w:rsidTr="00F851F6">
        <w:trPr>
          <w:jc w:val="center"/>
        </w:trPr>
        <w:tc>
          <w:tcPr>
            <w:tcW w:w="0" w:type="auto"/>
            <w:shd w:val="clear" w:color="auto" w:fill="auto"/>
            <w:vAlign w:val="center"/>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(c)</w:t>
            </w:r>
          </w:p>
        </w:tc>
        <w:tc>
          <w:tcPr>
            <w:tcW w:w="0" w:type="auto"/>
            <w:shd w:val="clear" w:color="auto" w:fill="auto"/>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(6,2)-&gt;(2,6), (3,2)-&gt;(2,3)</w:t>
            </w:r>
          </w:p>
        </w:tc>
      </w:tr>
      <w:tr w:rsidR="007A1AB6" w:rsidTr="00F851F6">
        <w:trPr>
          <w:jc w:val="center"/>
        </w:trPr>
        <w:tc>
          <w:tcPr>
            <w:tcW w:w="0" w:type="auto"/>
            <w:shd w:val="clear" w:color="auto" w:fill="auto"/>
            <w:vAlign w:val="center"/>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(d)</w:t>
            </w:r>
          </w:p>
        </w:tc>
        <w:tc>
          <w:tcPr>
            <w:tcW w:w="0" w:type="auto"/>
            <w:shd w:val="clear" w:color="auto" w:fill="auto"/>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 xml:space="preserve">(6,2)-&gt;(2,6), </w:t>
            </w:r>
          </w:p>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WC(6,2) is faulty</w:t>
            </w:r>
          </w:p>
        </w:tc>
      </w:tr>
      <w:tr w:rsidR="007A1AB6" w:rsidTr="00F851F6">
        <w:trPr>
          <w:jc w:val="center"/>
        </w:trPr>
        <w:tc>
          <w:tcPr>
            <w:tcW w:w="0" w:type="auto"/>
            <w:shd w:val="clear" w:color="auto" w:fill="auto"/>
            <w:vAlign w:val="center"/>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(e)</w:t>
            </w:r>
          </w:p>
        </w:tc>
        <w:tc>
          <w:tcPr>
            <w:tcW w:w="0" w:type="auto"/>
            <w:shd w:val="clear" w:color="auto" w:fill="auto"/>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(6,2)-&gt;(2,6),</w:t>
            </w:r>
          </w:p>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WC(6,2), WC(5,3~6) are faulty</w:t>
            </w:r>
          </w:p>
        </w:tc>
      </w:tr>
      <w:tr w:rsidR="007A1AB6" w:rsidTr="00F851F6">
        <w:trPr>
          <w:jc w:val="center"/>
        </w:trPr>
        <w:tc>
          <w:tcPr>
            <w:tcW w:w="0" w:type="auto"/>
            <w:shd w:val="clear" w:color="auto" w:fill="auto"/>
            <w:vAlign w:val="center"/>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(f)</w:t>
            </w:r>
          </w:p>
        </w:tc>
        <w:tc>
          <w:tcPr>
            <w:tcW w:w="0" w:type="auto"/>
            <w:shd w:val="clear" w:color="auto" w:fill="auto"/>
          </w:tcPr>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(6,2)-&gt;(2,6),</w:t>
            </w:r>
          </w:p>
          <w:p w:rsidR="007A1AB6" w:rsidRPr="00AC0237" w:rsidRDefault="007A1AB6" w:rsidP="007A1AB6">
            <w:pPr>
              <w:framePr w:w="5007" w:h="2477" w:hRule="exact" w:wrap="around" w:vAnchor="page" w:hAnchor="page" w:x="917" w:y="11871"/>
              <w:rPr>
                <w:rFonts w:eastAsia="宋体"/>
                <w:sz w:val="16"/>
                <w:szCs w:val="16"/>
              </w:rPr>
            </w:pPr>
            <w:r w:rsidRPr="00AC0237">
              <w:rPr>
                <w:rFonts w:eastAsia="宋体"/>
                <w:sz w:val="16"/>
                <w:szCs w:val="16"/>
              </w:rPr>
              <w:t>NC&amp;SC(3~4,2), WC(3,2) are faulty</w:t>
            </w:r>
          </w:p>
        </w:tc>
      </w:tr>
    </w:tbl>
    <w:p w:rsidR="007A1AB6" w:rsidRDefault="007A1AB6" w:rsidP="007A1AB6">
      <w:pPr>
        <w:keepNext/>
        <w:framePr w:w="5007" w:h="2477" w:hRule="exact" w:wrap="around" w:vAnchor="page" w:hAnchor="page" w:x="917" w:y="11871"/>
        <w:jc w:val="both"/>
      </w:pPr>
    </w:p>
    <w:p w:rsidR="00167014" w:rsidRPr="00141CC7" w:rsidRDefault="007D3F15" w:rsidP="007D3574">
      <w:pPr>
        <w:pStyle w:val="BodyText"/>
        <w:rPr>
          <w:noProof/>
        </w:rPr>
      </w:pPr>
      <w:r>
        <w:rPr>
          <w:noProof/>
        </w:rPr>
        <w:t>In this paper a</w:t>
      </w:r>
      <w:r w:rsidR="0040379B">
        <w:rPr>
          <w:noProof/>
        </w:rPr>
        <w:t xml:space="preserve"> </w:t>
      </w:r>
      <w:r>
        <w:rPr>
          <w:noProof/>
        </w:rPr>
        <w:t>case study on an</w:t>
      </w:r>
      <w:r w:rsidR="009A57D0">
        <w:rPr>
          <w:noProof/>
        </w:rPr>
        <w:t xml:space="preserve"> </w:t>
      </w:r>
      <w:r w:rsidR="0040379B">
        <w:rPr>
          <w:noProof/>
        </w:rPr>
        <w:t xml:space="preserve">8x8 </w:t>
      </w:r>
      <w:r w:rsidR="00021337">
        <w:rPr>
          <w:noProof/>
        </w:rPr>
        <w:t>(</w:t>
      </w:r>
      <w:r w:rsidR="0040379B">
        <w:rPr>
          <w:noProof/>
        </w:rPr>
        <w:t>64 cores</w:t>
      </w:r>
      <w:r w:rsidR="00021337">
        <w:rPr>
          <w:noProof/>
        </w:rPr>
        <w:t>)</w:t>
      </w:r>
      <w:r w:rsidR="0040379B">
        <w:rPr>
          <w:noProof/>
        </w:rPr>
        <w:t xml:space="preserve"> NoC system of 2D-mesh topology was implemented in the Altera DE4 development board (Stratix EP4SGX530KH4C2 </w:t>
      </w:r>
      <w:r w:rsidR="00F3231F">
        <w:rPr>
          <w:noProof/>
        </w:rPr>
        <w:t>FPGA</w:t>
      </w:r>
      <w:r w:rsidR="0040379B">
        <w:rPr>
          <w:noProof/>
        </w:rPr>
        <w:t xml:space="preserve">). </w:t>
      </w:r>
      <w:r>
        <w:rPr>
          <w:noProof/>
        </w:rPr>
        <w:t xml:space="preserve">Each </w:t>
      </w:r>
      <w:r w:rsidR="0040379B">
        <w:rPr>
          <w:noProof/>
        </w:rPr>
        <w:t>router implement</w:t>
      </w:r>
      <w:r>
        <w:rPr>
          <w:noProof/>
        </w:rPr>
        <w:t>s</w:t>
      </w:r>
      <w:r w:rsidR="0040379B">
        <w:rPr>
          <w:noProof/>
        </w:rPr>
        <w:t xml:space="preserve"> a </w:t>
      </w:r>
      <w:r>
        <w:rPr>
          <w:noProof/>
        </w:rPr>
        <w:t xml:space="preserve">fault-tolerant </w:t>
      </w:r>
      <w:r w:rsidR="0040379B">
        <w:rPr>
          <w:noProof/>
        </w:rPr>
        <w:t xml:space="preserve">NoC routing algorithm </w:t>
      </w:r>
      <w:r w:rsidR="0040379B">
        <w:rPr>
          <w:noProof/>
        </w:rPr>
        <w:fldChar w:fldCharType="begin" w:fldLock="1"/>
      </w:r>
      <w:r w:rsidR="00D312C7">
        <w:rPr>
          <w:noProof/>
        </w:rPr>
        <w:instrText>ADDIN CSL_CITATION { "citationItems" : [ { "id" : "ITEM-1",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"ITEM-1", "issue" : "1", "issued" : { "date-parts" : [ [ "2014" ] ] }, "page" : "1984-1993", "title" : "Online Traffic-Aware Fault Detection for Networks-on-Chip", "type" : "article-journal", "volume" : "74" }, "uris" : [ "http://www.mendeley.com/documents/?uuid=784022a3-1300-4d1e-8715-076f5e243837" ] } ], "mendeley" : { "previouslyFormattedCitation" : "[8]" }, "properties" : { "noteIndex" : 0 }, "schema" : "https://github.com/citation-style-language/schema/raw/master/csl-citation.json" }</w:instrText>
      </w:r>
      <w:r w:rsidR="0040379B">
        <w:rPr>
          <w:noProof/>
        </w:rPr>
        <w:fldChar w:fldCharType="separate"/>
      </w:r>
      <w:r w:rsidR="00E8439D" w:rsidRPr="00E8439D">
        <w:rPr>
          <w:noProof/>
        </w:rPr>
        <w:t>[8]</w:t>
      </w:r>
      <w:r w:rsidR="0040379B">
        <w:rPr>
          <w:noProof/>
        </w:rPr>
        <w:fldChar w:fldCharType="end"/>
      </w:r>
      <w:r w:rsidR="0040379B">
        <w:rPr>
          <w:noProof/>
        </w:rPr>
        <w:t xml:space="preserve"> </w:t>
      </w:r>
      <w:r>
        <w:rPr>
          <w:noProof/>
        </w:rPr>
        <w:t>developed by the authors</w:t>
      </w:r>
      <w:r w:rsidR="0040379B">
        <w:rPr>
          <w:noProof/>
        </w:rPr>
        <w:t xml:space="preserve">. </w:t>
      </w:r>
      <w:r w:rsidR="00137298" w:rsidRPr="00EC5345">
        <w:rPr>
          <w:noProof/>
        </w:rPr>
        <w:t xml:space="preserve">At </w:t>
      </w:r>
      <w:r>
        <w:rPr>
          <w:noProof/>
        </w:rPr>
        <w:t>the</w:t>
      </w:r>
      <w:r w:rsidRPr="00EC5345">
        <w:rPr>
          <w:noProof/>
        </w:rPr>
        <w:t xml:space="preserve"> </w:t>
      </w:r>
      <w:r w:rsidR="00137298" w:rsidRPr="00EC5345">
        <w:rPr>
          <w:noProof/>
        </w:rPr>
        <w:t>local port</w:t>
      </w:r>
      <w:r>
        <w:rPr>
          <w:noProof/>
        </w:rPr>
        <w:t xml:space="preserve"> of each router</w:t>
      </w:r>
      <w:r w:rsidR="00137298" w:rsidRPr="00EC5345">
        <w:rPr>
          <w:noProof/>
        </w:rPr>
        <w:t xml:space="preserve">, a PE is attached which </w:t>
      </w:r>
      <w:r w:rsidR="00FB758E" w:rsidRPr="00EC5345">
        <w:rPr>
          <w:noProof/>
        </w:rPr>
        <w:t>encompasses</w:t>
      </w:r>
      <w:r w:rsidR="00137298" w:rsidRPr="00EC5345">
        <w:rPr>
          <w:noProof/>
        </w:rPr>
        <w:t xml:space="preserve"> a packet generator. The packets generator generates the </w:t>
      </w:r>
      <w:r w:rsidR="006D51F6" w:rsidRPr="00EC5345">
        <w:rPr>
          <w:noProof/>
        </w:rPr>
        <w:t>packets</w:t>
      </w:r>
      <w:r w:rsidR="00137298" w:rsidRPr="00EC5345">
        <w:rPr>
          <w:noProof/>
        </w:rPr>
        <w:t xml:space="preserve"> according to the packet layout </w:t>
      </w:r>
      <w:r>
        <w:rPr>
          <w:noProof/>
        </w:rPr>
        <w:t xml:space="preserve">shown </w:t>
      </w:r>
      <w:r w:rsidR="00137298" w:rsidRPr="00EC5345">
        <w:rPr>
          <w:noProof/>
        </w:rPr>
        <w:t xml:space="preserve">in the </w:t>
      </w:r>
      <w:r w:rsidR="00137298" w:rsidRPr="00EC5345">
        <w:rPr>
          <w:noProof/>
        </w:rPr>
        <w:fldChar w:fldCharType="begin"/>
      </w:r>
      <w:r w:rsidR="00137298" w:rsidRPr="00EC5345">
        <w:rPr>
          <w:noProof/>
        </w:rPr>
        <w:instrText xml:space="preserve"> REF _Ref379966700 \h </w:instrText>
      </w:r>
      <w:r w:rsidR="008511C7" w:rsidRPr="00EC5345">
        <w:rPr>
          <w:noProof/>
        </w:rPr>
        <w:instrText xml:space="preserve"> \* MERGEFORMAT </w:instrText>
      </w:r>
      <w:r w:rsidR="00137298" w:rsidRPr="00EC5345">
        <w:rPr>
          <w:noProof/>
        </w:rPr>
      </w:r>
      <w:r w:rsidR="00137298" w:rsidRPr="00EC5345">
        <w:rPr>
          <w:noProof/>
        </w:rPr>
        <w:fldChar w:fldCharType="separate"/>
      </w:r>
      <w:r w:rsidR="00204045" w:rsidRPr="00204045">
        <w:rPr>
          <w:noProof/>
        </w:rPr>
        <w:t>Fig. 1</w:t>
      </w:r>
      <w:r w:rsidR="00137298" w:rsidRPr="00EC5345">
        <w:rPr>
          <w:noProof/>
        </w:rPr>
        <w:fldChar w:fldCharType="end"/>
      </w:r>
      <w:r w:rsidR="00137298" w:rsidRPr="00EC5345">
        <w:rPr>
          <w:noProof/>
        </w:rPr>
        <w:t>.(b)</w:t>
      </w:r>
      <w:r w:rsidR="00F352CA" w:rsidRPr="00EC5345">
        <w:rPr>
          <w:noProof/>
        </w:rPr>
        <w:t xml:space="preserve"> and controls the number of packets issued to the local router</w:t>
      </w:r>
      <w:r w:rsidR="00137298" w:rsidRPr="00EC5345">
        <w:rPr>
          <w:noProof/>
        </w:rPr>
        <w:t>.</w:t>
      </w:r>
      <w:r w:rsidR="003E4FFB" w:rsidRPr="00EC5345">
        <w:rPr>
          <w:noProof/>
        </w:rPr>
        <w:t xml:space="preserve"> </w:t>
      </w:r>
      <w:r w:rsidR="0040379B">
        <w:rPr>
          <w:noProof/>
        </w:rPr>
        <w:t xml:space="preserve">Six traffic patterns </w:t>
      </w:r>
      <w:r w:rsidR="00021337">
        <w:rPr>
          <w:noProof/>
        </w:rPr>
        <w:t xml:space="preserve">listed </w:t>
      </w:r>
      <w:r w:rsidR="0040379B">
        <w:rPr>
          <w:noProof/>
        </w:rPr>
        <w:t xml:space="preserve">in </w:t>
      </w:r>
      <w:r w:rsidR="003F7DD4">
        <w:rPr>
          <w:noProof/>
        </w:rPr>
        <w:fldChar w:fldCharType="begin"/>
      </w:r>
      <w:r w:rsidR="003F7DD4">
        <w:rPr>
          <w:noProof/>
        </w:rPr>
        <w:instrText xml:space="preserve"> REF _Ref379967508 \h </w:instrText>
      </w:r>
      <w:r w:rsidR="007D3574">
        <w:rPr>
          <w:noProof/>
        </w:rPr>
        <w:instrText xml:space="preserve"> \* MERGEFORMAT </w:instrText>
      </w:r>
      <w:r w:rsidR="003F7DD4">
        <w:rPr>
          <w:noProof/>
        </w:rPr>
      </w:r>
      <w:r w:rsidR="003F7DD4">
        <w:rPr>
          <w:noProof/>
        </w:rPr>
        <w:fldChar w:fldCharType="separate"/>
      </w:r>
      <w:r w:rsidR="00204045">
        <w:rPr>
          <w:noProof/>
        </w:rPr>
        <w:t>Table I</w:t>
      </w:r>
      <w:r w:rsidR="003F7DD4">
        <w:rPr>
          <w:noProof/>
        </w:rPr>
        <w:fldChar w:fldCharType="end"/>
      </w:r>
      <w:r w:rsidR="003F7DD4">
        <w:rPr>
          <w:noProof/>
        </w:rPr>
        <w:t xml:space="preserve"> </w:t>
      </w:r>
      <w:r w:rsidR="0040379B">
        <w:rPr>
          <w:noProof/>
        </w:rPr>
        <w:t>were employed to evaluate the monitoring mechanism</w:t>
      </w:r>
      <w:r>
        <w:rPr>
          <w:noProof/>
        </w:rPr>
        <w:t xml:space="preserve"> in this case study</w:t>
      </w:r>
      <w:r w:rsidR="0040379B">
        <w:rPr>
          <w:noProof/>
        </w:rPr>
        <w:t xml:space="preserve">. </w:t>
      </w:r>
      <w:r w:rsidR="00021337">
        <w:rPr>
          <w:noProof/>
        </w:rPr>
        <w:t xml:space="preserve">These traffic patterns </w:t>
      </w:r>
      <w:r w:rsidR="009A57D0">
        <w:rPr>
          <w:noProof/>
        </w:rPr>
        <w:t xml:space="preserve">were </w:t>
      </w:r>
      <w:r w:rsidR="00021337">
        <w:rPr>
          <w:noProof/>
        </w:rPr>
        <w:t>chosen as they can evaluate the capability of congestion-avoid and fault-toleran</w:t>
      </w:r>
      <w:r w:rsidR="009A57D0">
        <w:rPr>
          <w:noProof/>
        </w:rPr>
        <w:t>ce</w:t>
      </w:r>
      <w:r w:rsidR="00021337">
        <w:rPr>
          <w:noProof/>
        </w:rPr>
        <w:t xml:space="preserve"> of </w:t>
      </w:r>
      <w:r w:rsidR="009A57D0">
        <w:rPr>
          <w:noProof/>
        </w:rPr>
        <w:t xml:space="preserve">the </w:t>
      </w:r>
      <w:r w:rsidR="00021337">
        <w:rPr>
          <w:noProof/>
        </w:rPr>
        <w:t xml:space="preserve">NoC system. </w:t>
      </w:r>
      <w:r w:rsidR="009A57D0">
        <w:rPr>
          <w:noProof/>
        </w:rPr>
        <w:t xml:space="preserve">All 6 traffic scenarios were injected into the NoC on the FPGA, executed in real-time and the resultant statistics data transfer to the software for analysis. </w:t>
      </w:r>
      <w:r w:rsidR="0040379B">
        <w:rPr>
          <w:noProof/>
        </w:rPr>
        <w:t xml:space="preserve">Traffic pattern (a) presents a transpose traffic where node (8,i) sends packets to (i,8), </w:t>
      </w:r>
      <m:oMath>
        <m:r>
          <m:rPr>
            <m:sty m:val="p"/>
          </m:rPr>
          <w:rPr>
            <w:rFonts w:ascii="Cambria Math" w:hAnsi="Cambria Math"/>
            <w:noProof/>
          </w:rPr>
          <m:t>i∈[1,7]</m:t>
        </m:r>
      </m:oMath>
      <w:r w:rsidR="0040379B">
        <w:rPr>
          <w:noProof/>
        </w:rPr>
        <w:t xml:space="preserve">; (b) presents a different varied packet injection rate (PIR) </w:t>
      </w:r>
      <w:r w:rsidR="009A57D0">
        <w:rPr>
          <w:noProof/>
        </w:rPr>
        <w:t xml:space="preserve">of </w:t>
      </w:r>
      <w:r w:rsidR="0040379B">
        <w:rPr>
          <w:noProof/>
        </w:rPr>
        <w:t xml:space="preserve">20 and 1 respectively (i.e. the packets are sent every 20 and 1 clock cycles); (c) present a congested traffic where (6,2) and (3,2) send packets to (2,6) and (2,3) respectively. A congestion will occur in the western output channel (WC) of (3,2); (d) presents a traffic pattern with a single faulty channel. Node (6,2) sends packets to (2,6) and WC of (6,2) is faulty; (e) presents a traffic pattern with multiple faulty channels. The source/destination nodes are the </w:t>
      </w:r>
      <w:r w:rsidR="0040379B">
        <w:rPr>
          <w:noProof/>
        </w:rPr>
        <w:lastRenderedPageBreak/>
        <w:t>same as (d). However, the WCs of (6,2), (5,3), (5,4),</w:t>
      </w:r>
      <w:r w:rsidR="0040379B" w:rsidRPr="00E81F16">
        <w:rPr>
          <w:noProof/>
        </w:rPr>
        <w:t xml:space="preserve"> </w:t>
      </w:r>
      <w:r w:rsidR="0040379B">
        <w:rPr>
          <w:noProof/>
        </w:rPr>
        <w:t>(5,5),</w:t>
      </w:r>
      <w:r w:rsidR="0040379B" w:rsidRPr="00E81F16">
        <w:rPr>
          <w:noProof/>
        </w:rPr>
        <w:t xml:space="preserve"> </w:t>
      </w:r>
      <w:r w:rsidR="0040379B">
        <w:rPr>
          <w:noProof/>
        </w:rPr>
        <w:t>(5,6) are faulty and (f) presents a clustered faulty region. The northern output channel (NC) and southern output channel (SC) of (3,2) and (4,2) are faulty. The WC of (3,2) is also faulty</w:t>
      </w:r>
      <w:r w:rsidR="0040379B" w:rsidRPr="00141CC7">
        <w:rPr>
          <w:noProof/>
        </w:rPr>
        <w:t>.</w:t>
      </w:r>
      <w:r w:rsidR="0011440C" w:rsidRPr="00141CC7">
        <w:rPr>
          <w:noProof/>
        </w:rPr>
        <w:t xml:space="preserve"> </w:t>
      </w:r>
      <w:r w:rsidR="00D179E6" w:rsidRPr="00141CC7">
        <w:rPr>
          <w:noProof/>
        </w:rPr>
        <w:t xml:space="preserve">Note that </w:t>
      </w:r>
      <w:r w:rsidR="007B5EF3" w:rsidRPr="00141CC7">
        <w:rPr>
          <w:noProof/>
        </w:rPr>
        <w:t xml:space="preserve">1). </w:t>
      </w:r>
      <w:r w:rsidR="006F6F9A" w:rsidRPr="00141CC7">
        <w:rPr>
          <w:noProof/>
        </w:rPr>
        <w:t>The</w:t>
      </w:r>
      <w:r w:rsidR="0011440C" w:rsidRPr="00141CC7">
        <w:rPr>
          <w:noProof/>
        </w:rPr>
        <w:t xml:space="preserve"> </w:t>
      </w:r>
      <w:r w:rsidR="00B43C2A" w:rsidRPr="00141CC7">
        <w:rPr>
          <w:noProof/>
        </w:rPr>
        <w:t xml:space="preserve">PIR </w:t>
      </w:r>
      <w:r w:rsidR="006C1E89" w:rsidRPr="00141CC7">
        <w:rPr>
          <w:noProof/>
        </w:rPr>
        <w:t>is 1 for</w:t>
      </w:r>
      <w:r w:rsidR="00B43C2A" w:rsidRPr="00141CC7">
        <w:rPr>
          <w:noProof/>
        </w:rPr>
        <w:t xml:space="preserve"> all the traffic patterns except traffic pattern (b)</w:t>
      </w:r>
      <w:r w:rsidR="006C1E89" w:rsidRPr="00141CC7">
        <w:rPr>
          <w:noProof/>
        </w:rPr>
        <w:t>,</w:t>
      </w:r>
      <w:r w:rsidR="0011440C" w:rsidRPr="00141CC7">
        <w:rPr>
          <w:noProof/>
        </w:rPr>
        <w:t xml:space="preserve"> which means the packets</w:t>
      </w:r>
      <w:r w:rsidR="007B5EF3" w:rsidRPr="00141CC7">
        <w:rPr>
          <w:noProof/>
        </w:rPr>
        <w:t xml:space="preserve"> are sent every one clock cycle; 2).</w:t>
      </w:r>
      <w:r w:rsidR="00D30B8C" w:rsidRPr="00141CC7">
        <w:rPr>
          <w:noProof/>
        </w:rPr>
        <w:t xml:space="preserve"> </w:t>
      </w:r>
      <w:r w:rsidR="006F6F9A" w:rsidRPr="00141CC7">
        <w:rPr>
          <w:noProof/>
        </w:rPr>
        <w:t xml:space="preserve">These traffic patterns are chosen to illustrate the proposed mechanism clearly however the </w:t>
      </w:r>
      <w:r w:rsidR="00005713" w:rsidRPr="00141CC7">
        <w:rPr>
          <w:noProof/>
        </w:rPr>
        <w:t xml:space="preserve">performance </w:t>
      </w:r>
      <w:r w:rsidR="006F6F9A" w:rsidRPr="00141CC7">
        <w:rPr>
          <w:noProof/>
        </w:rPr>
        <w:t xml:space="preserve">analysis of more complex traffic patterns can be found </w:t>
      </w:r>
      <w:r w:rsidR="00EC5345" w:rsidRPr="00141CC7">
        <w:rPr>
          <w:noProof/>
        </w:rPr>
        <w:t>via</w:t>
      </w:r>
      <w:r w:rsidR="006F6F9A" w:rsidRPr="00141CC7">
        <w:rPr>
          <w:noProof/>
        </w:rPr>
        <w:t xml:space="preserve"> the open source website</w:t>
      </w:r>
      <w:r w:rsidR="0052395D" w:rsidRPr="00141CC7">
        <w:rPr>
          <w:noProof/>
        </w:rPr>
        <w:t>, see the section conclusion</w:t>
      </w:r>
      <w:r w:rsidR="006F6F9A" w:rsidRPr="00141CC7">
        <w:rPr>
          <w:noProof/>
        </w:rPr>
        <w:t xml:space="preserve"> and 3). </w:t>
      </w:r>
    </w:p>
    <w:p w:rsidR="0040379B" w:rsidRDefault="0040379B" w:rsidP="002D59E8">
      <w:pPr>
        <w:pStyle w:val="BodyText"/>
        <w:rPr>
          <w:noProof/>
        </w:rPr>
      </w:pPr>
      <w:r>
        <w:rPr>
          <w:noProof/>
        </w:rPr>
        <w:t xml:space="preserve">The traffic patterns in </w:t>
      </w:r>
      <w:r w:rsidR="003F7DD4">
        <w:rPr>
          <w:noProof/>
        </w:rPr>
        <w:fldChar w:fldCharType="begin"/>
      </w:r>
      <w:r w:rsidR="003F7DD4">
        <w:rPr>
          <w:noProof/>
        </w:rPr>
        <w:instrText xml:space="preserve"> REF _Ref379967508 \h </w:instrText>
      </w:r>
      <w:r w:rsidR="002D59E8">
        <w:rPr>
          <w:noProof/>
        </w:rPr>
        <w:instrText xml:space="preserve"> \* MERGEFORMAT </w:instrText>
      </w:r>
      <w:r w:rsidR="003F7DD4">
        <w:rPr>
          <w:noProof/>
        </w:rPr>
      </w:r>
      <w:r w:rsidR="003F7DD4">
        <w:rPr>
          <w:noProof/>
        </w:rPr>
        <w:fldChar w:fldCharType="separate"/>
      </w:r>
      <w:r w:rsidR="00204045">
        <w:rPr>
          <w:noProof/>
        </w:rPr>
        <w:t>Table I</w:t>
      </w:r>
      <w:r w:rsidR="003F7DD4">
        <w:rPr>
          <w:noProof/>
        </w:rPr>
        <w:fldChar w:fldCharType="end"/>
      </w:r>
      <w:r w:rsidR="003F7DD4">
        <w:rPr>
          <w:noProof/>
        </w:rPr>
        <w:t xml:space="preserve"> </w:t>
      </w:r>
      <w:r>
        <w:rPr>
          <w:noProof/>
        </w:rPr>
        <w:t>can be used to evaluate the system behaviours under different traffic scenarios, such as different packets injection rate, idle and congestion, fault-free and faulty, distributed and clustered faulty channel distribution.</w:t>
      </w:r>
      <w:r w:rsidR="00FC683B">
        <w:rPr>
          <w:noProof/>
        </w:rPr>
        <w:t xml:space="preserve"> </w:t>
      </w:r>
      <w:r w:rsidR="0019201A">
        <w:rPr>
          <w:noProof/>
        </w:rPr>
        <w:t xml:space="preserve">The traffic patterns are generated by traffic generators </w:t>
      </w:r>
      <w:r w:rsidR="000979F3">
        <w:rPr>
          <w:noProof/>
        </w:rPr>
        <w:t xml:space="preserve">which are attached to the </w:t>
      </w:r>
      <w:r w:rsidR="0019201A">
        <w:rPr>
          <w:noProof/>
        </w:rPr>
        <w:t>NoC</w:t>
      </w:r>
      <w:r w:rsidR="000979F3">
        <w:rPr>
          <w:noProof/>
        </w:rPr>
        <w:t xml:space="preserve"> on the FPGA;</w:t>
      </w:r>
      <w:r w:rsidR="0019201A">
        <w:rPr>
          <w:noProof/>
        </w:rPr>
        <w:t xml:space="preserve"> therefore </w:t>
      </w:r>
      <w:r w:rsidR="0019201A" w:rsidRPr="00E96F0C">
        <w:rPr>
          <w:noProof/>
        </w:rPr>
        <w:t>n</w:t>
      </w:r>
      <w:r w:rsidR="003B262B" w:rsidRPr="00E96F0C">
        <w:rPr>
          <w:noProof/>
        </w:rPr>
        <w:t xml:space="preserve">ew traffic scenario can be added to </w:t>
      </w:r>
      <w:r w:rsidR="00643E7C" w:rsidRPr="00E96F0C">
        <w:rPr>
          <w:noProof/>
        </w:rPr>
        <w:t xml:space="preserve">the </w:t>
      </w:r>
      <w:r w:rsidR="003B262B" w:rsidRPr="00E96F0C">
        <w:rPr>
          <w:noProof/>
        </w:rPr>
        <w:t xml:space="preserve">NoC </w:t>
      </w:r>
      <w:r w:rsidR="00CA355B" w:rsidRPr="00E96F0C">
        <w:rPr>
          <w:noProof/>
        </w:rPr>
        <w:t xml:space="preserve">using </w:t>
      </w:r>
      <w:r w:rsidR="000979F3" w:rsidRPr="00E96F0C">
        <w:rPr>
          <w:noProof/>
        </w:rPr>
        <w:t>modified</w:t>
      </w:r>
      <w:r w:rsidR="00CA355B" w:rsidRPr="00E96F0C">
        <w:rPr>
          <w:noProof/>
        </w:rPr>
        <w:t xml:space="preserve"> traffic generators</w:t>
      </w:r>
      <w:r w:rsidR="003B262B" w:rsidRPr="00E96F0C">
        <w:rPr>
          <w:noProof/>
        </w:rPr>
        <w:t>.</w:t>
      </w:r>
      <w:r w:rsidRPr="00E96F0C">
        <w:rPr>
          <w:noProof/>
        </w:rPr>
        <w:t xml:space="preserve"> </w:t>
      </w:r>
      <w:r w:rsidR="00FC683B">
        <w:rPr>
          <w:noProof/>
        </w:rPr>
        <w:t xml:space="preserve">When the data is presented to the software from the hardware monitor, </w:t>
      </w:r>
      <w:r w:rsidR="00BA0333">
        <w:rPr>
          <w:noProof/>
        </w:rPr>
        <w:t xml:space="preserve">the </w:t>
      </w:r>
      <w:r>
        <w:rPr>
          <w:noProof/>
        </w:rPr>
        <w:t xml:space="preserve">traffic heat map </w:t>
      </w:r>
      <w:r w:rsidR="000E4AFE">
        <w:rPr>
          <w:noProof/>
        </w:rPr>
        <w:t xml:space="preserve">structure, shown </w:t>
      </w:r>
      <w:r>
        <w:rPr>
          <w:noProof/>
        </w:rPr>
        <w:t xml:space="preserve">in </w:t>
      </w:r>
      <w:r w:rsidR="00234D5A">
        <w:rPr>
          <w:noProof/>
        </w:rPr>
        <w:fldChar w:fldCharType="begin"/>
      </w:r>
      <w:r w:rsidR="00234D5A">
        <w:rPr>
          <w:noProof/>
        </w:rPr>
        <w:instrText xml:space="preserve"> REF _Ref379967574 \h  \* MERGEFORMAT </w:instrText>
      </w:r>
      <w:r w:rsidR="00234D5A">
        <w:rPr>
          <w:noProof/>
        </w:rPr>
      </w:r>
      <w:r w:rsidR="00234D5A">
        <w:rPr>
          <w:noProof/>
        </w:rPr>
        <w:fldChar w:fldCharType="separate"/>
      </w:r>
      <w:r w:rsidR="00204045" w:rsidRPr="00204045">
        <w:rPr>
          <w:noProof/>
        </w:rPr>
        <w:t>Fig. 7</w:t>
      </w:r>
      <w:r w:rsidR="00234D5A">
        <w:rPr>
          <w:noProof/>
        </w:rPr>
        <w:fldChar w:fldCharType="end"/>
      </w:r>
      <w:r w:rsidR="000E4AFE">
        <w:rPr>
          <w:noProof/>
        </w:rPr>
        <w:t>,</w:t>
      </w:r>
      <w:r w:rsidR="00234D5A">
        <w:rPr>
          <w:noProof/>
        </w:rPr>
        <w:t xml:space="preserve"> </w:t>
      </w:r>
      <w:r>
        <w:rPr>
          <w:noProof/>
        </w:rPr>
        <w:t xml:space="preserve">is generated to </w:t>
      </w:r>
      <w:r w:rsidR="000E4AFE">
        <w:rPr>
          <w:noProof/>
        </w:rPr>
        <w:t xml:space="preserve">enable visual </w:t>
      </w:r>
      <w:r>
        <w:rPr>
          <w:noProof/>
        </w:rPr>
        <w:t>analys</w:t>
      </w:r>
      <w:r w:rsidR="000E4AFE">
        <w:rPr>
          <w:noProof/>
        </w:rPr>
        <w:t>is of</w:t>
      </w:r>
      <w:r>
        <w:rPr>
          <w:noProof/>
        </w:rPr>
        <w:t xml:space="preserve"> the system performance. It can be seen that in the traffic </w:t>
      </w:r>
      <w:r w:rsidR="000E4AFE">
        <w:rPr>
          <w:noProof/>
        </w:rPr>
        <w:t>pattern</w:t>
      </w:r>
      <w:r>
        <w:rPr>
          <w:noProof/>
        </w:rPr>
        <w:t xml:space="preserve"> (a) node (8,i) sends packets to (i,8) where </w:t>
      </w:r>
      <m:oMath>
        <m:r>
          <m:rPr>
            <m:sty m:val="p"/>
          </m:rPr>
          <w:rPr>
            <w:rFonts w:ascii="Cambria Math" w:hAnsi="Cambria Math"/>
            <w:noProof/>
          </w:rPr>
          <m:t>i∈[1,7]</m:t>
        </m:r>
      </m:oMath>
      <w:r>
        <w:rPr>
          <w:noProof/>
        </w:rPr>
        <w:t xml:space="preserve">. The shape of communication paths are </w:t>
      </w:r>
      <w:r w:rsidR="000E4AFE">
        <w:rPr>
          <w:noProof/>
        </w:rPr>
        <w:t xml:space="preserve">at </w:t>
      </w:r>
      <w:r w:rsidRPr="00340909">
        <w:rPr>
          <w:noProof/>
        </w:rPr>
        <w:t>right angle</w:t>
      </w:r>
      <w:r>
        <w:rPr>
          <w:noProof/>
        </w:rPr>
        <w:t xml:space="preserve">s. The packets are forwarded along </w:t>
      </w:r>
      <w:r w:rsidR="000E4AFE">
        <w:rPr>
          <w:noProof/>
        </w:rPr>
        <w:t xml:space="preserve">the </w:t>
      </w:r>
      <w:r>
        <w:rPr>
          <w:noProof/>
        </w:rPr>
        <w:t xml:space="preserve">x-dimension first and then y-dimension as the </w:t>
      </w:r>
      <w:r w:rsidR="000E4AFE">
        <w:rPr>
          <w:noProof/>
        </w:rPr>
        <w:t xml:space="preserve">routing algorithm [8] </w:t>
      </w:r>
      <w:r>
        <w:rPr>
          <w:noProof/>
        </w:rPr>
        <w:t>follows the XY routing</w:t>
      </w:r>
      <w:r w:rsidR="000E4AFE">
        <w:rPr>
          <w:noProof/>
        </w:rPr>
        <w:t xml:space="preserve"> policy</w:t>
      </w:r>
      <w:r>
        <w:rPr>
          <w:noProof/>
        </w:rPr>
        <w:t xml:space="preserve"> if </w:t>
      </w:r>
      <w:r w:rsidR="000E4AFE">
        <w:rPr>
          <w:noProof/>
        </w:rPr>
        <w:t xml:space="preserve">there is no </w:t>
      </w:r>
      <w:r>
        <w:rPr>
          <w:noProof/>
        </w:rPr>
        <w:t xml:space="preserve">congestion </w:t>
      </w:r>
      <w:r w:rsidR="000E4AFE">
        <w:rPr>
          <w:noProof/>
        </w:rPr>
        <w:t xml:space="preserve">or </w:t>
      </w:r>
      <w:r>
        <w:rPr>
          <w:noProof/>
        </w:rPr>
        <w:t xml:space="preserve">faults </w:t>
      </w:r>
      <w:r w:rsidR="000E4AFE">
        <w:rPr>
          <w:noProof/>
        </w:rPr>
        <w:t>are not detected</w:t>
      </w:r>
      <w:r>
        <w:rPr>
          <w:noProof/>
        </w:rPr>
        <w:t xml:space="preserve">; (b) the channel colour is varied as </w:t>
      </w:r>
      <w:r w:rsidR="00BA0333">
        <w:rPr>
          <w:noProof/>
        </w:rPr>
        <w:t>the</w:t>
      </w:r>
      <w:r w:rsidR="00E05786">
        <w:rPr>
          <w:noProof/>
        </w:rPr>
        <w:t xml:space="preserve"> </w:t>
      </w:r>
      <w:r>
        <w:rPr>
          <w:noProof/>
        </w:rPr>
        <w:t xml:space="preserve">PIR </w:t>
      </w:r>
      <w:r w:rsidR="00E05786">
        <w:rPr>
          <w:noProof/>
        </w:rPr>
        <w:t xml:space="preserve">varies in </w:t>
      </w:r>
      <w:r>
        <w:rPr>
          <w:noProof/>
        </w:rPr>
        <w:t xml:space="preserve">rate. For example, the colour of communication path from (8,2) to (2,8) is lighter than from (8,1) to (1,8) as the former PIR is 20 and the latter PIR is 1; (c) a congestion occurs in the </w:t>
      </w:r>
      <w:r w:rsidR="00CB62CD">
        <w:rPr>
          <w:noProof/>
        </w:rPr>
        <w:t xml:space="preserve">western output channel </w:t>
      </w:r>
      <w:r>
        <w:rPr>
          <w:noProof/>
        </w:rPr>
        <w:t xml:space="preserve">of node (3,2) as (3,2) and (6,2) both forward the packets to the west port. The </w:t>
      </w:r>
      <w:r w:rsidR="00E05786">
        <w:rPr>
          <w:noProof/>
        </w:rPr>
        <w:t xml:space="preserve">NoC routing algorithm [8] </w:t>
      </w:r>
      <w:r>
        <w:rPr>
          <w:noProof/>
        </w:rPr>
        <w:t xml:space="preserve">distributes traffic to the south port to relax the congestion instead of waiting at the west port; (d) </w:t>
      </w:r>
      <w:r w:rsidR="008408D0">
        <w:rPr>
          <w:noProof/>
        </w:rPr>
        <w:t xml:space="preserve">it </w:t>
      </w:r>
      <w:r>
        <w:rPr>
          <w:noProof/>
        </w:rPr>
        <w:t xml:space="preserve">forwards the packets to the south port of node (6,2) as the WC is faulty; (e) </w:t>
      </w:r>
      <w:r w:rsidR="008408D0">
        <w:rPr>
          <w:noProof/>
        </w:rPr>
        <w:t xml:space="preserve">the algorithm [8] </w:t>
      </w:r>
      <w:r>
        <w:rPr>
          <w:noProof/>
        </w:rPr>
        <w:t xml:space="preserve">forwards the packets to the fault-free port in the system with distributed faulty channels and the packets are delivered to the destination </w:t>
      </w:r>
      <w:r w:rsidRPr="005D245E">
        <w:rPr>
          <w:noProof/>
        </w:rPr>
        <w:t>eventually</w:t>
      </w:r>
      <w:r w:rsidR="008408D0">
        <w:rPr>
          <w:noProof/>
        </w:rPr>
        <w:t>,</w:t>
      </w:r>
      <w:r>
        <w:rPr>
          <w:noProof/>
        </w:rPr>
        <w:t xml:space="preserve"> and (f) the packets are forwarded to a dead</w:t>
      </w:r>
      <w:r w:rsidR="008408D0">
        <w:rPr>
          <w:noProof/>
        </w:rPr>
        <w:t>-</w:t>
      </w:r>
      <w:r>
        <w:rPr>
          <w:noProof/>
        </w:rPr>
        <w:t xml:space="preserve">end as </w:t>
      </w:r>
      <w:r w:rsidR="008408D0">
        <w:rPr>
          <w:noProof/>
        </w:rPr>
        <w:t xml:space="preserve">routing algorithm [8] under evaluation </w:t>
      </w:r>
      <w:r>
        <w:rPr>
          <w:noProof/>
        </w:rPr>
        <w:t xml:space="preserve">does not have </w:t>
      </w:r>
      <w:r w:rsidR="008408D0">
        <w:rPr>
          <w:noProof/>
        </w:rPr>
        <w:t xml:space="preserve">global </w:t>
      </w:r>
      <w:r>
        <w:rPr>
          <w:noProof/>
        </w:rPr>
        <w:t xml:space="preserve">traffic statuses of the nodes (e.g. </w:t>
      </w:r>
      <w:r w:rsidR="008408D0">
        <w:rPr>
          <w:noProof/>
        </w:rPr>
        <w:t>&gt;</w:t>
      </w:r>
      <w:r>
        <w:rPr>
          <w:noProof/>
        </w:rPr>
        <w:t>3 hops away). Based on the traffic heat map, the reliability of the NoC system can be analysed in a visualized manner, e.g. the congestion-avoid capability in the traffic pattern (c) and the fault tolerant capability in (d)-(f)</w:t>
      </w:r>
      <w:r w:rsidR="008408D0">
        <w:rPr>
          <w:noProof/>
        </w:rPr>
        <w:t xml:space="preserve"> can be viewed</w:t>
      </w:r>
      <w:r>
        <w:rPr>
          <w:noProof/>
        </w:rPr>
        <w:t>. This enables first order analysis of the effectiveness of the adaptive routing algorithm</w:t>
      </w:r>
      <w:r w:rsidR="008408D0">
        <w:rPr>
          <w:noProof/>
        </w:rPr>
        <w:t xml:space="preserve"> or any NoC routing policy to be evaluated under real-time traffic and fault conditions</w:t>
      </w:r>
      <w:r>
        <w:rPr>
          <w:noProof/>
        </w:rPr>
        <w:t>.</w:t>
      </w:r>
    </w:p>
    <w:p w:rsidR="0040379B" w:rsidRDefault="0040379B" w:rsidP="00753F7B">
      <w:pPr>
        <w:pStyle w:val="BodyText"/>
        <w:rPr>
          <w:noProof/>
        </w:rPr>
      </w:pPr>
      <w:r>
        <w:rPr>
          <w:noProof/>
        </w:rPr>
        <w:t xml:space="preserve">The throughput of each traffic pattern </w:t>
      </w:r>
      <w:r w:rsidR="00740D3D">
        <w:rPr>
          <w:noProof/>
        </w:rPr>
        <w:t xml:space="preserve">is </w:t>
      </w:r>
      <w:r>
        <w:rPr>
          <w:noProof/>
        </w:rPr>
        <w:t xml:space="preserve">presented in </w:t>
      </w:r>
      <w:r w:rsidR="00221F54">
        <w:rPr>
          <w:noProof/>
        </w:rPr>
        <w:fldChar w:fldCharType="begin"/>
      </w:r>
      <w:r w:rsidR="00221F54">
        <w:rPr>
          <w:noProof/>
        </w:rPr>
        <w:instrText xml:space="preserve"> REF _Ref379967654 \h  \* MERGEFORMAT </w:instrText>
      </w:r>
      <w:r w:rsidR="00221F54">
        <w:rPr>
          <w:noProof/>
        </w:rPr>
      </w:r>
      <w:r w:rsidR="00221F54">
        <w:rPr>
          <w:noProof/>
        </w:rPr>
        <w:fldChar w:fldCharType="separate"/>
      </w:r>
      <w:r w:rsidR="00204045" w:rsidRPr="00204045">
        <w:rPr>
          <w:noProof/>
        </w:rPr>
        <w:t>Fig. 8</w:t>
      </w:r>
      <w:r w:rsidR="00221F54">
        <w:rPr>
          <w:noProof/>
        </w:rPr>
        <w:fldChar w:fldCharType="end"/>
      </w:r>
      <w:r w:rsidR="00221F54">
        <w:rPr>
          <w:noProof/>
        </w:rPr>
        <w:t xml:space="preserve"> </w:t>
      </w:r>
      <w:r w:rsidR="00BD4B57">
        <w:rPr>
          <w:noProof/>
        </w:rPr>
        <w:t>and show</w:t>
      </w:r>
      <w:r w:rsidR="00FA0700">
        <w:rPr>
          <w:noProof/>
        </w:rPr>
        <w:t xml:space="preserve"> </w:t>
      </w:r>
      <w:r w:rsidR="00BD4B57">
        <w:rPr>
          <w:noProof/>
        </w:rPr>
        <w:t>the</w:t>
      </w:r>
      <w:r>
        <w:rPr>
          <w:noProof/>
        </w:rPr>
        <w:t xml:space="preserve"> 3D column</w:t>
      </w:r>
      <w:r w:rsidR="00BD4B57">
        <w:rPr>
          <w:noProof/>
        </w:rPr>
        <w:t>-format display</w:t>
      </w:r>
      <w:r>
        <w:rPr>
          <w:noProof/>
        </w:rPr>
        <w:t xml:space="preserve">. The 3D throughput display is </w:t>
      </w:r>
      <w:r w:rsidR="00BD4B57">
        <w:rPr>
          <w:noProof/>
        </w:rPr>
        <w:t xml:space="preserve">used </w:t>
      </w:r>
      <w:r>
        <w:rPr>
          <w:noProof/>
        </w:rPr>
        <w:t xml:space="preserve">to </w:t>
      </w:r>
      <w:r w:rsidR="00BD4B57">
        <w:rPr>
          <w:noProof/>
        </w:rPr>
        <w:t xml:space="preserve">alow </w:t>
      </w:r>
      <w:r>
        <w:rPr>
          <w:noProof/>
        </w:rPr>
        <w:t xml:space="preserve">the throughput of every node </w:t>
      </w:r>
      <w:r w:rsidR="00BD4B57">
        <w:rPr>
          <w:noProof/>
        </w:rPr>
        <w:t xml:space="preserve">to be viewed </w:t>
      </w:r>
      <w:r>
        <w:rPr>
          <w:noProof/>
        </w:rPr>
        <w:t xml:space="preserve">and also provides a throughput distribution of the entire NoC system. The x/y-axis values are the router ID in the x/y dimension and the z-axis </w:t>
      </w:r>
      <w:r w:rsidR="00BD4B57">
        <w:rPr>
          <w:noProof/>
        </w:rPr>
        <w:t xml:space="preserve">corresponds to </w:t>
      </w:r>
      <w:r>
        <w:rPr>
          <w:noProof/>
        </w:rPr>
        <w:t xml:space="preserve">the throughput of </w:t>
      </w:r>
      <w:r w:rsidR="00BD4B57">
        <w:rPr>
          <w:noProof/>
        </w:rPr>
        <w:t xml:space="preserve">the </w:t>
      </w:r>
      <w:r>
        <w:rPr>
          <w:noProof/>
        </w:rPr>
        <w:t xml:space="preserve">router. It can be seen that for the traffic pattern – (a) each router has the same throughput as all the routers receive the same amount of packets. The node (8,8) does not send packets to itself, therefore the throughput of router (8,8) is zero; (b) two kinds of throughput are presented as the PIR is varied; (c) the </w:t>
      </w:r>
      <w:r>
        <w:rPr>
          <w:noProof/>
        </w:rPr>
        <w:lastRenderedPageBreak/>
        <w:t>throughput of router (2,3) and (3,2) are higher than others because they are the hotspots and lots of traffic pass through them, and in (d)~(f) the throughput of each node are present. Every node in the communication path has the same throughput. The through</w:t>
      </w:r>
      <w:r w:rsidR="00BD4B57">
        <w:rPr>
          <w:noProof/>
        </w:rPr>
        <w:t>put</w:t>
      </w:r>
      <w:r>
        <w:rPr>
          <w:noProof/>
        </w:rPr>
        <w:t xml:space="preserve"> diagram provides several benefits, e.g. the throughput of each router can be obtained, the traffic of routers can be compared and analysed especially for the congested and faulty </w:t>
      </w:r>
      <w:r w:rsidR="00BD4B57">
        <w:rPr>
          <w:noProof/>
        </w:rPr>
        <w:t>scenarios</w:t>
      </w:r>
      <w:r>
        <w:rPr>
          <w:noProof/>
        </w:rPr>
        <w:t xml:space="preserve">. It </w:t>
      </w:r>
      <w:r w:rsidR="00BD4B57">
        <w:rPr>
          <w:noProof/>
        </w:rPr>
        <w:t xml:space="preserve">also </w:t>
      </w:r>
      <w:r>
        <w:rPr>
          <w:noProof/>
        </w:rPr>
        <w:t>provides real-time data on the entire NoC system</w:t>
      </w:r>
      <w:r w:rsidR="00BD4B57">
        <w:rPr>
          <w:noProof/>
        </w:rPr>
        <w:t xml:space="preserve"> performance</w:t>
      </w:r>
      <w:r>
        <w:rPr>
          <w:noProof/>
        </w:rPr>
        <w:t xml:space="preserve"> and thereby aid</w:t>
      </w:r>
      <w:r w:rsidR="00BD4B57">
        <w:rPr>
          <w:noProof/>
        </w:rPr>
        <w:t>s</w:t>
      </w:r>
      <w:r>
        <w:rPr>
          <w:noProof/>
        </w:rPr>
        <w:t xml:space="preserve"> system design in evaluating routing algorithm design and application mapping.</w:t>
      </w:r>
    </w:p>
    <w:p w:rsidR="00376FC2" w:rsidRPr="005C0D28" w:rsidRDefault="0040379B" w:rsidP="00376FC2">
      <w:pPr>
        <w:pStyle w:val="BodyText"/>
        <w:rPr>
          <w:b/>
        </w:rPr>
      </w:pPr>
      <w:r>
        <w:t>Average throughput</w:t>
      </w:r>
      <w:r w:rsidR="00F91C67">
        <w:t xml:space="preserve"> </w:t>
      </w:r>
      <m:oMath>
        <m:sSub>
          <m:sSubPr>
            <m:ctrlPr>
              <w:rPr>
                <w:rFonts w:ascii="Cambria Math" w:hAnsi="Cambria Math"/>
                <w:i/>
              </w:rPr>
            </m:ctrlPr>
          </m:sSubPr>
          <m:e>
            <m:r>
              <w:rPr>
                <w:rFonts w:ascii="Cambria Math" w:hAnsi="Cambria Math"/>
              </w:rPr>
              <m:t>T</m:t>
            </m:r>
          </m:e>
          <m:sub>
            <m:r>
              <w:rPr>
                <w:rFonts w:ascii="Cambria Math" w:hAnsi="Cambria Math"/>
              </w:rPr>
              <m:t>avg</m:t>
            </m:r>
          </m:sub>
        </m:sSub>
        <m:r>
          <w:rPr>
            <w:rFonts w:ascii="Cambria Math" w:hAnsi="Cambria Math"/>
          </w:rPr>
          <m:t>,</m:t>
        </m:r>
      </m:oMath>
      <w:r>
        <w:t xml:space="preserve"> </w:t>
      </w:r>
      <w:r w:rsidR="00BD4B57">
        <w:t>under</w:t>
      </w:r>
      <w:r>
        <w:t xml:space="preserve"> traffic patterns (a</w:t>
      </w:r>
      <w:proofErr w:type="gramStart"/>
      <w:r>
        <w:t>)~</w:t>
      </w:r>
      <w:proofErr w:type="gramEnd"/>
      <w:r>
        <w:t>(f) are presented in</w:t>
      </w:r>
      <w:r w:rsidR="005B5842">
        <w:t xml:space="preserve"> </w:t>
      </w:r>
      <w:r w:rsidR="005B5842">
        <w:fldChar w:fldCharType="begin"/>
      </w:r>
      <w:r w:rsidR="005B5842">
        <w:instrText xml:space="preserve"> REF _Ref379967725 \h </w:instrText>
      </w:r>
      <w:r w:rsidR="005B5842">
        <w:fldChar w:fldCharType="separate"/>
      </w:r>
      <w:r w:rsidR="00204045">
        <w:t xml:space="preserve">Table </w:t>
      </w:r>
      <w:r w:rsidR="00204045">
        <w:rPr>
          <w:noProof/>
        </w:rPr>
        <w:t>II</w:t>
      </w:r>
      <w:r w:rsidR="005B5842">
        <w:fldChar w:fldCharType="end"/>
      </w:r>
      <w:r>
        <w:t xml:space="preserve">. </w:t>
      </w:r>
      <w:r w:rsidR="00BD4B57">
        <w:t xml:space="preserve">The data in the table </w:t>
      </w:r>
      <w:r>
        <w:t>illustrate</w:t>
      </w:r>
      <w:r w:rsidR="00BD4B57">
        <w:t>s</w:t>
      </w:r>
      <w:r>
        <w:t xml:space="preserve"> that (1) the traffic pattern (a-c) have a high average throughput as they have more communicating nodes compared to other traffic patterns; (2) the average throughput of (e) is greater than (d) for the same source/destination node as the total throughput sum of (e) is greater than (d) and (3) for traffic pattern (f), the number of lost/corrupted packets is 25/230, 0/255 for crosstalk and stuck-at fault models, respectively. </w:t>
      </w:r>
      <w:r w:rsidR="00BD4B57">
        <w:t>This</w:t>
      </w:r>
      <w:r w:rsidR="00EE27B1">
        <w:t xml:space="preserve"> outcome is expected as the example algorithm</w:t>
      </w:r>
      <w:r w:rsidR="00BD4B57">
        <w:t xml:space="preserve"> </w:t>
      </w:r>
      <w:r w:rsidR="00EE27B1">
        <w:t>[8]</w:t>
      </w:r>
      <w:r>
        <w:t xml:space="preserve"> </w:t>
      </w:r>
      <w:r w:rsidR="00EE27B1">
        <w:t xml:space="preserve">does </w:t>
      </w:r>
      <w:r>
        <w:t xml:space="preserve">not have </w:t>
      </w:r>
      <w:r w:rsidR="00EE27B1">
        <w:t xml:space="preserve">access to the global </w:t>
      </w:r>
      <w:r>
        <w:t>traffic status of nodes.</w:t>
      </w:r>
      <w:r w:rsidR="00061885">
        <w:t xml:space="preserve"> </w:t>
      </w:r>
      <w:r w:rsidR="002E0600">
        <w:t xml:space="preserve">From the traffic heat map and </w:t>
      </w:r>
      <w:r w:rsidR="00A04EA7">
        <w:t xml:space="preserve">the </w:t>
      </w:r>
      <w:r w:rsidR="002E0600">
        <w:t xml:space="preserve">throughput </w:t>
      </w:r>
      <w:r w:rsidR="00A04EA7">
        <w:t xml:space="preserve">values presented </w:t>
      </w:r>
      <w:r w:rsidR="002E0600">
        <w:t xml:space="preserve">in </w:t>
      </w:r>
      <w:r w:rsidR="002E0600">
        <w:fldChar w:fldCharType="begin"/>
      </w:r>
      <w:r w:rsidR="002E0600">
        <w:instrText xml:space="preserve"> REF _Ref379967574 \h  \* MERGEFORMAT </w:instrText>
      </w:r>
      <w:r w:rsidR="002E0600">
        <w:fldChar w:fldCharType="separate"/>
      </w:r>
      <w:r w:rsidR="00204045" w:rsidRPr="00204045">
        <w:t>Fig. 7</w:t>
      </w:r>
      <w:r w:rsidR="002E0600">
        <w:fldChar w:fldCharType="end"/>
      </w:r>
      <w:r w:rsidR="002E0600">
        <w:t xml:space="preserve">, </w:t>
      </w:r>
      <w:r w:rsidR="002E0600">
        <w:rPr>
          <w:noProof/>
        </w:rPr>
        <w:fldChar w:fldCharType="begin"/>
      </w:r>
      <w:r w:rsidR="002E0600">
        <w:rPr>
          <w:noProof/>
        </w:rPr>
        <w:instrText xml:space="preserve"> REF _Ref379967654 \h  \* MERGEFORMAT </w:instrText>
      </w:r>
      <w:r w:rsidR="002E0600">
        <w:rPr>
          <w:noProof/>
        </w:rPr>
      </w:r>
      <w:r w:rsidR="002E0600">
        <w:rPr>
          <w:noProof/>
        </w:rPr>
        <w:fldChar w:fldCharType="separate"/>
      </w:r>
      <w:r w:rsidR="00204045" w:rsidRPr="00204045">
        <w:rPr>
          <w:noProof/>
        </w:rPr>
        <w:t>Fig. 8</w:t>
      </w:r>
      <w:r w:rsidR="002E0600">
        <w:rPr>
          <w:noProof/>
        </w:rPr>
        <w:fldChar w:fldCharType="end"/>
      </w:r>
      <w:r w:rsidR="002E0600">
        <w:rPr>
          <w:noProof/>
        </w:rPr>
        <w:t xml:space="preserve"> and </w:t>
      </w:r>
      <w:r w:rsidR="002E0600">
        <w:fldChar w:fldCharType="begin"/>
      </w:r>
      <w:r w:rsidR="002E0600">
        <w:instrText xml:space="preserve"> REF _Ref379967725 \h </w:instrText>
      </w:r>
      <w:r w:rsidR="002E0600">
        <w:fldChar w:fldCharType="separate"/>
      </w:r>
      <w:r w:rsidR="00204045">
        <w:t xml:space="preserve">Table </w:t>
      </w:r>
      <w:r w:rsidR="00204045">
        <w:rPr>
          <w:noProof/>
        </w:rPr>
        <w:t>II</w:t>
      </w:r>
      <w:r w:rsidR="002E0600">
        <w:fldChar w:fldCharType="end"/>
      </w:r>
      <w:r w:rsidR="002E0600">
        <w:rPr>
          <w:noProof/>
        </w:rPr>
        <w:t xml:space="preserve">, it can be seen that the impact </w:t>
      </w:r>
      <w:r w:rsidR="00A04EA7">
        <w:rPr>
          <w:noProof/>
        </w:rPr>
        <w:t>from</w:t>
      </w:r>
      <w:r w:rsidR="002E0600">
        <w:rPr>
          <w:noProof/>
        </w:rPr>
        <w:t xml:space="preserve"> clustered faults </w:t>
      </w:r>
      <w:r w:rsidR="00A04EA7">
        <w:rPr>
          <w:noProof/>
        </w:rPr>
        <w:t>results in</w:t>
      </w:r>
      <w:r w:rsidR="002E0600">
        <w:rPr>
          <w:noProof/>
        </w:rPr>
        <w:t xml:space="preserve"> packets </w:t>
      </w:r>
      <w:r w:rsidR="00A04EA7">
        <w:rPr>
          <w:noProof/>
        </w:rPr>
        <w:t>being</w:t>
      </w:r>
      <w:r w:rsidR="002E0600">
        <w:rPr>
          <w:noProof/>
        </w:rPr>
        <w:t xml:space="preserve"> forwarded to a faulty channel where they </w:t>
      </w:r>
      <w:r w:rsidR="00A04EA7">
        <w:rPr>
          <w:noProof/>
        </w:rPr>
        <w:t>are</w:t>
      </w:r>
      <w:r w:rsidR="002E0600">
        <w:rPr>
          <w:noProof/>
        </w:rPr>
        <w:t xml:space="preserve"> </w:t>
      </w:r>
      <w:r w:rsidR="00A04EA7">
        <w:rPr>
          <w:noProof/>
        </w:rPr>
        <w:t>either</w:t>
      </w:r>
      <w:r w:rsidR="002E0600">
        <w:rPr>
          <w:noProof/>
        </w:rPr>
        <w:t xml:space="preserve"> lost or </w:t>
      </w:r>
      <w:r w:rsidR="00AE14E2">
        <w:rPr>
          <w:noProof/>
        </w:rPr>
        <w:t xml:space="preserve">the payload </w:t>
      </w:r>
      <w:r w:rsidR="00A04EA7">
        <w:rPr>
          <w:noProof/>
        </w:rPr>
        <w:t>is</w:t>
      </w:r>
      <w:r w:rsidR="00AE14E2">
        <w:rPr>
          <w:noProof/>
        </w:rPr>
        <w:t xml:space="preserve">  corrupted</w:t>
      </w:r>
      <w:r w:rsidR="00A04EA7">
        <w:rPr>
          <w:noProof/>
        </w:rPr>
        <w:t xml:space="preserve"> and further forwarded to incorrect destination routers.</w:t>
      </w:r>
      <w:r w:rsidR="00AE14E2">
        <w:rPr>
          <w:noProof/>
        </w:rPr>
        <w:t xml:space="preserve"> </w:t>
      </w:r>
      <w:r w:rsidR="00A04EA7">
        <w:rPr>
          <w:noProof/>
        </w:rPr>
        <w:t>T</w:t>
      </w:r>
      <w:r w:rsidR="00AE14E2">
        <w:rPr>
          <w:noProof/>
        </w:rPr>
        <w:t>herefore</w:t>
      </w:r>
      <w:r w:rsidR="00A04EA7">
        <w:rPr>
          <w:noProof/>
        </w:rPr>
        <w:t>, we can see under such fault conditions that</w:t>
      </w:r>
      <w:r w:rsidR="002E0600">
        <w:rPr>
          <w:noProof/>
        </w:rPr>
        <w:t xml:space="preserve"> </w:t>
      </w:r>
      <w:r w:rsidR="00AE14E2">
        <w:rPr>
          <w:noProof/>
        </w:rPr>
        <w:t>the ave</w:t>
      </w:r>
      <w:r w:rsidR="002E0600">
        <w:rPr>
          <w:noProof/>
        </w:rPr>
        <w:t>rage throug</w:t>
      </w:r>
      <w:r w:rsidR="00A04EA7">
        <w:rPr>
          <w:noProof/>
        </w:rPr>
        <w:t>h</w:t>
      </w:r>
      <w:r w:rsidR="002E0600">
        <w:rPr>
          <w:noProof/>
        </w:rPr>
        <w:t xml:space="preserve">put is low. </w:t>
      </w:r>
      <w:r w:rsidR="009E1883">
        <w:rPr>
          <w:noProof/>
        </w:rPr>
        <w:t xml:space="preserve">The proposed monitoring mechanism </w:t>
      </w:r>
      <w:r w:rsidR="00A04EA7">
        <w:rPr>
          <w:noProof/>
        </w:rPr>
        <w:t xml:space="preserve">and software interface </w:t>
      </w:r>
      <w:r w:rsidR="002E0600">
        <w:rPr>
          <w:noProof/>
        </w:rPr>
        <w:t xml:space="preserve">enables the analysis of </w:t>
      </w:r>
      <w:r w:rsidR="00A04EA7">
        <w:rPr>
          <w:noProof/>
        </w:rPr>
        <w:t xml:space="preserve">such fault scanerios in assessing </w:t>
      </w:r>
      <w:r w:rsidR="002E0600">
        <w:rPr>
          <w:noProof/>
        </w:rPr>
        <w:t>the fault tolerant capabilities and effectiveness of routing policy in the NoC.</w:t>
      </w:r>
    </w:p>
    <w:p w:rsidR="005B5842" w:rsidRDefault="005B5842" w:rsidP="000F1690">
      <w:pPr>
        <w:pStyle w:val="tablehead"/>
        <w:tabs>
          <w:tab w:val="num" w:pos="709"/>
          <w:tab w:val="num" w:pos="1080"/>
        </w:tabs>
        <w:spacing w:before="120"/>
        <w:ind w:left="646" w:hanging="357"/>
      </w:pPr>
      <w:bookmarkStart w:id="17" w:name="_Ref379967725"/>
      <w:r>
        <w:t xml:space="preserve">Table </w:t>
      </w:r>
      <w:r>
        <w:fldChar w:fldCharType="begin"/>
      </w:r>
      <w:r>
        <w:instrText xml:space="preserve"> SEQ Table \* ROMAN </w:instrText>
      </w:r>
      <w:r>
        <w:fldChar w:fldCharType="separate"/>
      </w:r>
      <w:r w:rsidR="00204045">
        <w:t>II</w:t>
      </w:r>
      <w:r>
        <w:fldChar w:fldCharType="end"/>
      </w:r>
      <w:bookmarkEnd w:id="17"/>
      <w:r>
        <w:t xml:space="preserve">.  </w:t>
      </w:r>
      <w:r w:rsidRPr="00115E1F">
        <w:t>The average throughput, the number of lost/corrupted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88"/>
        <w:gridCol w:w="379"/>
        <w:gridCol w:w="456"/>
        <w:gridCol w:w="397"/>
        <w:gridCol w:w="477"/>
      </w:tblGrid>
      <w:tr w:rsidR="0040379B" w:rsidTr="00AC0237">
        <w:trPr>
          <w:jc w:val="center"/>
        </w:trPr>
        <w:tc>
          <w:tcPr>
            <w:tcW w:w="0" w:type="auto"/>
            <w:vMerge w:val="restart"/>
            <w:shd w:val="clear" w:color="auto" w:fill="auto"/>
            <w:vAlign w:val="center"/>
          </w:tcPr>
          <w:p w:rsidR="0040379B" w:rsidRPr="00AC0237" w:rsidRDefault="0040379B" w:rsidP="003D64EF">
            <w:pPr>
              <w:rPr>
                <w:rFonts w:eastAsia="宋体"/>
                <w:b/>
                <w:sz w:val="16"/>
                <w:szCs w:val="16"/>
              </w:rPr>
            </w:pPr>
            <w:r w:rsidRPr="00AC0237">
              <w:rPr>
                <w:rFonts w:eastAsia="宋体"/>
                <w:b/>
                <w:sz w:val="16"/>
                <w:szCs w:val="16"/>
              </w:rPr>
              <w:t xml:space="preserve">Traffic </w:t>
            </w:r>
          </w:p>
        </w:tc>
        <w:tc>
          <w:tcPr>
            <w:tcW w:w="0" w:type="auto"/>
            <w:vMerge w:val="restart"/>
            <w:shd w:val="clear" w:color="auto" w:fill="auto"/>
            <w:vAlign w:val="center"/>
          </w:tcPr>
          <w:p w:rsidR="0040379B" w:rsidRPr="00AC0237" w:rsidRDefault="00D737E5" w:rsidP="003D64EF">
            <w:pPr>
              <w:rPr>
                <w:rFonts w:eastAsia="宋体"/>
                <w:b/>
                <w:sz w:val="16"/>
                <w:szCs w:val="16"/>
              </w:rPr>
            </w:pPr>
            <m:oMath>
              <m:sSub>
                <m:sSubPr>
                  <m:ctrlPr>
                    <w:rPr>
                      <w:rFonts w:ascii="Cambria Math" w:hAnsi="Cambria Math"/>
                      <w:b/>
                      <w:sz w:val="16"/>
                      <w:szCs w:val="16"/>
                    </w:rPr>
                  </m:ctrlPr>
                </m:sSubPr>
                <m:e>
                  <m:r>
                    <m:rPr>
                      <m:sty m:val="b"/>
                    </m:rPr>
                    <w:rPr>
                      <w:rFonts w:ascii="Cambria Math" w:hAnsi="Cambria Math"/>
                      <w:sz w:val="16"/>
                      <w:szCs w:val="16"/>
                    </w:rPr>
                    <m:t>T</m:t>
                  </m:r>
                </m:e>
                <m:sub>
                  <m:r>
                    <m:rPr>
                      <m:sty m:val="b"/>
                    </m:rPr>
                    <w:rPr>
                      <w:rFonts w:ascii="Cambria Math" w:hAnsi="Cambria Math"/>
                      <w:sz w:val="16"/>
                      <w:szCs w:val="16"/>
                    </w:rPr>
                    <m:t>avg</m:t>
                  </m:r>
                </m:sub>
              </m:sSub>
            </m:oMath>
            <w:r w:rsidR="0040379B" w:rsidRPr="00AC0237">
              <w:rPr>
                <w:rFonts w:eastAsia="宋体"/>
                <w:b/>
                <w:sz w:val="16"/>
                <w:szCs w:val="16"/>
              </w:rPr>
              <w:t xml:space="preserve"> </w:t>
            </w:r>
          </w:p>
          <w:p w:rsidR="0040379B" w:rsidRPr="00AC0237" w:rsidRDefault="0040379B" w:rsidP="003D64EF">
            <w:pPr>
              <w:rPr>
                <w:rFonts w:eastAsia="宋体"/>
                <w:b/>
                <w:sz w:val="16"/>
                <w:szCs w:val="16"/>
              </w:rPr>
            </w:pPr>
            <w:r w:rsidRPr="00AC0237">
              <w:rPr>
                <w:rFonts w:eastAsia="宋体"/>
                <w:b/>
                <w:sz w:val="16"/>
                <w:szCs w:val="16"/>
              </w:rPr>
              <w:t>[</w:t>
            </w:r>
            <w:proofErr w:type="spellStart"/>
            <w:r w:rsidRPr="00AC0237">
              <w:rPr>
                <w:rFonts w:eastAsia="宋体"/>
                <w:b/>
                <w:sz w:val="16"/>
                <w:szCs w:val="16"/>
              </w:rPr>
              <w:t>Gbps</w:t>
            </w:r>
            <w:proofErr w:type="spellEnd"/>
            <w:r w:rsidRPr="00AC0237">
              <w:rPr>
                <w:rFonts w:eastAsia="宋体"/>
                <w:b/>
                <w:sz w:val="16"/>
                <w:szCs w:val="16"/>
              </w:rPr>
              <w:t>]</w:t>
            </w:r>
          </w:p>
        </w:tc>
        <w:tc>
          <w:tcPr>
            <w:tcW w:w="0" w:type="auto"/>
            <w:gridSpan w:val="2"/>
            <w:shd w:val="clear" w:color="auto" w:fill="auto"/>
            <w:vAlign w:val="center"/>
          </w:tcPr>
          <w:p w:rsidR="0040379B" w:rsidRPr="00AC0237" w:rsidRDefault="0040379B" w:rsidP="003D64EF">
            <w:pPr>
              <w:rPr>
                <w:rFonts w:eastAsia="宋体"/>
                <w:b/>
                <w:sz w:val="16"/>
                <w:szCs w:val="16"/>
              </w:rPr>
            </w:pPr>
            <w:r w:rsidRPr="00AC0237">
              <w:rPr>
                <w:rFonts w:eastAsia="宋体"/>
                <w:b/>
                <w:sz w:val="16"/>
                <w:szCs w:val="16"/>
              </w:rPr>
              <w:t>Stuck-at</w:t>
            </w:r>
          </w:p>
        </w:tc>
        <w:tc>
          <w:tcPr>
            <w:tcW w:w="0" w:type="auto"/>
            <w:gridSpan w:val="2"/>
            <w:shd w:val="clear" w:color="auto" w:fill="auto"/>
            <w:vAlign w:val="center"/>
          </w:tcPr>
          <w:p w:rsidR="0040379B" w:rsidRPr="00AC0237" w:rsidRDefault="0040379B" w:rsidP="003D64EF">
            <w:pPr>
              <w:rPr>
                <w:rFonts w:eastAsia="宋体"/>
                <w:b/>
                <w:sz w:val="16"/>
                <w:szCs w:val="16"/>
              </w:rPr>
            </w:pPr>
            <w:r w:rsidRPr="00AC0237">
              <w:rPr>
                <w:rFonts w:eastAsia="宋体"/>
                <w:b/>
                <w:sz w:val="16"/>
                <w:szCs w:val="16"/>
              </w:rPr>
              <w:t>Crosstalk</w:t>
            </w:r>
          </w:p>
        </w:tc>
      </w:tr>
      <w:tr w:rsidR="0040379B" w:rsidTr="00AC0237">
        <w:trPr>
          <w:jc w:val="center"/>
        </w:trPr>
        <w:tc>
          <w:tcPr>
            <w:tcW w:w="0" w:type="auto"/>
            <w:vMerge/>
            <w:shd w:val="clear" w:color="auto" w:fill="auto"/>
            <w:vAlign w:val="center"/>
          </w:tcPr>
          <w:p w:rsidR="0040379B" w:rsidRPr="00AC0237" w:rsidRDefault="0040379B" w:rsidP="003D64EF">
            <w:pPr>
              <w:rPr>
                <w:rFonts w:eastAsia="宋体"/>
                <w:sz w:val="16"/>
                <w:szCs w:val="16"/>
              </w:rPr>
            </w:pPr>
          </w:p>
        </w:tc>
        <w:tc>
          <w:tcPr>
            <w:tcW w:w="0" w:type="auto"/>
            <w:vMerge/>
            <w:shd w:val="clear" w:color="auto" w:fill="auto"/>
            <w:vAlign w:val="center"/>
          </w:tcPr>
          <w:p w:rsidR="0040379B" w:rsidRPr="00AC0237" w:rsidRDefault="0040379B" w:rsidP="003D64EF">
            <w:pPr>
              <w:rPr>
                <w:rFonts w:eastAsia="宋体"/>
                <w:sz w:val="16"/>
                <w:szCs w:val="16"/>
              </w:rPr>
            </w:pPr>
          </w:p>
        </w:tc>
        <w:tc>
          <w:tcPr>
            <w:tcW w:w="0" w:type="auto"/>
            <w:shd w:val="clear" w:color="auto" w:fill="auto"/>
            <w:vAlign w:val="center"/>
          </w:tcPr>
          <w:p w:rsidR="0040379B" w:rsidRPr="00E7132E" w:rsidRDefault="00D737E5" w:rsidP="003D64EF">
            <w:pPr>
              <w:rPr>
                <w:rFonts w:eastAsia="宋体"/>
                <w:sz w:val="16"/>
                <w:szCs w:val="16"/>
              </w:rPr>
            </w:pPr>
            <m:oMathPara>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p</m:t>
                    </m:r>
                  </m:sub>
                </m:sSub>
              </m:oMath>
            </m:oMathPara>
          </w:p>
        </w:tc>
        <w:tc>
          <w:tcPr>
            <w:tcW w:w="0" w:type="auto"/>
            <w:shd w:val="clear" w:color="auto" w:fill="auto"/>
            <w:vAlign w:val="center"/>
          </w:tcPr>
          <w:p w:rsidR="0040379B" w:rsidRPr="00E7132E" w:rsidRDefault="00D737E5" w:rsidP="003D64EF">
            <w:pPr>
              <w:rPr>
                <w:rFonts w:eastAsia="宋体"/>
                <w:sz w:val="16"/>
                <w:szCs w:val="16"/>
              </w:rPr>
            </w:pPr>
            <m:oMathPara>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p</m:t>
                    </m:r>
                  </m:sub>
                </m:sSub>
              </m:oMath>
            </m:oMathPara>
          </w:p>
        </w:tc>
        <w:tc>
          <w:tcPr>
            <w:tcW w:w="0" w:type="auto"/>
            <w:shd w:val="clear" w:color="auto" w:fill="auto"/>
            <w:vAlign w:val="center"/>
          </w:tcPr>
          <w:p w:rsidR="0040379B" w:rsidRPr="00E7132E" w:rsidRDefault="00D737E5" w:rsidP="003D64EF">
            <w:pPr>
              <w:rPr>
                <w:rFonts w:eastAsia="宋体"/>
                <w:sz w:val="16"/>
                <w:szCs w:val="16"/>
              </w:rPr>
            </w:pPr>
            <m:oMathPara>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p</m:t>
                    </m:r>
                  </m:sub>
                </m:sSub>
              </m:oMath>
            </m:oMathPara>
          </w:p>
        </w:tc>
        <w:tc>
          <w:tcPr>
            <w:tcW w:w="0" w:type="auto"/>
            <w:shd w:val="clear" w:color="auto" w:fill="auto"/>
            <w:vAlign w:val="center"/>
          </w:tcPr>
          <w:p w:rsidR="0040379B" w:rsidRPr="00E7132E" w:rsidRDefault="00D737E5" w:rsidP="003D64EF">
            <w:pPr>
              <w:rPr>
                <w:rFonts w:eastAsia="宋体"/>
                <w:sz w:val="16"/>
                <w:szCs w:val="16"/>
              </w:rPr>
            </w:pPr>
            <m:oMathPara>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p</m:t>
                    </m:r>
                  </m:sub>
                </m:sSub>
              </m:oMath>
            </m:oMathPara>
          </w:p>
        </w:tc>
      </w:tr>
      <w:tr w:rsidR="0040379B" w:rsidTr="00AC0237">
        <w:trPr>
          <w:jc w:val="center"/>
        </w:trPr>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(a)</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3.012</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r>
      <w:tr w:rsidR="0040379B" w:rsidTr="00AC0237">
        <w:trPr>
          <w:jc w:val="center"/>
        </w:trPr>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(b)</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1.979</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r>
      <w:tr w:rsidR="0040379B" w:rsidTr="00AC0237">
        <w:trPr>
          <w:jc w:val="center"/>
        </w:trPr>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(c)</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0.573</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r>
      <w:tr w:rsidR="0040379B" w:rsidTr="00AC0237">
        <w:trPr>
          <w:jc w:val="center"/>
        </w:trPr>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(d)</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0.43</w:t>
            </w:r>
            <w:r w:rsidR="00CA639C">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r>
      <w:tr w:rsidR="0040379B" w:rsidTr="00AC0237">
        <w:trPr>
          <w:jc w:val="center"/>
        </w:trPr>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(e)</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0.526</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r>
      <w:tr w:rsidR="0040379B" w:rsidTr="00AC0237">
        <w:trPr>
          <w:jc w:val="center"/>
        </w:trPr>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(f)</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0.191</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0</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255</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25</w:t>
            </w:r>
          </w:p>
        </w:tc>
        <w:tc>
          <w:tcPr>
            <w:tcW w:w="0" w:type="auto"/>
            <w:shd w:val="clear" w:color="auto" w:fill="auto"/>
            <w:vAlign w:val="center"/>
          </w:tcPr>
          <w:p w:rsidR="0040379B" w:rsidRPr="00AC0237" w:rsidRDefault="0040379B" w:rsidP="003D64EF">
            <w:pPr>
              <w:rPr>
                <w:rFonts w:eastAsia="宋体"/>
                <w:sz w:val="16"/>
                <w:szCs w:val="16"/>
              </w:rPr>
            </w:pPr>
            <w:r w:rsidRPr="00AC0237">
              <w:rPr>
                <w:rFonts w:eastAsia="宋体"/>
                <w:sz w:val="16"/>
                <w:szCs w:val="16"/>
              </w:rPr>
              <w:t>230</w:t>
            </w:r>
          </w:p>
        </w:tc>
      </w:tr>
    </w:tbl>
    <w:p w:rsidR="0040379B" w:rsidRPr="00ED5BD0" w:rsidRDefault="0040379B" w:rsidP="00507B81">
      <w:pPr>
        <w:pStyle w:val="BodyText"/>
        <w:spacing w:before="120"/>
        <w:ind w:firstLine="289"/>
        <w:rPr>
          <w:b/>
        </w:rPr>
      </w:pPr>
      <w:r>
        <w:t xml:space="preserve">For </w:t>
      </w:r>
      <w:r w:rsidR="00F3231F">
        <w:t xml:space="preserve">the example </w:t>
      </w:r>
      <w:r>
        <w:t xml:space="preserve">8x8 2D-mesh NoC system, the area overhead of each component </w:t>
      </w:r>
      <w:r w:rsidR="00F3231F">
        <w:t xml:space="preserve">is </w:t>
      </w:r>
      <w:r>
        <w:t xml:space="preserve">presented in </w:t>
      </w:r>
      <w:r w:rsidR="00D2555C">
        <w:fldChar w:fldCharType="begin"/>
      </w:r>
      <w:r w:rsidR="00D2555C">
        <w:instrText xml:space="preserve"> REF _Ref379967775 \h </w:instrText>
      </w:r>
      <w:r w:rsidR="00D2555C">
        <w:fldChar w:fldCharType="separate"/>
      </w:r>
      <w:r w:rsidR="00204045">
        <w:t xml:space="preserve">Table </w:t>
      </w:r>
      <w:r w:rsidR="00204045">
        <w:rPr>
          <w:noProof/>
        </w:rPr>
        <w:t>III</w:t>
      </w:r>
      <w:r w:rsidR="00D2555C">
        <w:fldChar w:fldCharType="end"/>
      </w:r>
      <w:r w:rsidR="00D2555C">
        <w:t xml:space="preserve"> </w:t>
      </w:r>
      <w:r>
        <w:t xml:space="preserve">based on an Altera FPGA device and </w:t>
      </w:r>
      <w:proofErr w:type="spellStart"/>
      <w:r>
        <w:t>Quartus</w:t>
      </w:r>
      <w:proofErr w:type="spellEnd"/>
      <w:r>
        <w:t xml:space="preserve"> II software. The </w:t>
      </w:r>
      <w:r w:rsidR="00F3231F">
        <w:t xml:space="preserve">hardware </w:t>
      </w:r>
      <w:r>
        <w:t xml:space="preserve">monitor probe </w:t>
      </w:r>
      <w:r w:rsidR="00F3231F">
        <w:t xml:space="preserve">only </w:t>
      </w:r>
      <w:r>
        <w:t xml:space="preserve">occupies 87 LC Combinational (LCCs) and 125 LC Registers (LCRs). The STAT node occupies 146 LCCs and 184 LCRs. </w:t>
      </w:r>
      <w:r w:rsidR="000C2F5A">
        <w:t>T</w:t>
      </w:r>
      <w:r>
        <w:t xml:space="preserve">he entire NoC system only needs one STAT node which is connected to a router. </w:t>
      </w:r>
      <w:r w:rsidR="00F3231F">
        <w:t>The t</w:t>
      </w:r>
      <w:r>
        <w:t>wo area overhead</w:t>
      </w:r>
      <w:r w:rsidR="00F3231F">
        <w:t>s</w:t>
      </w:r>
      <w:r>
        <w:t xml:space="preserve"> are used to evaluate the </w:t>
      </w:r>
      <w:r w:rsidR="00F3231F">
        <w:t xml:space="preserve">compactness of the </w:t>
      </w:r>
      <w:r>
        <w:t xml:space="preserve">monitoring mechanism – one is the probe area overhead of </w:t>
      </w:r>
      <w:r w:rsidR="00F3231F">
        <w:t xml:space="preserve">a single </w:t>
      </w:r>
      <w:r>
        <w:t>router (</w:t>
      </w:r>
      <m:oMath>
        <m:sSub>
          <m:sSubPr>
            <m:ctrlPr>
              <w:rPr>
                <w:rFonts w:ascii="Cambria Math" w:hAnsi="Cambria Math"/>
                <w:i/>
              </w:rPr>
            </m:ctrlPr>
          </m:sSubPr>
          <m:e>
            <m:r>
              <w:rPr>
                <w:rFonts w:ascii="Cambria Math" w:hAnsi="Cambria Math"/>
              </w:rPr>
              <m:t>A</m:t>
            </m:r>
          </m:e>
          <m:sub>
            <m:r>
              <w:rPr>
                <w:rFonts w:ascii="Cambria Math" w:hAnsi="Cambria Math"/>
              </w:rPr>
              <m:t>p</m:t>
            </m:r>
          </m:sub>
        </m:sSub>
      </m:oMath>
      <w:r>
        <w:t xml:space="preserve">) and the other is </w:t>
      </w:r>
      <w:r w:rsidR="00B00EE5">
        <w:t xml:space="preserve">the </w:t>
      </w:r>
      <w:r>
        <w:t>monitoring mechanism area overhead of the entire NoC system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t xml:space="preserve">). Therefore, the area </w:t>
      </w:r>
      <w:r w:rsidRPr="00786852">
        <w:t xml:space="preserve">overhead of </w:t>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m:t>
        </m:r>
      </m:oMath>
      <w:r w:rsidRPr="00786852">
        <w:t xml:space="preserve">is 11.27% </w:t>
      </w:r>
      <w:r w:rsidR="00D53B2F" w:rsidRPr="00786852">
        <w:t xml:space="preserve">(87/772=11.27%) </w:t>
      </w:r>
      <w:r w:rsidRPr="00786852">
        <w:t xml:space="preserve">for LCCs and 13.27% for LCRs;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Pr="00786852">
        <w:t xml:space="preserve"> is 5.93% </w:t>
      </w:r>
      <w:r w:rsidR="00D53B2F" w:rsidRPr="00786852">
        <w:t>(</w:t>
      </w:r>
      <w:r w:rsidR="00AC3FCB" w:rsidRPr="00786852">
        <w:t>(</w:t>
      </w:r>
      <w:r w:rsidR="00D53B2F" w:rsidRPr="00786852">
        <w:t>87</w:t>
      </w:r>
      <w:r w:rsidR="00AC3FCB" w:rsidRPr="00786852">
        <w:t>*</w:t>
      </w:r>
      <w:proofErr w:type="spellStart"/>
      <w:r w:rsidR="00AC3FCB" w:rsidRPr="00786852">
        <w:t>DIMx</w:t>
      </w:r>
      <w:proofErr w:type="spellEnd"/>
      <w:r w:rsidR="00AC3FCB" w:rsidRPr="00786852">
        <w:t>*DIMy+772+146)</w:t>
      </w:r>
      <w:r w:rsidR="00D53B2F" w:rsidRPr="00786852">
        <w:t>/</w:t>
      </w:r>
      <w:r w:rsidR="00AC3FCB" w:rsidRPr="00786852">
        <w:t>109</w:t>
      </w:r>
      <w:r w:rsidR="00EE288C" w:rsidRPr="00786852">
        <w:t>,</w:t>
      </w:r>
      <w:r w:rsidR="00AC3FCB" w:rsidRPr="00786852">
        <w:t>451</w:t>
      </w:r>
      <w:r w:rsidR="00D53B2F" w:rsidRPr="00786852">
        <w:t>=</w:t>
      </w:r>
      <w:r w:rsidR="007070CE">
        <w:t xml:space="preserve"> </w:t>
      </w:r>
      <w:r w:rsidR="00AC3FCB" w:rsidRPr="00786852">
        <w:t>5.93</w:t>
      </w:r>
      <w:r w:rsidR="00D53B2F" w:rsidRPr="00786852">
        <w:t>%</w:t>
      </w:r>
      <w:r w:rsidR="00AC3FCB" w:rsidRPr="00786852">
        <w:t xml:space="preserve">, where </w:t>
      </w:r>
      <w:proofErr w:type="spellStart"/>
      <w:r w:rsidR="00AC3FCB" w:rsidRPr="00786852">
        <w:t>DIMx</w:t>
      </w:r>
      <w:proofErr w:type="spellEnd"/>
      <w:r w:rsidR="00AC3FCB" w:rsidRPr="00786852">
        <w:t xml:space="preserve">=8, </w:t>
      </w:r>
      <w:proofErr w:type="spellStart"/>
      <w:r w:rsidR="00AC3FCB" w:rsidRPr="00786852">
        <w:t>DIMy</w:t>
      </w:r>
      <w:proofErr w:type="spellEnd"/>
      <w:r w:rsidR="00AC3FCB" w:rsidRPr="00786852">
        <w:t>=8</w:t>
      </w:r>
      <w:r w:rsidR="00D53B2F" w:rsidRPr="00786852">
        <w:t xml:space="preserve">) </w:t>
      </w:r>
      <w:r w:rsidRPr="00786852">
        <w:t xml:space="preserve">for </w:t>
      </w:r>
      <w:r>
        <w:t xml:space="preserve">LCCs and 6.01% for LCRs, i.e. </w:t>
      </w:r>
      <m:oMath>
        <m:sSub>
          <m:sSubPr>
            <m:ctrlPr>
              <w:rPr>
                <w:rFonts w:ascii="Cambria Math" w:hAnsi="Cambria Math"/>
                <w:i/>
              </w:rPr>
            </m:ctrlPr>
          </m:sSubPr>
          <m:e>
            <m:r>
              <w:rPr>
                <w:rFonts w:ascii="Cambria Math" w:hAnsi="Cambria Math"/>
              </w:rPr>
              <m:t>A</m:t>
            </m:r>
          </m:e>
          <m:sub>
            <m:r>
              <w:rPr>
                <w:rFonts w:ascii="Cambria Math" w:hAnsi="Cambria Math"/>
              </w:rPr>
              <m:t>p</m:t>
            </m:r>
          </m:sub>
        </m:sSub>
      </m:oMath>
      <w:r>
        <w:t xml:space="preserve"> is ~12.27% and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t xml:space="preserve"> is ~</w:t>
      </w:r>
      <w:r w:rsidR="00FB03B8">
        <w:t>5.97</w:t>
      </w:r>
      <w:r>
        <w:t>%</w:t>
      </w:r>
      <w:r w:rsidR="007E0E5F">
        <w:t xml:space="preserve"> </w:t>
      </w:r>
      <w:r w:rsidR="004D5B97">
        <w:t>(</w:t>
      </w:r>
      <w:r w:rsidR="007E0E5F">
        <w:t xml:space="preserve">right of </w:t>
      </w:r>
      <w:r w:rsidR="007E0E5F">
        <w:fldChar w:fldCharType="begin"/>
      </w:r>
      <w:r w:rsidR="007E0E5F">
        <w:instrText xml:space="preserve"> REF _Ref379967775 \h </w:instrText>
      </w:r>
      <w:r w:rsidR="007E0E5F">
        <w:fldChar w:fldCharType="separate"/>
      </w:r>
      <w:r w:rsidR="00204045">
        <w:t xml:space="preserve">Table </w:t>
      </w:r>
      <w:r w:rsidR="00204045">
        <w:rPr>
          <w:noProof/>
        </w:rPr>
        <w:t>III</w:t>
      </w:r>
      <w:r w:rsidR="007E0E5F">
        <w:fldChar w:fldCharType="end"/>
      </w:r>
      <w:r w:rsidR="004D5B97">
        <w:t>)</w:t>
      </w:r>
      <w:r>
        <w:t xml:space="preserve">. </w:t>
      </w:r>
      <w:r w:rsidR="00243ACA">
        <w:t>To benchmark the monitor mechanism we can compare area overhead against an existing state of the art approach</w:t>
      </w:r>
      <w:r w:rsidR="00F61EF4">
        <w:t xml:space="preserve"> </w:t>
      </w:r>
      <w:r w:rsidR="00F61EF4">
        <w:fldChar w:fldCharType="begin" w:fldLock="1"/>
      </w:r>
      <w:r w:rsidR="00D312C7">
        <w:instrText>ADDIN CSL_CITATION { "citationItems" : [ { "id" : "ITEM-1", "itemData" : { "author" : [ { "dropping-particle" : "", "family" : "Fiorin", "given" : "Leandro", "non-dropping-particle" : "", "parse-names" : false, "suffix" : "" }, { "dropping-particle" : "", "family" : "Palermo", "given" : "Gianluca", "non-dropping-particle" : "", "parse-names" : false, "suffix" : "" }, { "dropping-particle" : "", "family" : "Silvano", "given" : "Cristina", "non-dropping-particle" : "", "parse-names" : false, "suffix" : "" } ], "container-title" : "IEEE Transactions on Very Large Scale Integration (VLSI) Systems", "id" : "ITEM-1", "issued" : { "date-parts" : [ [ "2013" ] ] }, "note" : "A configurable monitor was proposed in the approach of [4]. A probe component was embedded in the network interface which observes events between the router and processing element. The events are processed in the pre-processing module and then sent to probes management unit for collection. However, the probes introduce a high area overhead, such as a single multipurpose probe and a 4 multipurpose probe are 0.042 and 0.156 mm2, respectively based on a 0.13\u00b5m technology.", "page" : "1-5", "title" : "A Configurable Monitoring Infrastructure for NoC-Based Architectures", "type" : "article-journal" }, "uris" : [ "http://www.mendeley.com/documents/?uuid=60f22fd9-555d-4824-9886-29dc72f9c501" ] } ], "mendeley" : { "previouslyFormattedCitation" : "[18]" }, "properties" : { "noteIndex" : 0 }, "schema" : "https://github.com/citation-style-language/schema/raw/master/csl-citation.json" }</w:instrText>
      </w:r>
      <w:r w:rsidR="00F61EF4">
        <w:fldChar w:fldCharType="separate"/>
      </w:r>
      <w:r w:rsidR="00F61EF4" w:rsidRPr="00E8439D">
        <w:rPr>
          <w:noProof/>
        </w:rPr>
        <w:t>[18]</w:t>
      </w:r>
      <w:r w:rsidR="00F61EF4">
        <w:fldChar w:fldCharType="end"/>
      </w:r>
      <w:r w:rsidR="00243ACA">
        <w:t xml:space="preserve">. </w:t>
      </w:r>
      <w:r w:rsidR="00243ACA">
        <w:lastRenderedPageBreak/>
        <w:t>For example, t</w:t>
      </w:r>
      <w:r>
        <w:t xml:space="preserve">he area overheads of </w:t>
      </w:r>
      <w:r>
        <w:fldChar w:fldCharType="begin" w:fldLock="1"/>
      </w:r>
      <w:r w:rsidR="00D312C7">
        <w:instrText>ADDIN CSL_CITATION { "citationItems" : [ { "id" : "ITEM-1", "itemData" : { "author" : [ { "dropping-particle" : "", "family" : "Fiorin", "given" : "Leandro", "non-dropping-particle" : "", "parse-names" : false, "suffix" : "" }, { "dropping-particle" : "", "family" : "Palermo", "given" : "Gianluca", "non-dropping-particle" : "", "parse-names" : false, "suffix" : "" }, { "dropping-particle" : "", "family" : "Silvano", "given" : "Cristina", "non-dropping-particle" : "", "parse-names" : false, "suffix" : "" } ], "container-title" : "IEEE Transactions on Very Large Scale Integration (VLSI) Systems", "id" : "ITEM-1", "issued" : { "date-parts" : [ [ "2013" ] ] }, "note" : "A configurable monitor was proposed in the approach of [4]. A probe component was embedded in the network interface which observes events between the router and processing element. The events are processed in the pre-processing module and then sent to probes management unit for collection. However, the probes introduce a high area overhead, such as a single multipurpose probe and a 4 multipurpose probe are 0.042 and 0.156 mm2, respectively based on a 0.13\u00b5m technology.", "page" : "1-5", "title" : "A Configurable Monitoring Infrastructure for NoC-Based Architectures", "type" : "article-journal" }, "uris" : [ "http://www.mendeley.com/documents/?uuid=60f22fd9-555d-4824-9886-29dc72f9c501" ] } ], "mendeley" : { "previouslyFormattedCitation" : "[18]" }, "properties" : { "noteIndex" : 0 }, "schema" : "https://github.com/citation-style-language/schema/raw/master/csl-citation.json" }</w:instrText>
      </w:r>
      <w:r>
        <w:fldChar w:fldCharType="separate"/>
      </w:r>
      <w:r w:rsidR="00E8439D" w:rsidRPr="00E8439D">
        <w:rPr>
          <w:noProof/>
        </w:rPr>
        <w:t>[18]</w:t>
      </w:r>
      <w:r>
        <w:fldChar w:fldCharType="end"/>
      </w:r>
      <w:r>
        <w:t xml:space="preserve"> (using 4 multipurpose probes) are </w:t>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=55%</m:t>
        </m:r>
      </m:oMath>
      <w:r>
        <w:t xml:space="preserve">, </w:t>
      </w:r>
      <m:oMath>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=31%</m:t>
        </m:r>
      </m:oMath>
      <w:r>
        <w:t>. Th</w:t>
      </w:r>
      <w:r w:rsidR="00243ACA">
        <w:t xml:space="preserve">is demonstrates that [18] has </w:t>
      </w:r>
      <w:r>
        <w:t xml:space="preserve">a </w:t>
      </w:r>
      <w:r w:rsidR="00243ACA">
        <w:t>large area overhead as its architecture dictates that</w:t>
      </w:r>
      <w:r w:rsidR="00730D68">
        <w:t xml:space="preserve"> four type event</w:t>
      </w:r>
      <w:r>
        <w:t xml:space="preserve"> detector</w:t>
      </w:r>
      <w:r w:rsidR="00730D68">
        <w:t>s</w:t>
      </w:r>
      <w:r>
        <w:t xml:space="preserve"> </w:t>
      </w:r>
      <w:r w:rsidR="00046C35">
        <w:t>are</w:t>
      </w:r>
      <w:r w:rsidR="00243ACA">
        <w:t xml:space="preserve"> included</w:t>
      </w:r>
      <w:r>
        <w:t xml:space="preserve">. </w:t>
      </w:r>
      <w:r w:rsidR="007F71A2">
        <w:t>T</w:t>
      </w:r>
      <w:r>
        <w:t xml:space="preserve">he area overhead </w:t>
      </w:r>
      <w:r w:rsidR="00243ACA">
        <w:t>of our approach</w:t>
      </w:r>
      <w:r>
        <w:t xml:space="preserve"> is relative</w:t>
      </w:r>
      <w:r w:rsidR="00243ACA">
        <w:t>ly</w:t>
      </w:r>
      <w:r w:rsidR="007F71A2">
        <w:t xml:space="preserve"> low and it has</w:t>
      </w:r>
      <w:r>
        <w:t xml:space="preserve"> the </w:t>
      </w:r>
      <w:r w:rsidR="00243ACA">
        <w:t xml:space="preserve">added advantage of </w:t>
      </w:r>
      <w:r>
        <w:t xml:space="preserve">monitoring </w:t>
      </w:r>
      <w:r w:rsidR="00243ACA">
        <w:t xml:space="preserve">fault tolerance capabilities and </w:t>
      </w:r>
      <w:r w:rsidR="007F71A2">
        <w:t xml:space="preserve">providing </w:t>
      </w:r>
      <w:r w:rsidR="00243ACA">
        <w:t>analys</w:t>
      </w:r>
      <w:r w:rsidR="007F71A2">
        <w:t>is</w:t>
      </w:r>
      <w:r>
        <w:t xml:space="preserve">. The low area overhead </w:t>
      </w:r>
      <w:r w:rsidR="00243ACA">
        <w:t xml:space="preserve">of monitors </w:t>
      </w:r>
      <w:r>
        <w:t xml:space="preserve">and </w:t>
      </w:r>
      <w:r w:rsidR="00243ACA">
        <w:t xml:space="preserve">analysis of </w:t>
      </w:r>
      <w:r>
        <w:t>fault toleran</w:t>
      </w:r>
      <w:r w:rsidR="00243ACA">
        <w:t>ce</w:t>
      </w:r>
      <w:r>
        <w:t xml:space="preserve"> capabilit</w:t>
      </w:r>
      <w:r w:rsidR="00243ACA">
        <w:t>ies</w:t>
      </w:r>
      <w:r>
        <w:t xml:space="preserve"> are very beneficial for </w:t>
      </w:r>
      <w:r w:rsidR="00243ACA">
        <w:t xml:space="preserve">evaluating </w:t>
      </w:r>
      <w:r>
        <w:t>large</w:t>
      </w:r>
      <w:r w:rsidR="00243ACA">
        <w:t>-</w:t>
      </w:r>
      <w:r>
        <w:t xml:space="preserve">scale NoC </w:t>
      </w:r>
      <w:r w:rsidR="00243ACA">
        <w:t xml:space="preserve">in the era of </w:t>
      </w:r>
      <w:r w:rsidR="00243ACA">
        <w:rPr>
          <w:noProof/>
        </w:rPr>
        <w:t>reliable systems</w:t>
      </w:r>
      <w:r>
        <w:t>.</w:t>
      </w:r>
    </w:p>
    <w:p w:rsidR="00D2555C" w:rsidRDefault="00D2555C" w:rsidP="000F1690">
      <w:pPr>
        <w:pStyle w:val="tablehead"/>
        <w:tabs>
          <w:tab w:val="num" w:pos="709"/>
          <w:tab w:val="num" w:pos="1080"/>
        </w:tabs>
        <w:spacing w:before="120"/>
        <w:ind w:left="646" w:hanging="357"/>
      </w:pPr>
      <w:bookmarkStart w:id="18" w:name="_Ref379967775"/>
      <w:r>
        <w:t xml:space="preserve">Table </w:t>
      </w:r>
      <w:r>
        <w:fldChar w:fldCharType="begin"/>
      </w:r>
      <w:r>
        <w:instrText xml:space="preserve"> SEQ Table \* ROMAN </w:instrText>
      </w:r>
      <w:r>
        <w:fldChar w:fldCharType="separate"/>
      </w:r>
      <w:r w:rsidR="00204045">
        <w:t>III</w:t>
      </w:r>
      <w:r>
        <w:fldChar w:fldCharType="end"/>
      </w:r>
      <w:bookmarkEnd w:id="18"/>
      <w:r>
        <w:t xml:space="preserve">.  </w:t>
      </w:r>
      <w:r w:rsidRPr="004D7058">
        <w:t>The area overhead of monitoring mechanism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736"/>
        <w:gridCol w:w="736"/>
        <w:gridCol w:w="901"/>
        <w:gridCol w:w="710"/>
        <w:gridCol w:w="703"/>
      </w:tblGrid>
      <w:tr w:rsidR="00F62CB5" w:rsidTr="004A7F02">
        <w:trPr>
          <w:jc w:val="center"/>
        </w:trPr>
        <w:tc>
          <w:tcPr>
            <w:tcW w:w="0" w:type="auto"/>
            <w:shd w:val="clear" w:color="auto" w:fill="auto"/>
            <w:vAlign w:val="center"/>
          </w:tcPr>
          <w:p w:rsidR="00F62CB5" w:rsidRPr="00AC0237" w:rsidRDefault="00F62CB5" w:rsidP="00F278C6">
            <w:pPr>
              <w:rPr>
                <w:rFonts w:eastAsia="宋体"/>
                <w:b/>
                <w:sz w:val="16"/>
                <w:szCs w:val="16"/>
              </w:rPr>
            </w:pPr>
            <w:r w:rsidRPr="00AC0237">
              <w:rPr>
                <w:rFonts w:eastAsia="宋体"/>
                <w:b/>
                <w:sz w:val="16"/>
                <w:szCs w:val="16"/>
              </w:rPr>
              <w:t>Component</w:t>
            </w:r>
          </w:p>
        </w:tc>
        <w:tc>
          <w:tcPr>
            <w:tcW w:w="0" w:type="auto"/>
            <w:shd w:val="clear" w:color="auto" w:fill="auto"/>
            <w:vAlign w:val="center"/>
          </w:tcPr>
          <w:p w:rsidR="00F62CB5" w:rsidRPr="00AC0237" w:rsidRDefault="00F62CB5" w:rsidP="00F278C6">
            <w:pPr>
              <w:rPr>
                <w:rFonts w:eastAsia="宋体"/>
                <w:b/>
                <w:sz w:val="16"/>
                <w:szCs w:val="16"/>
              </w:rPr>
            </w:pPr>
            <w:r w:rsidRPr="00AC0237">
              <w:rPr>
                <w:rFonts w:eastAsia="宋体"/>
                <w:b/>
                <w:sz w:val="16"/>
                <w:szCs w:val="16"/>
              </w:rPr>
              <w:t>LCCs</w:t>
            </w:r>
          </w:p>
        </w:tc>
        <w:tc>
          <w:tcPr>
            <w:tcW w:w="0" w:type="auto"/>
            <w:tcBorders>
              <w:right w:val="double" w:sz="4" w:space="0" w:color="auto"/>
            </w:tcBorders>
            <w:shd w:val="clear" w:color="auto" w:fill="auto"/>
            <w:vAlign w:val="center"/>
          </w:tcPr>
          <w:p w:rsidR="00F62CB5" w:rsidRPr="00AC0237" w:rsidRDefault="00F62CB5" w:rsidP="00F278C6">
            <w:pPr>
              <w:rPr>
                <w:rFonts w:eastAsia="宋体"/>
                <w:b/>
                <w:sz w:val="16"/>
                <w:szCs w:val="16"/>
              </w:rPr>
            </w:pPr>
            <w:r w:rsidRPr="00AC0237">
              <w:rPr>
                <w:rFonts w:eastAsia="宋体"/>
                <w:b/>
                <w:sz w:val="16"/>
                <w:szCs w:val="16"/>
              </w:rPr>
              <w:t>LCRs</w:t>
            </w:r>
          </w:p>
        </w:tc>
        <w:tc>
          <w:tcPr>
            <w:tcW w:w="0" w:type="auto"/>
            <w:tcBorders>
              <w:left w:val="double" w:sz="4" w:space="0" w:color="auto"/>
            </w:tcBorders>
            <w:vAlign w:val="center"/>
          </w:tcPr>
          <w:p w:rsidR="00F62CB5" w:rsidRPr="001772D3" w:rsidRDefault="00F62CB5" w:rsidP="00F278C6">
            <w:pPr>
              <w:rPr>
                <w:rFonts w:eastAsia="宋体"/>
                <w:b/>
                <w:sz w:val="16"/>
                <w:szCs w:val="16"/>
              </w:rPr>
            </w:pPr>
            <w:r w:rsidRPr="001772D3">
              <w:rPr>
                <w:rFonts w:eastAsia="宋体"/>
                <w:b/>
                <w:sz w:val="16"/>
                <w:szCs w:val="16"/>
              </w:rPr>
              <w:t>Approach</w:t>
            </w:r>
          </w:p>
        </w:tc>
        <w:tc>
          <w:tcPr>
            <w:tcW w:w="0" w:type="auto"/>
            <w:vAlign w:val="center"/>
          </w:tcPr>
          <w:p w:rsidR="00F62CB5" w:rsidRPr="001772D3" w:rsidRDefault="00D737E5" w:rsidP="00F278C6">
            <w:pPr>
              <w:rPr>
                <w:rFonts w:eastAsia="宋体"/>
                <w:b/>
                <w:sz w:val="16"/>
                <w:szCs w:val="16"/>
              </w:rPr>
            </w:pPr>
            <m:oMath>
              <m:sSub>
                <m:sSubPr>
                  <m:ctrlPr>
                    <w:rPr>
                      <w:rFonts w:ascii="Cambria Math" w:eastAsia="宋体" w:hAnsi="Cambria Math"/>
                      <w:b/>
                      <w:sz w:val="16"/>
                      <w:szCs w:val="16"/>
                    </w:rPr>
                  </m:ctrlPr>
                </m:sSubPr>
                <m:e>
                  <m:r>
                    <m:rPr>
                      <m:sty m:val="b"/>
                    </m:rPr>
                    <w:rPr>
                      <w:rFonts w:ascii="Cambria Math" w:eastAsia="宋体" w:hAnsi="Cambria Math"/>
                      <w:sz w:val="16"/>
                      <w:szCs w:val="16"/>
                    </w:rPr>
                    <m:t>A</m:t>
                  </m:r>
                </m:e>
                <m:sub>
                  <m:r>
                    <m:rPr>
                      <m:sty m:val="b"/>
                    </m:rPr>
                    <w:rPr>
                      <w:rFonts w:ascii="Cambria Math" w:eastAsia="宋体" w:hAnsi="Cambria Math"/>
                      <w:sz w:val="16"/>
                      <w:szCs w:val="16"/>
                    </w:rPr>
                    <m:t>p</m:t>
                  </m:r>
                </m:sub>
              </m:sSub>
            </m:oMath>
            <w:r w:rsidR="008179A2">
              <w:rPr>
                <w:rFonts w:eastAsia="宋体"/>
                <w:b/>
                <w:sz w:val="16"/>
                <w:szCs w:val="16"/>
              </w:rPr>
              <w:t xml:space="preserve"> (%)</w:t>
            </w:r>
          </w:p>
        </w:tc>
        <w:tc>
          <w:tcPr>
            <w:tcW w:w="0" w:type="auto"/>
            <w:vAlign w:val="center"/>
          </w:tcPr>
          <w:p w:rsidR="00F62CB5" w:rsidRPr="001772D3" w:rsidRDefault="00D737E5" w:rsidP="00F278C6">
            <w:pPr>
              <w:rPr>
                <w:rFonts w:eastAsia="宋体"/>
                <w:b/>
                <w:sz w:val="16"/>
                <w:szCs w:val="16"/>
              </w:rPr>
            </w:pPr>
            <m:oMath>
              <m:sSub>
                <m:sSubPr>
                  <m:ctrlPr>
                    <w:rPr>
                      <w:rFonts w:ascii="Cambria Math" w:eastAsia="宋体" w:hAnsi="Cambria Math"/>
                      <w:b/>
                      <w:sz w:val="16"/>
                      <w:szCs w:val="16"/>
                    </w:rPr>
                  </m:ctrlPr>
                </m:sSubPr>
                <m:e>
                  <m:r>
                    <m:rPr>
                      <m:sty m:val="b"/>
                    </m:rPr>
                    <w:rPr>
                      <w:rFonts w:ascii="Cambria Math" w:eastAsia="宋体" w:hAnsi="Cambria Math"/>
                      <w:sz w:val="16"/>
                      <w:szCs w:val="16"/>
                    </w:rPr>
                    <m:t>A</m:t>
                  </m:r>
                </m:e>
                <m:sub>
                  <m:r>
                    <m:rPr>
                      <m:sty m:val="b"/>
                    </m:rPr>
                    <w:rPr>
                      <w:rFonts w:ascii="Cambria Math" w:eastAsia="宋体" w:hAnsi="Cambria Math"/>
                      <w:sz w:val="16"/>
                      <w:szCs w:val="16"/>
                    </w:rPr>
                    <m:t>m</m:t>
                  </m:r>
                </m:sub>
              </m:sSub>
            </m:oMath>
            <w:r w:rsidR="008179A2">
              <w:rPr>
                <w:rFonts w:eastAsia="宋体"/>
                <w:b/>
                <w:sz w:val="16"/>
                <w:szCs w:val="16"/>
              </w:rPr>
              <w:t>(%)</w:t>
            </w:r>
          </w:p>
        </w:tc>
      </w:tr>
      <w:tr w:rsidR="00D208FF" w:rsidTr="004A7F02">
        <w:trPr>
          <w:jc w:val="center"/>
        </w:trPr>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Monitor probe</w:t>
            </w:r>
          </w:p>
        </w:tc>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87</w:t>
            </w:r>
          </w:p>
        </w:tc>
        <w:tc>
          <w:tcPr>
            <w:tcW w:w="0" w:type="auto"/>
            <w:tcBorders>
              <w:right w:val="double" w:sz="4" w:space="0" w:color="auto"/>
            </w:tcBorders>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125</w:t>
            </w:r>
          </w:p>
        </w:tc>
        <w:tc>
          <w:tcPr>
            <w:tcW w:w="0" w:type="auto"/>
            <w:vMerge w:val="restart"/>
            <w:tcBorders>
              <w:left w:val="double" w:sz="4" w:space="0" w:color="auto"/>
            </w:tcBorders>
            <w:vAlign w:val="center"/>
          </w:tcPr>
          <w:p w:rsidR="00D208FF" w:rsidRPr="00AC0237" w:rsidRDefault="00D208FF" w:rsidP="00F278C6">
            <w:pPr>
              <w:rPr>
                <w:rFonts w:eastAsia="宋体"/>
                <w:sz w:val="16"/>
                <w:szCs w:val="16"/>
              </w:rPr>
            </w:pPr>
            <w:r w:rsidRPr="00F278C6">
              <w:rPr>
                <w:rFonts w:eastAsia="宋体"/>
                <w:sz w:val="16"/>
                <w:szCs w:val="16"/>
              </w:rPr>
              <w:t>[18]</w:t>
            </w:r>
          </w:p>
        </w:tc>
        <w:tc>
          <w:tcPr>
            <w:tcW w:w="0" w:type="auto"/>
            <w:vMerge w:val="restart"/>
            <w:vAlign w:val="center"/>
          </w:tcPr>
          <w:p w:rsidR="00D208FF" w:rsidRPr="00AC0237" w:rsidRDefault="008179A2" w:rsidP="00F278C6">
            <w:pPr>
              <w:rPr>
                <w:rFonts w:eastAsia="宋体"/>
                <w:sz w:val="16"/>
                <w:szCs w:val="16"/>
              </w:rPr>
            </w:pPr>
            <w:r>
              <w:rPr>
                <w:rFonts w:eastAsia="宋体"/>
                <w:sz w:val="16"/>
                <w:szCs w:val="16"/>
              </w:rPr>
              <w:t>55</w:t>
            </w:r>
          </w:p>
        </w:tc>
        <w:tc>
          <w:tcPr>
            <w:tcW w:w="0" w:type="auto"/>
            <w:vMerge w:val="restart"/>
            <w:vAlign w:val="center"/>
          </w:tcPr>
          <w:p w:rsidR="00D208FF" w:rsidRPr="00AC0237" w:rsidRDefault="008179A2" w:rsidP="00F278C6">
            <w:pPr>
              <w:rPr>
                <w:rFonts w:eastAsia="宋体"/>
                <w:sz w:val="16"/>
                <w:szCs w:val="16"/>
              </w:rPr>
            </w:pPr>
            <w:r>
              <w:rPr>
                <w:rFonts w:eastAsia="宋体"/>
                <w:sz w:val="16"/>
                <w:szCs w:val="16"/>
              </w:rPr>
              <w:t>31</w:t>
            </w:r>
          </w:p>
        </w:tc>
      </w:tr>
      <w:tr w:rsidR="00D208FF" w:rsidTr="004A7F02">
        <w:trPr>
          <w:jc w:val="center"/>
        </w:trPr>
        <w:tc>
          <w:tcPr>
            <w:tcW w:w="0" w:type="auto"/>
            <w:shd w:val="clear" w:color="auto" w:fill="auto"/>
            <w:vAlign w:val="center"/>
          </w:tcPr>
          <w:p w:rsidR="00D208FF" w:rsidRPr="00AC0237" w:rsidRDefault="00D208FF" w:rsidP="00F278C6">
            <w:pPr>
              <w:rPr>
                <w:rFonts w:eastAsia="宋体"/>
                <w:sz w:val="16"/>
                <w:szCs w:val="16"/>
              </w:rPr>
            </w:pPr>
            <w:r>
              <w:rPr>
                <w:rFonts w:eastAsia="宋体"/>
                <w:sz w:val="16"/>
                <w:szCs w:val="16"/>
              </w:rPr>
              <w:t xml:space="preserve">NoC </w:t>
            </w:r>
            <w:r w:rsidRPr="00AC0237">
              <w:rPr>
                <w:rFonts w:eastAsia="宋体"/>
                <w:sz w:val="16"/>
                <w:szCs w:val="16"/>
              </w:rPr>
              <w:t>Router</w:t>
            </w:r>
            <w:r>
              <w:rPr>
                <w:rFonts w:eastAsia="宋体"/>
                <w:sz w:val="16"/>
                <w:szCs w:val="16"/>
              </w:rPr>
              <w:t xml:space="preserve"> </w:t>
            </w:r>
            <w:r w:rsidRPr="002A62CF">
              <w:rPr>
                <w:rFonts w:eastAsia="宋体"/>
                <w:sz w:val="16"/>
                <w:szCs w:val="16"/>
              </w:rPr>
              <w:fldChar w:fldCharType="begin" w:fldLock="1"/>
            </w:r>
            <w:r w:rsidR="00D312C7">
              <w:rPr>
                <w:rFonts w:eastAsia="宋体"/>
                <w:sz w:val="16"/>
                <w:szCs w:val="16"/>
              </w:rPr>
              <w:instrText>ADDIN CSL_CITATION { "citationItems" : [ { "id" : "ITEM-1", "itemData" : { "DOI" : "http://dx.doi.org/10.1016/j.jpdc.2013.09.001", "author" : [ { "dropping-particle" : "", "family" : "Liu", "given" : "Junxiu", "non-dropping-particle" : "", "parse-names" : false, "suffix" : "" }, { "dropping-particle" : "", "family" : "Harkin", "given" : "Jim", "non-dropping-particle" : "", "parse-names" : false, "suffix" : "" }, { "dropping-particle" : "", "family" : "Li", "given" : "Yuhua", "non-dropping-particle" : "", "parse-names" : false, "suffix" : "" }, { "dropping-particle" : "", "family" : "Maguire", "given" : "Liam", "non-dropping-particle" : "", "parse-names" : false, "suffix" : "" } ], "container-title" : "Journal of Parallel and Distributed Computing", "id" : "ITEM-1", "issue" : "1", "issued" : { "date-parts" : [ [ "2014" ] ] }, "page" : "1984-1993", "title" : "Online Traffic-Aware Fault Detection for Networks-on-Chip", "type" : "article-journal", "volume" : "74" }, "uris" : [ "http://www.mendeley.com/documents/?uuid=784022a3-1300-4d1e-8715-076f5e243837" ] } ], "mendeley" : { "previouslyFormattedCitation" : "[8]" }, "properties" : { "noteIndex" : 0 }, "schema" : "https://github.com/citation-style-language/schema/raw/master/csl-citation.json" }</w:instrText>
            </w:r>
            <w:r w:rsidRPr="002A62CF">
              <w:rPr>
                <w:rFonts w:eastAsia="宋体"/>
                <w:sz w:val="16"/>
                <w:szCs w:val="16"/>
              </w:rPr>
              <w:fldChar w:fldCharType="separate"/>
            </w:r>
            <w:r w:rsidRPr="002A62CF">
              <w:rPr>
                <w:rFonts w:eastAsia="宋体"/>
                <w:noProof/>
                <w:sz w:val="16"/>
                <w:szCs w:val="16"/>
              </w:rPr>
              <w:t>[8]</w:t>
            </w:r>
            <w:r w:rsidRPr="002A62CF">
              <w:rPr>
                <w:rFonts w:eastAsia="宋体"/>
                <w:sz w:val="16"/>
                <w:szCs w:val="16"/>
              </w:rPr>
              <w:fldChar w:fldCharType="end"/>
            </w:r>
          </w:p>
        </w:tc>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772</w:t>
            </w:r>
          </w:p>
        </w:tc>
        <w:tc>
          <w:tcPr>
            <w:tcW w:w="0" w:type="auto"/>
            <w:tcBorders>
              <w:right w:val="double" w:sz="4" w:space="0" w:color="auto"/>
            </w:tcBorders>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942</w:t>
            </w:r>
          </w:p>
        </w:tc>
        <w:tc>
          <w:tcPr>
            <w:tcW w:w="0" w:type="auto"/>
            <w:vMerge/>
            <w:tcBorders>
              <w:left w:val="double" w:sz="4" w:space="0" w:color="auto"/>
            </w:tcBorders>
            <w:vAlign w:val="center"/>
          </w:tcPr>
          <w:p w:rsidR="00D208FF" w:rsidRPr="00AC0237" w:rsidRDefault="00D208FF" w:rsidP="00F278C6">
            <w:pPr>
              <w:rPr>
                <w:rFonts w:eastAsia="宋体"/>
                <w:sz w:val="16"/>
                <w:szCs w:val="16"/>
              </w:rPr>
            </w:pPr>
          </w:p>
        </w:tc>
        <w:tc>
          <w:tcPr>
            <w:tcW w:w="0" w:type="auto"/>
            <w:vMerge/>
            <w:vAlign w:val="center"/>
          </w:tcPr>
          <w:p w:rsidR="00D208FF" w:rsidRPr="00AC0237" w:rsidRDefault="00D208FF" w:rsidP="00F278C6">
            <w:pPr>
              <w:rPr>
                <w:rFonts w:eastAsia="宋体"/>
                <w:sz w:val="16"/>
                <w:szCs w:val="16"/>
              </w:rPr>
            </w:pPr>
          </w:p>
        </w:tc>
        <w:tc>
          <w:tcPr>
            <w:tcW w:w="0" w:type="auto"/>
            <w:vMerge/>
            <w:vAlign w:val="center"/>
          </w:tcPr>
          <w:p w:rsidR="00D208FF" w:rsidRPr="00AC0237" w:rsidRDefault="00D208FF" w:rsidP="00F278C6">
            <w:pPr>
              <w:rPr>
                <w:rFonts w:eastAsia="宋体"/>
                <w:sz w:val="16"/>
                <w:szCs w:val="16"/>
              </w:rPr>
            </w:pPr>
          </w:p>
        </w:tc>
      </w:tr>
      <w:tr w:rsidR="00D208FF" w:rsidTr="004A7F02">
        <w:trPr>
          <w:jc w:val="center"/>
        </w:trPr>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STAT node</w:t>
            </w:r>
          </w:p>
        </w:tc>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146</w:t>
            </w:r>
          </w:p>
        </w:tc>
        <w:tc>
          <w:tcPr>
            <w:tcW w:w="0" w:type="auto"/>
            <w:tcBorders>
              <w:right w:val="double" w:sz="4" w:space="0" w:color="auto"/>
            </w:tcBorders>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184</w:t>
            </w:r>
          </w:p>
        </w:tc>
        <w:tc>
          <w:tcPr>
            <w:tcW w:w="0" w:type="auto"/>
            <w:vMerge w:val="restart"/>
            <w:tcBorders>
              <w:left w:val="double" w:sz="4" w:space="0" w:color="auto"/>
            </w:tcBorders>
            <w:vAlign w:val="center"/>
          </w:tcPr>
          <w:p w:rsidR="00D208FF" w:rsidRPr="00AC0237" w:rsidRDefault="00D208FF" w:rsidP="00F278C6">
            <w:pPr>
              <w:rPr>
                <w:rFonts w:eastAsia="宋体"/>
                <w:sz w:val="16"/>
                <w:szCs w:val="16"/>
              </w:rPr>
            </w:pPr>
            <w:r>
              <w:rPr>
                <w:rFonts w:eastAsia="宋体"/>
                <w:sz w:val="16"/>
                <w:szCs w:val="16"/>
              </w:rPr>
              <w:t>This paper</w:t>
            </w:r>
          </w:p>
        </w:tc>
        <w:tc>
          <w:tcPr>
            <w:tcW w:w="0" w:type="auto"/>
            <w:vMerge w:val="restart"/>
            <w:vAlign w:val="center"/>
          </w:tcPr>
          <w:p w:rsidR="00D208FF" w:rsidRPr="00AC0237" w:rsidRDefault="008179A2" w:rsidP="008179A2">
            <w:pPr>
              <w:rPr>
                <w:rFonts w:eastAsia="宋体"/>
                <w:sz w:val="16"/>
                <w:szCs w:val="16"/>
              </w:rPr>
            </w:pPr>
            <w:r>
              <w:rPr>
                <w:rFonts w:eastAsia="宋体"/>
                <w:sz w:val="16"/>
                <w:szCs w:val="16"/>
              </w:rPr>
              <w:t>12</w:t>
            </w:r>
          </w:p>
        </w:tc>
        <w:tc>
          <w:tcPr>
            <w:tcW w:w="0" w:type="auto"/>
            <w:vMerge w:val="restart"/>
            <w:vAlign w:val="center"/>
          </w:tcPr>
          <w:p w:rsidR="00D208FF" w:rsidRPr="00AC0237" w:rsidRDefault="008179A2" w:rsidP="00F278C6">
            <w:pPr>
              <w:rPr>
                <w:rFonts w:eastAsia="宋体"/>
                <w:sz w:val="16"/>
                <w:szCs w:val="16"/>
              </w:rPr>
            </w:pPr>
            <w:r>
              <w:rPr>
                <w:rFonts w:eastAsia="宋体"/>
                <w:sz w:val="16"/>
                <w:szCs w:val="16"/>
              </w:rPr>
              <w:t>6</w:t>
            </w:r>
          </w:p>
        </w:tc>
      </w:tr>
      <w:tr w:rsidR="00D208FF" w:rsidTr="004A7F02">
        <w:trPr>
          <w:jc w:val="center"/>
        </w:trPr>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8x8 2D-mesh NoC</w:t>
            </w:r>
          </w:p>
        </w:tc>
        <w:tc>
          <w:tcPr>
            <w:tcW w:w="0" w:type="auto"/>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109,451</w:t>
            </w:r>
          </w:p>
        </w:tc>
        <w:tc>
          <w:tcPr>
            <w:tcW w:w="0" w:type="auto"/>
            <w:tcBorders>
              <w:right w:val="double" w:sz="4" w:space="0" w:color="auto"/>
            </w:tcBorders>
            <w:shd w:val="clear" w:color="auto" w:fill="auto"/>
            <w:vAlign w:val="center"/>
          </w:tcPr>
          <w:p w:rsidR="00D208FF" w:rsidRPr="00AC0237" w:rsidRDefault="00D208FF" w:rsidP="00F278C6">
            <w:pPr>
              <w:rPr>
                <w:rFonts w:eastAsia="宋体"/>
                <w:sz w:val="16"/>
                <w:szCs w:val="16"/>
              </w:rPr>
            </w:pPr>
            <w:r w:rsidRPr="00AC0237">
              <w:rPr>
                <w:rFonts w:eastAsia="宋体"/>
                <w:sz w:val="16"/>
                <w:szCs w:val="16"/>
              </w:rPr>
              <w:t>151,853</w:t>
            </w:r>
          </w:p>
        </w:tc>
        <w:tc>
          <w:tcPr>
            <w:tcW w:w="0" w:type="auto"/>
            <w:vMerge/>
            <w:tcBorders>
              <w:left w:val="double" w:sz="4" w:space="0" w:color="auto"/>
            </w:tcBorders>
            <w:vAlign w:val="center"/>
          </w:tcPr>
          <w:p w:rsidR="00D208FF" w:rsidRPr="00AC0237" w:rsidRDefault="00D208FF" w:rsidP="00F278C6">
            <w:pPr>
              <w:rPr>
                <w:rFonts w:eastAsia="宋体"/>
                <w:sz w:val="16"/>
                <w:szCs w:val="16"/>
              </w:rPr>
            </w:pPr>
          </w:p>
        </w:tc>
        <w:tc>
          <w:tcPr>
            <w:tcW w:w="0" w:type="auto"/>
            <w:vMerge/>
            <w:vAlign w:val="center"/>
          </w:tcPr>
          <w:p w:rsidR="00D208FF" w:rsidRPr="00AC0237" w:rsidRDefault="00D208FF" w:rsidP="00F278C6">
            <w:pPr>
              <w:rPr>
                <w:rFonts w:eastAsia="宋体"/>
                <w:sz w:val="16"/>
                <w:szCs w:val="16"/>
              </w:rPr>
            </w:pPr>
          </w:p>
        </w:tc>
        <w:tc>
          <w:tcPr>
            <w:tcW w:w="0" w:type="auto"/>
            <w:vMerge/>
            <w:vAlign w:val="center"/>
          </w:tcPr>
          <w:p w:rsidR="00D208FF" w:rsidRPr="00AC0237" w:rsidRDefault="00D208FF" w:rsidP="00F278C6">
            <w:pPr>
              <w:rPr>
                <w:rFonts w:eastAsia="宋体"/>
                <w:sz w:val="16"/>
                <w:szCs w:val="16"/>
              </w:rPr>
            </w:pPr>
          </w:p>
        </w:tc>
      </w:tr>
    </w:tbl>
    <w:p w:rsidR="0040379B" w:rsidRPr="0040379B" w:rsidRDefault="0040379B" w:rsidP="0040379B">
      <w:pPr>
        <w:pStyle w:val="Heading1"/>
        <w:spacing w:before="120"/>
        <w:rPr>
          <w:rFonts w:eastAsia="MS Mincho"/>
        </w:rPr>
      </w:pPr>
      <w:r w:rsidRPr="0040379B">
        <w:rPr>
          <w:rFonts w:eastAsia="MS Mincho"/>
        </w:rPr>
        <w:t>Conclusion</w:t>
      </w:r>
    </w:p>
    <w:p w:rsidR="0040379B" w:rsidRDefault="0040379B" w:rsidP="00753F7B">
      <w:pPr>
        <w:pStyle w:val="BodyText"/>
      </w:pPr>
      <w:r>
        <w:t xml:space="preserve">A monitoring mechanism was proposed in this paper and the novelty lies in exploiting the monitor probe to detect the events in the </w:t>
      </w:r>
      <w:r w:rsidR="007A6663">
        <w:t>NoC router</w:t>
      </w:r>
      <w:r>
        <w:t xml:space="preserve"> and employing the STAT node to transmit the statistics data to computer. In addition, the key aspect of the proposed approach is the quantitative analysis of fault tolerant capability and the traffic heat map generation to reflect the hardware adaption capability visually for the NoC system. Some metrics are provided by the monitor software to evaluate the NoC system performance, such as throughput, traffic heat map and the number of lost/corrupted packets. An 8x8 </w:t>
      </w:r>
      <w:r w:rsidR="008555AB">
        <w:t>(</w:t>
      </w:r>
      <w:r>
        <w:t>64 cores</w:t>
      </w:r>
      <w:r w:rsidR="008555AB">
        <w:t>)</w:t>
      </w:r>
      <w:r>
        <w:t xml:space="preserve"> NoC system with </w:t>
      </w:r>
      <w:r w:rsidR="009F5FC1">
        <w:t>a</w:t>
      </w:r>
      <w:r>
        <w:t xml:space="preserve"> fault tolerant routing algorithm was evaluated for the case study. The results showed that the monitoring mechanism can evaluate the system performance successfully, especially the routing policy analysis. </w:t>
      </w:r>
      <w:r w:rsidR="007A6663">
        <w:t>Moreover, t</w:t>
      </w:r>
      <w:r>
        <w:t xml:space="preserve">he area overhead of </w:t>
      </w:r>
      <w:r w:rsidR="007A6663">
        <w:t xml:space="preserve">the </w:t>
      </w:r>
      <w:r>
        <w:t xml:space="preserve">monitoring components in the NoC is low, only ~6% which does not prohibit </w:t>
      </w:r>
      <w:r w:rsidR="007A6663">
        <w:t xml:space="preserve">NoC </w:t>
      </w:r>
      <w:r>
        <w:t xml:space="preserve">scalability. The monitoring software (Open Source) can be found at </w:t>
      </w:r>
      <w:hyperlink r:id="rId30" w:history="1">
        <w:r w:rsidR="007252F7" w:rsidRPr="00807D05">
          <w:t>http://isrc.ulster.ac.uk/jliu/ research.html</w:t>
        </w:r>
      </w:hyperlink>
      <w:r>
        <w:t xml:space="preserve">. It can </w:t>
      </w:r>
      <w:r w:rsidR="007A6663">
        <w:t xml:space="preserve">easily </w:t>
      </w:r>
      <w:r>
        <w:t>be used for other NoC platform</w:t>
      </w:r>
      <w:r w:rsidR="00CE1C32">
        <w:t>s</w:t>
      </w:r>
      <w:r>
        <w:t xml:space="preserve"> as long as the data exchange format between the NoC and computer </w:t>
      </w:r>
      <w:r w:rsidR="00CE1C32">
        <w:t xml:space="preserve">are </w:t>
      </w:r>
      <w:r>
        <w:t xml:space="preserve">consistent. Future work </w:t>
      </w:r>
      <w:r w:rsidR="00B00EE5">
        <w:t>aims</w:t>
      </w:r>
      <w:r>
        <w:t xml:space="preserve"> to add more functions to the monitor software and to decrease the area overhead of monitoring components</w:t>
      </w:r>
      <w:r w:rsidR="007A6663">
        <w:t xml:space="preserve"> further</w:t>
      </w:r>
      <w:r>
        <w:t>.</w:t>
      </w:r>
    </w:p>
    <w:p w:rsidR="008A55B5" w:rsidRDefault="008A55B5">
      <w:pPr>
        <w:pStyle w:val="Heading5"/>
        <w:rPr>
          <w:rFonts w:eastAsia="MS Mincho"/>
        </w:rPr>
      </w:pPr>
      <w:r>
        <w:rPr>
          <w:rFonts w:eastAsia="MS Mincho"/>
        </w:rPr>
        <w:t>Acknowledgment</w:t>
      </w:r>
    </w:p>
    <w:p w:rsidR="004A5C17" w:rsidRDefault="00CE1C32" w:rsidP="00A55C23">
      <w:pPr>
        <w:pStyle w:val="BodyText"/>
        <w:ind w:firstLine="0"/>
      </w:pPr>
      <w:r w:rsidRPr="003448B6">
        <w:t xml:space="preserve">Junxiu Liu is supported by </w:t>
      </w:r>
      <w:r>
        <w:t xml:space="preserve">the </w:t>
      </w:r>
      <w:r w:rsidRPr="003448B6">
        <w:t>University of Ulster’s Vice-Chancellor’s Research Scholarship and the Vice-Chancellor’s Student Fund.</w:t>
      </w:r>
      <w:r>
        <w:t xml:space="preserve"> </w:t>
      </w:r>
      <w:r w:rsidR="00751E1C" w:rsidRPr="003448B6">
        <w:t xml:space="preserve">This research is </w:t>
      </w:r>
      <w:r>
        <w:t xml:space="preserve">also </w:t>
      </w:r>
      <w:r w:rsidR="00751E1C" w:rsidRPr="003448B6">
        <w:t xml:space="preserve">supported in part by </w:t>
      </w:r>
      <w:r w:rsidR="00D44C61" w:rsidRPr="00F92964">
        <w:t>Spanish grant (with support from the European Regional Development Fund) BIOSENSE (TEC2012-37868-C04-02).</w:t>
      </w:r>
    </w:p>
    <w:p w:rsidR="008A55B5" w:rsidRDefault="008A55B5">
      <w:pPr>
        <w:pStyle w:val="Heading5"/>
        <w:rPr>
          <w:rFonts w:eastAsia="MS Mincho"/>
        </w:rPr>
      </w:pPr>
      <w:r>
        <w:rPr>
          <w:rFonts w:eastAsia="MS Mincho"/>
        </w:rPr>
        <w:t>References</w:t>
      </w:r>
    </w:p>
    <w:p w:rsidR="00D312C7" w:rsidRPr="002C1AB9" w:rsidRDefault="0024785C" w:rsidP="002C1AB9">
      <w:pPr>
        <w:pStyle w:val="references"/>
        <w:tabs>
          <w:tab w:val="num" w:pos="360"/>
        </w:tabs>
        <w:ind w:left="360" w:hanging="360"/>
        <w:divId w:val="503401946"/>
        <w:rPr>
          <w:rFonts w:eastAsia="MS Mincho"/>
        </w:rPr>
      </w:pPr>
      <w:r>
        <w:rPr>
          <w:rFonts w:eastAsia="MS Mincho"/>
        </w:rPr>
        <w:fldChar w:fldCharType="begin" w:fldLock="1"/>
      </w:r>
      <w:r>
        <w:rPr>
          <w:rFonts w:eastAsia="MS Mincho"/>
        </w:rPr>
        <w:instrText xml:space="preserve">ADDIN Mendeley Bibliography CSL_BIBLIOGRAPHY </w:instrText>
      </w:r>
      <w:r>
        <w:rPr>
          <w:rFonts w:eastAsia="MS Mincho"/>
        </w:rPr>
        <w:fldChar w:fldCharType="separate"/>
      </w:r>
      <w:r w:rsidR="00D312C7" w:rsidRPr="002C1AB9">
        <w:rPr>
          <w:rFonts w:eastAsia="MS Mincho"/>
        </w:rPr>
        <w:t>[1]</w:t>
      </w:r>
      <w:r w:rsidR="00D312C7" w:rsidRPr="002C1AB9">
        <w:rPr>
          <w:rFonts w:eastAsia="MS Mincho"/>
        </w:rPr>
        <w:tab/>
        <w:t>L. Benini and G. De Micheli, “Networks on chips: a new SoC paradigm,” Computer, vol. 35, no. 1, pp. 70–78, 2002.</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[2]</w:t>
      </w:r>
      <w:r w:rsidRPr="002C1AB9">
        <w:rPr>
          <w:rFonts w:eastAsia="MS Mincho"/>
        </w:rPr>
        <w:tab/>
        <w:t>S. Madduri, R. Vadlamani, W. Burleson, and R. Tessier, “A monitor interconnect and support subsystem for multicore processors,” in Design, Automation &amp; Test in Europe, 2009, pp. 761–766.</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[3]</w:t>
      </w:r>
      <w:r w:rsidRPr="002C1AB9">
        <w:rPr>
          <w:rFonts w:eastAsia="MS Mincho"/>
        </w:rPr>
        <w:tab/>
        <w:t>M. Amin, M. Tagel, G. Jervan, and T. Hollstein, “Design Methodology for Fault-Tolerant Heterogeneous MPSoC under Real-Time Constraints,” in 7th International Workshop on Reconfigurable Communication-centric Systems-on-Chip (ReCoSoC), 2012, pp. 1–6.</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[4]</w:t>
      </w:r>
      <w:r w:rsidRPr="002C1AB9">
        <w:rPr>
          <w:rFonts w:eastAsia="MS Mincho"/>
        </w:rPr>
        <w:tab/>
        <w:t>A. Agarwal, B. Raton, C. Iskander, H. Multisystems, and R. Shankar, “Survey of Network on Chip Architectures &amp; Contributions,” Journal of Engineering, Computing and Architecture, vol. 3, no. 1, pp. 1–15, 2009.</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lastRenderedPageBreak/>
        <w:t>[5]</w:t>
      </w:r>
      <w:r w:rsidRPr="002C1AB9">
        <w:rPr>
          <w:rFonts w:eastAsia="MS Mincho"/>
        </w:rPr>
        <w:tab/>
        <w:t>A. Das, A. Kumar, and B. Veeravalli, “Fault-tolerant Network Interface for Spatial Division Multiplexing based Network-on-Chip,” in 7th International Workshop on Reconfigurable and Communication-Centric Systems-on-Chip (ReCoSoC), 2012, pp. 1–8.</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[6]</w:t>
      </w:r>
      <w:r w:rsidRPr="002C1AB9">
        <w:rPr>
          <w:rFonts w:eastAsia="MS Mincho"/>
        </w:rPr>
        <w:tab/>
        <w:t>C. Grecu and A. Ivanov, “Testing Network-on-chip Communication Fabrics,” IEEE Transactions on CAD of Integrated Circuits and Systems, vol. 26, no. 12, pp. 2201–2214, 2007.</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[7]</w:t>
      </w:r>
      <w:r w:rsidRPr="002C1AB9">
        <w:rPr>
          <w:rFonts w:eastAsia="MS Mincho"/>
        </w:rPr>
        <w:tab/>
        <w:t>M. Hervé, P. Almeida, F. L. Kastensmidt, E. Cota, and M. Lubaszewski, “Concurrent Test of Network-on-Chip Interconnects and Routers,” in 11th Latin American Test Workshop (LATW), 2010, pp. 1–6.</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[8]</w:t>
      </w:r>
      <w:r w:rsidRPr="002C1AB9">
        <w:rPr>
          <w:rFonts w:eastAsia="MS Mincho"/>
        </w:rPr>
        <w:tab/>
        <w:t>J. Liu, J. Harkin, Y. Li, and L. Maguire, “Online Traffic-Aware Fault Detection for Networks-on-Chip,” Journal of Parallel and Distributed Computing, vol. 74, no. 1, pp. 1984–1993, 2014.</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[9]</w:t>
      </w:r>
      <w:r w:rsidRPr="002C1AB9">
        <w:rPr>
          <w:rFonts w:eastAsia="MS Mincho"/>
        </w:rPr>
        <w:tab/>
        <w:t>P. Lotfi-Kamran, A. M. Rahmani, M. Daneshtalab, A. Afzali-Kusha, and Z. Navabi, “EDXY - A low cost congestion-aware routing algorithm for network-on-chips,” Journal of Systems Architecture, vol. 56, no. 7, pp. 256–264, Jul. 2010.</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[10]</w:t>
      </w:r>
      <w:r w:rsidRPr="002C1AB9">
        <w:rPr>
          <w:rFonts w:eastAsia="MS Mincho"/>
        </w:rPr>
        <w:tab/>
        <w:t>A. Vitkovskiy, V. Soteriou, and C. Nicopoulos, “A Dynamically Adjusting Gracefully Degrading Link-Level Fault-Tolerant Mechanism for NoCs,” IEEE Transactions on Computer-Aided Design of Integrated Circuits and Systems, vol. 31, no. 8, pp. 1235–1248, 2012.</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[11]</w:t>
      </w:r>
      <w:r w:rsidRPr="002C1AB9">
        <w:rPr>
          <w:rFonts w:eastAsia="MS Mincho"/>
        </w:rPr>
        <w:tab/>
        <w:t>C. Feng, Z. Lu, A. Jantsch, M. Zhang, and Z. Xing, “Addressing Transient and Permanent Faults in NoC with Efficient Fault-Tolerant Deflection Router,” IEEE Transactions on Very Large Scale Integration (VLSI) Systems, vol. 21, no. 6, pp. 1053–1066, Jun. 2013.</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[12]</w:t>
      </w:r>
      <w:r w:rsidRPr="002C1AB9">
        <w:rPr>
          <w:rFonts w:eastAsia="MS Mincho"/>
        </w:rPr>
        <w:tab/>
        <w:t>A. Ben Ahmed and A. Ben Abdallah, “Graceful Deadlock-free Fault-tolerant Routing Algorithm for 3D Network-on-Chip Architectures,” Journal of Parallel and Distributed Computing, vol. 74, no. 4, pp. 2229–2240, Jan. 2014.</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[13]</w:t>
      </w:r>
      <w:r w:rsidRPr="002C1AB9">
        <w:rPr>
          <w:rFonts w:eastAsia="MS Mincho"/>
        </w:rPr>
        <w:tab/>
        <w:t>S. Carrillo, J. Harkin, L. McDaid, S. Pande, S. Cawley, B. McGinley, and F. Morgan, “Advancing Interconnect Density for Spiking Neural Network Hardware Implementations using Traffic-aware Adaptive Network-on-Chip Routers,” Neural Networks, vol. 33, no. 9, pp. 42–57, Sep. 2012.</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[14]</w:t>
      </w:r>
      <w:r w:rsidRPr="002C1AB9">
        <w:rPr>
          <w:rFonts w:eastAsia="MS Mincho"/>
        </w:rPr>
        <w:tab/>
        <w:t>S. Carrillo, J. Harkin, L. J. McDaid, F. Morgan, S. Pande, S. Cawley, and B. McGinley, “Scalable Hierarchical Network-on-Chip Architecture for Spiking Neural Network Hardware Implementations,” IEEE Transactions on Parallel and Distributed Systems, vol. 24, no. 12, pp. 2451–2461, 2013.</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[15]</w:t>
      </w:r>
      <w:r w:rsidRPr="002C1AB9">
        <w:rPr>
          <w:rFonts w:eastAsia="MS Mincho"/>
        </w:rPr>
        <w:tab/>
        <w:t>A. Alhonen, E. Salminen, J. Nieminen, and T. D. Hämäläinen, “A Scalable, Non-Interfering, Synthesizable Network-on-Chip Monitor,” in NORCHIP, 2010, pp. 1–6.</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[16]</w:t>
      </w:r>
      <w:r w:rsidRPr="002C1AB9">
        <w:rPr>
          <w:rFonts w:eastAsia="MS Mincho"/>
        </w:rPr>
        <w:tab/>
        <w:t>O. Hammami, X. Li, and J.-M. Brault, “NOCEVE : Network On Chip Emulation and Verification Environment,” in Design, Automation &amp; Test in Europe Conference &amp; Exhibition (DATE), 2012, pp. 163–164.</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[17]</w:t>
      </w:r>
      <w:r w:rsidRPr="002C1AB9">
        <w:rPr>
          <w:rFonts w:eastAsia="MS Mincho"/>
        </w:rPr>
        <w:tab/>
        <w:t>A. Ben Ahmed, T. Ochi, S. Miura, and A. Ben Abdallah, “Run-Time Monitoring Mechanism for Efficient Design of Application-Specific NoC Architectures in Multi/Manycore Era,” in 7th International Conference on Complex, Intelligent, and Software Intensive Systems, 2013, pp. 440–445.</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[18]</w:t>
      </w:r>
      <w:r w:rsidRPr="002C1AB9">
        <w:rPr>
          <w:rFonts w:eastAsia="MS Mincho"/>
        </w:rPr>
        <w:tab/>
        <w:t>L. Fiorin, G. Palermo, and C. Silvano, “A Configurable Monitoring Infrastructure for NoC-Based Architectures,” IEEE Transactions on Very Large Scale Integration (VLSI) Systems, pp. 1–5, 2013.</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[19]</w:t>
      </w:r>
      <w:r w:rsidRPr="002C1AB9">
        <w:rPr>
          <w:rFonts w:eastAsia="MS Mincho"/>
        </w:rPr>
        <w:tab/>
        <w:t>J. Harkin, F. Morgan, S. Hall, and L. McDaid, “Emulating Biologically Inspired Architectures in Hardware: A New Reconfigurable Paradigm for Computation,” in Reconfigurable Communication-Centric Systems-on-Chip Workshop, 2008, pp. 10–19.</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[20]</w:t>
      </w:r>
      <w:r w:rsidRPr="002C1AB9">
        <w:rPr>
          <w:rFonts w:eastAsia="MS Mincho"/>
        </w:rPr>
        <w:tab/>
        <w:t xml:space="preserve">A. Jimenez-Fernandez, G. Jimenez-Moreno, A. Linares-Barranco, </w:t>
      </w:r>
      <w:r w:rsidR="00E8364D">
        <w:rPr>
          <w:rFonts w:eastAsia="MS Mincho"/>
        </w:rPr>
        <w:t>et. al</w:t>
      </w:r>
      <w:r w:rsidRPr="002C1AB9">
        <w:rPr>
          <w:rFonts w:eastAsia="MS Mincho"/>
        </w:rPr>
        <w:t>, “A Neuro-Inspired Spike-Based PID Motor Controller for Multi-Motor Robots with Low Cost FPGAs,” Sensors, 12</w:t>
      </w:r>
      <w:r w:rsidR="00CE1C32">
        <w:rPr>
          <w:rFonts w:eastAsia="MS Mincho"/>
        </w:rPr>
        <w:t>(4)</w:t>
      </w:r>
      <w:r w:rsidRPr="002C1AB9">
        <w:rPr>
          <w:rFonts w:eastAsia="MS Mincho"/>
        </w:rPr>
        <w:t>, pp.3831</w:t>
      </w:r>
      <w:r w:rsidR="00CE1C32">
        <w:rPr>
          <w:rFonts w:eastAsia="MS Mincho"/>
        </w:rPr>
        <w:t>-</w:t>
      </w:r>
      <w:r w:rsidRPr="002C1AB9">
        <w:rPr>
          <w:rFonts w:eastAsia="MS Mincho"/>
        </w:rPr>
        <w:t>3856, Jan. 2012.</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[21]</w:t>
      </w:r>
      <w:r w:rsidRPr="002C1AB9">
        <w:rPr>
          <w:rFonts w:eastAsia="MS Mincho"/>
        </w:rPr>
        <w:tab/>
        <w:t>F. A. Pereira, L. Carro, E. Cota, and F. L. Kastensmidt, “Evaluating SEU and Crosstalk Effects in Network-on-Chip Routers,” in 12th IEEE International On-Line Testing Symposium, 2006, pp. 191–192.</w:t>
      </w:r>
    </w:p>
    <w:p w:rsidR="00D312C7" w:rsidRPr="002C1AB9" w:rsidRDefault="00D312C7" w:rsidP="002C1AB9">
      <w:pPr>
        <w:pStyle w:val="references"/>
        <w:tabs>
          <w:tab w:val="num" w:pos="360"/>
        </w:tabs>
        <w:ind w:left="360" w:hanging="360"/>
        <w:divId w:val="503401946"/>
        <w:rPr>
          <w:rFonts w:eastAsia="MS Mincho"/>
        </w:rPr>
      </w:pPr>
      <w:r w:rsidRPr="002C1AB9">
        <w:rPr>
          <w:rFonts w:eastAsia="MS Mincho"/>
        </w:rPr>
        <w:t>[22]</w:t>
      </w:r>
      <w:r w:rsidRPr="002C1AB9">
        <w:rPr>
          <w:rFonts w:eastAsia="MS Mincho"/>
        </w:rPr>
        <w:tab/>
        <w:t xml:space="preserve">M. Birner and T. Handl, “ARROW - A Generic Hardware Fault Injection Tool for NoCs,” 12th Euromicro Conference on Digital System Design, Architectures, Methods and Tools, pp. 465–472, Aug. 2009. </w:t>
      </w:r>
    </w:p>
    <w:p w:rsidR="008A55B5" w:rsidRPr="007252F7" w:rsidRDefault="0024785C" w:rsidP="002C1AB9">
      <w:pPr>
        <w:pStyle w:val="references"/>
        <w:tabs>
          <w:tab w:val="num" w:pos="360"/>
        </w:tabs>
        <w:ind w:left="360" w:hanging="360"/>
        <w:divId w:val="1807579592"/>
        <w:rPr>
          <w:rFonts w:eastAsia="MS Mincho"/>
        </w:rPr>
      </w:pPr>
      <w:r>
        <w:rPr>
          <w:rFonts w:eastAsia="MS Mincho"/>
        </w:rPr>
        <w:fldChar w:fldCharType="end"/>
      </w:r>
    </w:p>
    <w:sectPr w:rsidR="008A55B5" w:rsidRPr="007252F7" w:rsidSect="007252F7">
      <w:type w:val="continuous"/>
      <w:pgSz w:w="12240" w:h="15840" w:code="1"/>
      <w:pgMar w:top="1077" w:right="907" w:bottom="1440" w:left="907"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7E5" w:rsidRDefault="00D737E5" w:rsidP="00DC42E7">
      <w:r>
        <w:separator/>
      </w:r>
    </w:p>
  </w:endnote>
  <w:endnote w:type="continuationSeparator" w:id="0">
    <w:p w:rsidR="00D737E5" w:rsidRDefault="00D737E5" w:rsidP="00DC4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799311"/>
      <w:docPartObj>
        <w:docPartGallery w:val="Page Numbers (Bottom of Page)"/>
        <w:docPartUnique/>
      </w:docPartObj>
    </w:sdtPr>
    <w:sdtEndPr>
      <w:rPr>
        <w:noProof/>
      </w:rPr>
    </w:sdtEndPr>
    <w:sdtContent>
      <w:p w:rsidR="00FA0F2A" w:rsidRDefault="00FA0F2A">
        <w:pPr>
          <w:pStyle w:val="Footer"/>
        </w:pPr>
        <w:r>
          <w:fldChar w:fldCharType="begin"/>
        </w:r>
        <w:r w:rsidRPr="00DC42E7">
          <w:instrText xml:space="preserve"> PAGE   \* MERGEFORMAT </w:instrText>
        </w:r>
        <w:r>
          <w:fldChar w:fldCharType="separate"/>
        </w:r>
        <w:r w:rsidR="00882EF3">
          <w:rPr>
            <w:noProof/>
          </w:rPr>
          <w:t>3</w:t>
        </w:r>
        <w:r>
          <w:rPr>
            <w:noProof/>
          </w:rPr>
          <w:fldChar w:fldCharType="end"/>
        </w:r>
      </w:p>
    </w:sdtContent>
  </w:sdt>
  <w:p w:rsidR="00FA0F2A" w:rsidRDefault="00FA0F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7E5" w:rsidRDefault="00D737E5" w:rsidP="00DC42E7">
      <w:r>
        <w:separator/>
      </w:r>
    </w:p>
  </w:footnote>
  <w:footnote w:type="continuationSeparator" w:id="0">
    <w:p w:rsidR="00D737E5" w:rsidRDefault="00D737E5" w:rsidP="00DC4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2CA544A"/>
    <w:multiLevelType w:val="singleLevel"/>
    <w:tmpl w:val="987C499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8"/>
  </w:num>
  <w:num w:numId="13">
    <w:abstractNumId w:val="4"/>
  </w:num>
  <w:num w:numId="14">
    <w:abstractNumId w:val="4"/>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006F7"/>
    <w:rsid w:val="00000AFC"/>
    <w:rsid w:val="0000183F"/>
    <w:rsid w:val="00004251"/>
    <w:rsid w:val="00004D36"/>
    <w:rsid w:val="00005713"/>
    <w:rsid w:val="00006DCC"/>
    <w:rsid w:val="000071BD"/>
    <w:rsid w:val="0001132E"/>
    <w:rsid w:val="00012C20"/>
    <w:rsid w:val="0001338F"/>
    <w:rsid w:val="00016957"/>
    <w:rsid w:val="00021142"/>
    <w:rsid w:val="00021337"/>
    <w:rsid w:val="00021C7D"/>
    <w:rsid w:val="00021E58"/>
    <w:rsid w:val="00022FC2"/>
    <w:rsid w:val="0002455C"/>
    <w:rsid w:val="00031598"/>
    <w:rsid w:val="00035384"/>
    <w:rsid w:val="000420C0"/>
    <w:rsid w:val="000424FB"/>
    <w:rsid w:val="00042E16"/>
    <w:rsid w:val="0004390D"/>
    <w:rsid w:val="00043BF8"/>
    <w:rsid w:val="000444BB"/>
    <w:rsid w:val="00045D0C"/>
    <w:rsid w:val="00046C35"/>
    <w:rsid w:val="00051F9B"/>
    <w:rsid w:val="00052C09"/>
    <w:rsid w:val="0005426A"/>
    <w:rsid w:val="00055C76"/>
    <w:rsid w:val="00061885"/>
    <w:rsid w:val="00066C2E"/>
    <w:rsid w:val="00084EBD"/>
    <w:rsid w:val="00087E68"/>
    <w:rsid w:val="000979F3"/>
    <w:rsid w:val="00097F04"/>
    <w:rsid w:val="000A02DE"/>
    <w:rsid w:val="000A31C2"/>
    <w:rsid w:val="000A7440"/>
    <w:rsid w:val="000B4641"/>
    <w:rsid w:val="000B69F8"/>
    <w:rsid w:val="000C0834"/>
    <w:rsid w:val="000C2F5A"/>
    <w:rsid w:val="000C333F"/>
    <w:rsid w:val="000D5ACD"/>
    <w:rsid w:val="000E1F8E"/>
    <w:rsid w:val="000E43B6"/>
    <w:rsid w:val="000E4AFE"/>
    <w:rsid w:val="000F111E"/>
    <w:rsid w:val="000F1690"/>
    <w:rsid w:val="000F35D1"/>
    <w:rsid w:val="001004DE"/>
    <w:rsid w:val="001053FA"/>
    <w:rsid w:val="00106CEC"/>
    <w:rsid w:val="0010711E"/>
    <w:rsid w:val="001119BC"/>
    <w:rsid w:val="0011440C"/>
    <w:rsid w:val="00114482"/>
    <w:rsid w:val="00123D13"/>
    <w:rsid w:val="00126C35"/>
    <w:rsid w:val="001276AC"/>
    <w:rsid w:val="00127EDD"/>
    <w:rsid w:val="001304E5"/>
    <w:rsid w:val="00131DE7"/>
    <w:rsid w:val="00134C5E"/>
    <w:rsid w:val="00137298"/>
    <w:rsid w:val="001377DB"/>
    <w:rsid w:val="001415E6"/>
    <w:rsid w:val="00141CC7"/>
    <w:rsid w:val="00144BE1"/>
    <w:rsid w:val="00152E00"/>
    <w:rsid w:val="00162EDB"/>
    <w:rsid w:val="00167014"/>
    <w:rsid w:val="001772D3"/>
    <w:rsid w:val="0019201A"/>
    <w:rsid w:val="001A421E"/>
    <w:rsid w:val="001B30B0"/>
    <w:rsid w:val="001C1DD1"/>
    <w:rsid w:val="001C6A01"/>
    <w:rsid w:val="001D1F72"/>
    <w:rsid w:val="001D4423"/>
    <w:rsid w:val="001D4DCB"/>
    <w:rsid w:val="001D5546"/>
    <w:rsid w:val="001E1967"/>
    <w:rsid w:val="001E4C9C"/>
    <w:rsid w:val="001E713F"/>
    <w:rsid w:val="001F259F"/>
    <w:rsid w:val="00204045"/>
    <w:rsid w:val="002046CF"/>
    <w:rsid w:val="00205C2E"/>
    <w:rsid w:val="00207150"/>
    <w:rsid w:val="0020780D"/>
    <w:rsid w:val="002131B8"/>
    <w:rsid w:val="002219DE"/>
    <w:rsid w:val="00221F54"/>
    <w:rsid w:val="00224D0E"/>
    <w:rsid w:val="002323FD"/>
    <w:rsid w:val="00234D5A"/>
    <w:rsid w:val="00242F26"/>
    <w:rsid w:val="00243ACA"/>
    <w:rsid w:val="002452A4"/>
    <w:rsid w:val="0024633C"/>
    <w:rsid w:val="0024785C"/>
    <w:rsid w:val="0025443E"/>
    <w:rsid w:val="00264AF3"/>
    <w:rsid w:val="00276458"/>
    <w:rsid w:val="00276735"/>
    <w:rsid w:val="00280BDC"/>
    <w:rsid w:val="002864A3"/>
    <w:rsid w:val="002870A4"/>
    <w:rsid w:val="0029098F"/>
    <w:rsid w:val="002A0C68"/>
    <w:rsid w:val="002A14BA"/>
    <w:rsid w:val="002A1913"/>
    <w:rsid w:val="002A62CF"/>
    <w:rsid w:val="002B3B81"/>
    <w:rsid w:val="002B64CE"/>
    <w:rsid w:val="002B71D0"/>
    <w:rsid w:val="002C0620"/>
    <w:rsid w:val="002C07B8"/>
    <w:rsid w:val="002C1AB9"/>
    <w:rsid w:val="002D49D1"/>
    <w:rsid w:val="002D4A40"/>
    <w:rsid w:val="002D59E8"/>
    <w:rsid w:val="002D676F"/>
    <w:rsid w:val="002E0600"/>
    <w:rsid w:val="002F2D59"/>
    <w:rsid w:val="002F3716"/>
    <w:rsid w:val="002F49BC"/>
    <w:rsid w:val="002F52D8"/>
    <w:rsid w:val="00304DA0"/>
    <w:rsid w:val="00311DF6"/>
    <w:rsid w:val="00316242"/>
    <w:rsid w:val="00326702"/>
    <w:rsid w:val="0033032C"/>
    <w:rsid w:val="00333E28"/>
    <w:rsid w:val="0033716A"/>
    <w:rsid w:val="0034686C"/>
    <w:rsid w:val="003468D2"/>
    <w:rsid w:val="00352646"/>
    <w:rsid w:val="00364479"/>
    <w:rsid w:val="00364838"/>
    <w:rsid w:val="00373719"/>
    <w:rsid w:val="00376FC2"/>
    <w:rsid w:val="00381EFF"/>
    <w:rsid w:val="003870B3"/>
    <w:rsid w:val="003901FA"/>
    <w:rsid w:val="00393AA5"/>
    <w:rsid w:val="003A47B5"/>
    <w:rsid w:val="003A59A6"/>
    <w:rsid w:val="003B262B"/>
    <w:rsid w:val="003B2E79"/>
    <w:rsid w:val="003C09DB"/>
    <w:rsid w:val="003C2421"/>
    <w:rsid w:val="003C2970"/>
    <w:rsid w:val="003D64EF"/>
    <w:rsid w:val="003E1A5D"/>
    <w:rsid w:val="003E2134"/>
    <w:rsid w:val="003E3CC0"/>
    <w:rsid w:val="003E4FFB"/>
    <w:rsid w:val="003F4FDB"/>
    <w:rsid w:val="003F6EFD"/>
    <w:rsid w:val="003F7C1E"/>
    <w:rsid w:val="003F7DD4"/>
    <w:rsid w:val="0040379B"/>
    <w:rsid w:val="00403B89"/>
    <w:rsid w:val="004049A7"/>
    <w:rsid w:val="004059FE"/>
    <w:rsid w:val="00415E1D"/>
    <w:rsid w:val="00431201"/>
    <w:rsid w:val="0043283A"/>
    <w:rsid w:val="004439BD"/>
    <w:rsid w:val="004445B3"/>
    <w:rsid w:val="00444B2B"/>
    <w:rsid w:val="00451CB9"/>
    <w:rsid w:val="00453FAC"/>
    <w:rsid w:val="0045495F"/>
    <w:rsid w:val="004558DC"/>
    <w:rsid w:val="004569B1"/>
    <w:rsid w:val="004579E1"/>
    <w:rsid w:val="00463B7A"/>
    <w:rsid w:val="00465DF2"/>
    <w:rsid w:val="0047192A"/>
    <w:rsid w:val="00472C22"/>
    <w:rsid w:val="00474551"/>
    <w:rsid w:val="004779B5"/>
    <w:rsid w:val="004804CB"/>
    <w:rsid w:val="00485DA1"/>
    <w:rsid w:val="00492DAF"/>
    <w:rsid w:val="004938DB"/>
    <w:rsid w:val="00494812"/>
    <w:rsid w:val="004A254F"/>
    <w:rsid w:val="004A5C17"/>
    <w:rsid w:val="004A7F02"/>
    <w:rsid w:val="004B3EDD"/>
    <w:rsid w:val="004B7D69"/>
    <w:rsid w:val="004C137A"/>
    <w:rsid w:val="004C3486"/>
    <w:rsid w:val="004C567B"/>
    <w:rsid w:val="004D5188"/>
    <w:rsid w:val="004D5B97"/>
    <w:rsid w:val="004D5CAF"/>
    <w:rsid w:val="004E2E7F"/>
    <w:rsid w:val="004F2CE6"/>
    <w:rsid w:val="004F3D16"/>
    <w:rsid w:val="004F3EC2"/>
    <w:rsid w:val="004F5982"/>
    <w:rsid w:val="00506E48"/>
    <w:rsid w:val="00507B81"/>
    <w:rsid w:val="00512BE1"/>
    <w:rsid w:val="005141BF"/>
    <w:rsid w:val="0051481A"/>
    <w:rsid w:val="0051640C"/>
    <w:rsid w:val="005168B5"/>
    <w:rsid w:val="0052395D"/>
    <w:rsid w:val="00525B14"/>
    <w:rsid w:val="00546824"/>
    <w:rsid w:val="00553CDF"/>
    <w:rsid w:val="00554F65"/>
    <w:rsid w:val="00556CFE"/>
    <w:rsid w:val="00565C2F"/>
    <w:rsid w:val="00570C9A"/>
    <w:rsid w:val="00580F35"/>
    <w:rsid w:val="0058151F"/>
    <w:rsid w:val="005908C7"/>
    <w:rsid w:val="005A251D"/>
    <w:rsid w:val="005B1667"/>
    <w:rsid w:val="005B520E"/>
    <w:rsid w:val="005B535B"/>
    <w:rsid w:val="005B5842"/>
    <w:rsid w:val="005B593F"/>
    <w:rsid w:val="005B72A7"/>
    <w:rsid w:val="005C2D1A"/>
    <w:rsid w:val="005C7AE0"/>
    <w:rsid w:val="005D2D8E"/>
    <w:rsid w:val="005E2DD4"/>
    <w:rsid w:val="005E4E3A"/>
    <w:rsid w:val="005F1830"/>
    <w:rsid w:val="005F3B9B"/>
    <w:rsid w:val="005F4873"/>
    <w:rsid w:val="005F4D8F"/>
    <w:rsid w:val="005F785D"/>
    <w:rsid w:val="00601571"/>
    <w:rsid w:val="00602571"/>
    <w:rsid w:val="006059BC"/>
    <w:rsid w:val="006078F2"/>
    <w:rsid w:val="006108A4"/>
    <w:rsid w:val="00614673"/>
    <w:rsid w:val="006226F3"/>
    <w:rsid w:val="0063019C"/>
    <w:rsid w:val="00636A5C"/>
    <w:rsid w:val="006401D4"/>
    <w:rsid w:val="00640D70"/>
    <w:rsid w:val="00643E7C"/>
    <w:rsid w:val="00645AC1"/>
    <w:rsid w:val="00647810"/>
    <w:rsid w:val="00651269"/>
    <w:rsid w:val="00664A28"/>
    <w:rsid w:val="00666864"/>
    <w:rsid w:val="0067227B"/>
    <w:rsid w:val="00674204"/>
    <w:rsid w:val="006906D2"/>
    <w:rsid w:val="0069419F"/>
    <w:rsid w:val="006A30F5"/>
    <w:rsid w:val="006B2E4B"/>
    <w:rsid w:val="006B485D"/>
    <w:rsid w:val="006C1E89"/>
    <w:rsid w:val="006C4648"/>
    <w:rsid w:val="006C7C7A"/>
    <w:rsid w:val="006D461B"/>
    <w:rsid w:val="006D51F6"/>
    <w:rsid w:val="006D7C38"/>
    <w:rsid w:val="006F1A98"/>
    <w:rsid w:val="006F1E19"/>
    <w:rsid w:val="006F2316"/>
    <w:rsid w:val="006F342A"/>
    <w:rsid w:val="006F373C"/>
    <w:rsid w:val="006F4D4A"/>
    <w:rsid w:val="006F6F9A"/>
    <w:rsid w:val="007070CE"/>
    <w:rsid w:val="00707CC7"/>
    <w:rsid w:val="00707EEB"/>
    <w:rsid w:val="00711962"/>
    <w:rsid w:val="0072064C"/>
    <w:rsid w:val="007252F7"/>
    <w:rsid w:val="00730D68"/>
    <w:rsid w:val="00731ED2"/>
    <w:rsid w:val="00736251"/>
    <w:rsid w:val="00740D3D"/>
    <w:rsid w:val="00743701"/>
    <w:rsid w:val="007442B3"/>
    <w:rsid w:val="007447B3"/>
    <w:rsid w:val="00751E1C"/>
    <w:rsid w:val="00753F7B"/>
    <w:rsid w:val="00756658"/>
    <w:rsid w:val="00760ED6"/>
    <w:rsid w:val="00761429"/>
    <w:rsid w:val="007636BA"/>
    <w:rsid w:val="00764251"/>
    <w:rsid w:val="00766A2A"/>
    <w:rsid w:val="00767E5C"/>
    <w:rsid w:val="0077042F"/>
    <w:rsid w:val="007778AC"/>
    <w:rsid w:val="00784EDA"/>
    <w:rsid w:val="007867BF"/>
    <w:rsid w:val="00786852"/>
    <w:rsid w:val="00787C5A"/>
    <w:rsid w:val="007919DE"/>
    <w:rsid w:val="007A0FD3"/>
    <w:rsid w:val="007A10BD"/>
    <w:rsid w:val="007A1AB6"/>
    <w:rsid w:val="007A6663"/>
    <w:rsid w:val="007A6BEB"/>
    <w:rsid w:val="007A7167"/>
    <w:rsid w:val="007A73FE"/>
    <w:rsid w:val="007B2F93"/>
    <w:rsid w:val="007B34FF"/>
    <w:rsid w:val="007B5EF3"/>
    <w:rsid w:val="007C0308"/>
    <w:rsid w:val="007D098B"/>
    <w:rsid w:val="007D3574"/>
    <w:rsid w:val="007D3F15"/>
    <w:rsid w:val="007D5D0E"/>
    <w:rsid w:val="007D694A"/>
    <w:rsid w:val="007E0E5F"/>
    <w:rsid w:val="007E28B8"/>
    <w:rsid w:val="007E30ED"/>
    <w:rsid w:val="007E53A4"/>
    <w:rsid w:val="007E60BE"/>
    <w:rsid w:val="007F6910"/>
    <w:rsid w:val="007F71A2"/>
    <w:rsid w:val="0080124E"/>
    <w:rsid w:val="008014D2"/>
    <w:rsid w:val="008054BC"/>
    <w:rsid w:val="00807D05"/>
    <w:rsid w:val="008134C5"/>
    <w:rsid w:val="008179A2"/>
    <w:rsid w:val="008254EC"/>
    <w:rsid w:val="00826FCE"/>
    <w:rsid w:val="008270B2"/>
    <w:rsid w:val="00831633"/>
    <w:rsid w:val="008331FB"/>
    <w:rsid w:val="008408D0"/>
    <w:rsid w:val="0084588C"/>
    <w:rsid w:val="00845B56"/>
    <w:rsid w:val="00845C3A"/>
    <w:rsid w:val="008467B0"/>
    <w:rsid w:val="008473DF"/>
    <w:rsid w:val="008511C7"/>
    <w:rsid w:val="008555AB"/>
    <w:rsid w:val="00855B87"/>
    <w:rsid w:val="00856312"/>
    <w:rsid w:val="0085781A"/>
    <w:rsid w:val="008579AC"/>
    <w:rsid w:val="00861DD0"/>
    <w:rsid w:val="0086386C"/>
    <w:rsid w:val="00864EAC"/>
    <w:rsid w:val="008662F3"/>
    <w:rsid w:val="0087470B"/>
    <w:rsid w:val="00876547"/>
    <w:rsid w:val="00882EF3"/>
    <w:rsid w:val="00883721"/>
    <w:rsid w:val="00883D65"/>
    <w:rsid w:val="00891A08"/>
    <w:rsid w:val="008A1BBF"/>
    <w:rsid w:val="008A366C"/>
    <w:rsid w:val="008A55B5"/>
    <w:rsid w:val="008A75C8"/>
    <w:rsid w:val="008A7813"/>
    <w:rsid w:val="008B56F8"/>
    <w:rsid w:val="008C2697"/>
    <w:rsid w:val="008C6AA5"/>
    <w:rsid w:val="008C7F04"/>
    <w:rsid w:val="008D7329"/>
    <w:rsid w:val="008E001F"/>
    <w:rsid w:val="008E13A7"/>
    <w:rsid w:val="008E1EF1"/>
    <w:rsid w:val="008E3615"/>
    <w:rsid w:val="008E3C93"/>
    <w:rsid w:val="008E5C55"/>
    <w:rsid w:val="008F19C2"/>
    <w:rsid w:val="008F491D"/>
    <w:rsid w:val="008F5384"/>
    <w:rsid w:val="008F7BBE"/>
    <w:rsid w:val="00904E0B"/>
    <w:rsid w:val="00906142"/>
    <w:rsid w:val="00910882"/>
    <w:rsid w:val="00911C44"/>
    <w:rsid w:val="00911C4B"/>
    <w:rsid w:val="00911D16"/>
    <w:rsid w:val="00913B3F"/>
    <w:rsid w:val="00914863"/>
    <w:rsid w:val="00921F9B"/>
    <w:rsid w:val="0092649E"/>
    <w:rsid w:val="00927FAA"/>
    <w:rsid w:val="00932FE2"/>
    <w:rsid w:val="009336D9"/>
    <w:rsid w:val="0094008C"/>
    <w:rsid w:val="00942C33"/>
    <w:rsid w:val="009445FE"/>
    <w:rsid w:val="00945828"/>
    <w:rsid w:val="00947E4C"/>
    <w:rsid w:val="0095302B"/>
    <w:rsid w:val="009543AA"/>
    <w:rsid w:val="009559C3"/>
    <w:rsid w:val="00957D44"/>
    <w:rsid w:val="00961461"/>
    <w:rsid w:val="00965869"/>
    <w:rsid w:val="0097508D"/>
    <w:rsid w:val="00985C5B"/>
    <w:rsid w:val="00990287"/>
    <w:rsid w:val="0099072E"/>
    <w:rsid w:val="00991E2A"/>
    <w:rsid w:val="009938C1"/>
    <w:rsid w:val="00993C07"/>
    <w:rsid w:val="00996CA3"/>
    <w:rsid w:val="009A075A"/>
    <w:rsid w:val="009A57D0"/>
    <w:rsid w:val="009B155C"/>
    <w:rsid w:val="009B4B5D"/>
    <w:rsid w:val="009C03C1"/>
    <w:rsid w:val="009C35C2"/>
    <w:rsid w:val="009C3EC4"/>
    <w:rsid w:val="009C5DBA"/>
    <w:rsid w:val="009C5E80"/>
    <w:rsid w:val="009E1883"/>
    <w:rsid w:val="009E3736"/>
    <w:rsid w:val="009F5FC1"/>
    <w:rsid w:val="009F6B38"/>
    <w:rsid w:val="00A04EA7"/>
    <w:rsid w:val="00A164DB"/>
    <w:rsid w:val="00A17342"/>
    <w:rsid w:val="00A23CB6"/>
    <w:rsid w:val="00A31B04"/>
    <w:rsid w:val="00A4221C"/>
    <w:rsid w:val="00A45743"/>
    <w:rsid w:val="00A510F7"/>
    <w:rsid w:val="00A5219D"/>
    <w:rsid w:val="00A52A3E"/>
    <w:rsid w:val="00A52B2E"/>
    <w:rsid w:val="00A55C23"/>
    <w:rsid w:val="00A5685B"/>
    <w:rsid w:val="00A56C75"/>
    <w:rsid w:val="00A622F5"/>
    <w:rsid w:val="00A63136"/>
    <w:rsid w:val="00A75AC9"/>
    <w:rsid w:val="00A818C5"/>
    <w:rsid w:val="00A83838"/>
    <w:rsid w:val="00A86890"/>
    <w:rsid w:val="00A90586"/>
    <w:rsid w:val="00A911B5"/>
    <w:rsid w:val="00A91BD1"/>
    <w:rsid w:val="00AA78CC"/>
    <w:rsid w:val="00AB421F"/>
    <w:rsid w:val="00AB5243"/>
    <w:rsid w:val="00AB7DCE"/>
    <w:rsid w:val="00AC0237"/>
    <w:rsid w:val="00AC3B69"/>
    <w:rsid w:val="00AC3FCB"/>
    <w:rsid w:val="00AC5AFF"/>
    <w:rsid w:val="00AC616C"/>
    <w:rsid w:val="00AC6519"/>
    <w:rsid w:val="00AD3F46"/>
    <w:rsid w:val="00AE14E2"/>
    <w:rsid w:val="00AE3C94"/>
    <w:rsid w:val="00AF2A33"/>
    <w:rsid w:val="00AF4F86"/>
    <w:rsid w:val="00B00EE5"/>
    <w:rsid w:val="00B035C4"/>
    <w:rsid w:val="00B066C9"/>
    <w:rsid w:val="00B1092C"/>
    <w:rsid w:val="00B111EF"/>
    <w:rsid w:val="00B12927"/>
    <w:rsid w:val="00B12DC6"/>
    <w:rsid w:val="00B14EC1"/>
    <w:rsid w:val="00B14F94"/>
    <w:rsid w:val="00B1592B"/>
    <w:rsid w:val="00B2330A"/>
    <w:rsid w:val="00B335DC"/>
    <w:rsid w:val="00B34F18"/>
    <w:rsid w:val="00B35EB7"/>
    <w:rsid w:val="00B43C2A"/>
    <w:rsid w:val="00B445EA"/>
    <w:rsid w:val="00B54DBB"/>
    <w:rsid w:val="00B66E0F"/>
    <w:rsid w:val="00B672ED"/>
    <w:rsid w:val="00B74133"/>
    <w:rsid w:val="00B745CF"/>
    <w:rsid w:val="00B764CF"/>
    <w:rsid w:val="00B812B5"/>
    <w:rsid w:val="00B81FC4"/>
    <w:rsid w:val="00B87302"/>
    <w:rsid w:val="00B917E6"/>
    <w:rsid w:val="00B94FEB"/>
    <w:rsid w:val="00B961B1"/>
    <w:rsid w:val="00BA0333"/>
    <w:rsid w:val="00BA3059"/>
    <w:rsid w:val="00BB4B59"/>
    <w:rsid w:val="00BC4B30"/>
    <w:rsid w:val="00BC676F"/>
    <w:rsid w:val="00BD3562"/>
    <w:rsid w:val="00BD38B2"/>
    <w:rsid w:val="00BD46A2"/>
    <w:rsid w:val="00BD4B57"/>
    <w:rsid w:val="00BD6C83"/>
    <w:rsid w:val="00BE40DA"/>
    <w:rsid w:val="00BE4148"/>
    <w:rsid w:val="00BF6540"/>
    <w:rsid w:val="00C000E4"/>
    <w:rsid w:val="00C01641"/>
    <w:rsid w:val="00C1322F"/>
    <w:rsid w:val="00C1358E"/>
    <w:rsid w:val="00C16D8B"/>
    <w:rsid w:val="00C16EF3"/>
    <w:rsid w:val="00C211C1"/>
    <w:rsid w:val="00C22B28"/>
    <w:rsid w:val="00C2535F"/>
    <w:rsid w:val="00C2548B"/>
    <w:rsid w:val="00C35660"/>
    <w:rsid w:val="00C476F9"/>
    <w:rsid w:val="00C47E03"/>
    <w:rsid w:val="00C5077E"/>
    <w:rsid w:val="00C512BD"/>
    <w:rsid w:val="00C542AD"/>
    <w:rsid w:val="00C61270"/>
    <w:rsid w:val="00C62EAF"/>
    <w:rsid w:val="00C64B1A"/>
    <w:rsid w:val="00C70491"/>
    <w:rsid w:val="00C73BC4"/>
    <w:rsid w:val="00C75041"/>
    <w:rsid w:val="00C80F72"/>
    <w:rsid w:val="00C8213F"/>
    <w:rsid w:val="00C82CDC"/>
    <w:rsid w:val="00C840BA"/>
    <w:rsid w:val="00C860D0"/>
    <w:rsid w:val="00C865C4"/>
    <w:rsid w:val="00C90EF0"/>
    <w:rsid w:val="00C91737"/>
    <w:rsid w:val="00C93976"/>
    <w:rsid w:val="00C95CF5"/>
    <w:rsid w:val="00C95DE6"/>
    <w:rsid w:val="00CA355B"/>
    <w:rsid w:val="00CA52F7"/>
    <w:rsid w:val="00CA639C"/>
    <w:rsid w:val="00CA75AA"/>
    <w:rsid w:val="00CA7756"/>
    <w:rsid w:val="00CB50AD"/>
    <w:rsid w:val="00CB520E"/>
    <w:rsid w:val="00CB5AC4"/>
    <w:rsid w:val="00CB62CD"/>
    <w:rsid w:val="00CB66E6"/>
    <w:rsid w:val="00CC2BD2"/>
    <w:rsid w:val="00CC4D06"/>
    <w:rsid w:val="00CC58D5"/>
    <w:rsid w:val="00CD0334"/>
    <w:rsid w:val="00CD214F"/>
    <w:rsid w:val="00CD243B"/>
    <w:rsid w:val="00CE1C32"/>
    <w:rsid w:val="00CE2745"/>
    <w:rsid w:val="00CE74F7"/>
    <w:rsid w:val="00CE7C76"/>
    <w:rsid w:val="00CF5B4F"/>
    <w:rsid w:val="00D009ED"/>
    <w:rsid w:val="00D01BAE"/>
    <w:rsid w:val="00D046F1"/>
    <w:rsid w:val="00D051A2"/>
    <w:rsid w:val="00D11E39"/>
    <w:rsid w:val="00D1627C"/>
    <w:rsid w:val="00D179E6"/>
    <w:rsid w:val="00D179F3"/>
    <w:rsid w:val="00D208FF"/>
    <w:rsid w:val="00D222B0"/>
    <w:rsid w:val="00D228E1"/>
    <w:rsid w:val="00D2555C"/>
    <w:rsid w:val="00D277F5"/>
    <w:rsid w:val="00D27817"/>
    <w:rsid w:val="00D30B8C"/>
    <w:rsid w:val="00D312C7"/>
    <w:rsid w:val="00D41A27"/>
    <w:rsid w:val="00D42442"/>
    <w:rsid w:val="00D44044"/>
    <w:rsid w:val="00D44C61"/>
    <w:rsid w:val="00D50753"/>
    <w:rsid w:val="00D51FA2"/>
    <w:rsid w:val="00D5243C"/>
    <w:rsid w:val="00D53B2F"/>
    <w:rsid w:val="00D544AC"/>
    <w:rsid w:val="00D57F01"/>
    <w:rsid w:val="00D6075B"/>
    <w:rsid w:val="00D660AE"/>
    <w:rsid w:val="00D737E5"/>
    <w:rsid w:val="00D75AE6"/>
    <w:rsid w:val="00D76934"/>
    <w:rsid w:val="00D80EDD"/>
    <w:rsid w:val="00D818D2"/>
    <w:rsid w:val="00D9156D"/>
    <w:rsid w:val="00D91727"/>
    <w:rsid w:val="00D96216"/>
    <w:rsid w:val="00D96C0B"/>
    <w:rsid w:val="00DA2A24"/>
    <w:rsid w:val="00DA562F"/>
    <w:rsid w:val="00DA631E"/>
    <w:rsid w:val="00DA68FF"/>
    <w:rsid w:val="00DB6469"/>
    <w:rsid w:val="00DC0B4E"/>
    <w:rsid w:val="00DC204B"/>
    <w:rsid w:val="00DC42E7"/>
    <w:rsid w:val="00DC52E8"/>
    <w:rsid w:val="00DC7B5F"/>
    <w:rsid w:val="00DD6737"/>
    <w:rsid w:val="00DE0E4E"/>
    <w:rsid w:val="00DE1F83"/>
    <w:rsid w:val="00DE2A41"/>
    <w:rsid w:val="00DE545C"/>
    <w:rsid w:val="00DF2735"/>
    <w:rsid w:val="00DF61CA"/>
    <w:rsid w:val="00DF6E31"/>
    <w:rsid w:val="00DF7C68"/>
    <w:rsid w:val="00E051AE"/>
    <w:rsid w:val="00E05786"/>
    <w:rsid w:val="00E0639E"/>
    <w:rsid w:val="00E106B9"/>
    <w:rsid w:val="00E11838"/>
    <w:rsid w:val="00E12D16"/>
    <w:rsid w:val="00E203FD"/>
    <w:rsid w:val="00E2562F"/>
    <w:rsid w:val="00E45E4E"/>
    <w:rsid w:val="00E7132E"/>
    <w:rsid w:val="00E73933"/>
    <w:rsid w:val="00E8364D"/>
    <w:rsid w:val="00E8439D"/>
    <w:rsid w:val="00E8523D"/>
    <w:rsid w:val="00E91219"/>
    <w:rsid w:val="00E916B5"/>
    <w:rsid w:val="00E96F0C"/>
    <w:rsid w:val="00EA0E6A"/>
    <w:rsid w:val="00EA506F"/>
    <w:rsid w:val="00EA5AFD"/>
    <w:rsid w:val="00EB168A"/>
    <w:rsid w:val="00EB3953"/>
    <w:rsid w:val="00EB4DA0"/>
    <w:rsid w:val="00EB4E5C"/>
    <w:rsid w:val="00EB58E5"/>
    <w:rsid w:val="00EB6B69"/>
    <w:rsid w:val="00EC5345"/>
    <w:rsid w:val="00ED0840"/>
    <w:rsid w:val="00ED0A28"/>
    <w:rsid w:val="00ED27A9"/>
    <w:rsid w:val="00EE27B1"/>
    <w:rsid w:val="00EE288C"/>
    <w:rsid w:val="00EE4362"/>
    <w:rsid w:val="00EE7CD4"/>
    <w:rsid w:val="00EF18D7"/>
    <w:rsid w:val="00EF1E8A"/>
    <w:rsid w:val="00EF3A1A"/>
    <w:rsid w:val="00EF7352"/>
    <w:rsid w:val="00F10D32"/>
    <w:rsid w:val="00F16970"/>
    <w:rsid w:val="00F278C6"/>
    <w:rsid w:val="00F3231F"/>
    <w:rsid w:val="00F32CA2"/>
    <w:rsid w:val="00F34935"/>
    <w:rsid w:val="00F352CA"/>
    <w:rsid w:val="00F40044"/>
    <w:rsid w:val="00F4079D"/>
    <w:rsid w:val="00F41DD2"/>
    <w:rsid w:val="00F44E1C"/>
    <w:rsid w:val="00F56E98"/>
    <w:rsid w:val="00F570AA"/>
    <w:rsid w:val="00F61EF4"/>
    <w:rsid w:val="00F62CB5"/>
    <w:rsid w:val="00F64BAE"/>
    <w:rsid w:val="00F7100B"/>
    <w:rsid w:val="00F83397"/>
    <w:rsid w:val="00F843EB"/>
    <w:rsid w:val="00F91C67"/>
    <w:rsid w:val="00F92964"/>
    <w:rsid w:val="00FA0700"/>
    <w:rsid w:val="00FA0F2A"/>
    <w:rsid w:val="00FA3B80"/>
    <w:rsid w:val="00FB03B8"/>
    <w:rsid w:val="00FB517D"/>
    <w:rsid w:val="00FB758E"/>
    <w:rsid w:val="00FC5C7B"/>
    <w:rsid w:val="00FC5E79"/>
    <w:rsid w:val="00FC683B"/>
    <w:rsid w:val="00FD33E3"/>
    <w:rsid w:val="00FF2008"/>
    <w:rsid w:val="00FF3004"/>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GB"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Times New Roman" w:hAnsi="Times New Roman"/>
      <w:smallCaps/>
      <w:noProof/>
      <w:lang w:eastAsia="en-US"/>
    </w:rPr>
  </w:style>
  <w:style w:type="character" w:customStyle="1" w:styleId="Heading2Char">
    <w:name w:val="Heading 2 Char"/>
    <w:link w:val="Heading2"/>
    <w:uiPriority w:val="99"/>
    <w:locked/>
    <w:rsid w:val="00EF3A1A"/>
    <w:rPr>
      <w:rFonts w:ascii="Times New Roman" w:eastAsia="MS Mincho" w:hAnsi="Times New Roman"/>
      <w:i/>
      <w:iCs/>
      <w:noProof/>
      <w:lang w:eastAsia="en-US"/>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spacing w:before="240" w:after="120" w:line="216" w:lineRule="auto"/>
      <w:jc w:val="center"/>
    </w:pPr>
    <w:rPr>
      <w:rFonts w:ascii="Times New Roman" w:hAnsi="Times New Roman"/>
      <w:smallCaps/>
      <w:noProof/>
      <w:sz w:val="16"/>
      <w:szCs w:val="16"/>
      <w:lang w:val="en-US" w:eastAsia="en-US"/>
    </w:rPr>
  </w:style>
  <w:style w:type="paragraph" w:styleId="BalloonText">
    <w:name w:val="Balloon Text"/>
    <w:basedOn w:val="Normal"/>
    <w:link w:val="BalloonTextChar"/>
    <w:uiPriority w:val="99"/>
    <w:semiHidden/>
    <w:unhideWhenUsed/>
    <w:rsid w:val="00904E0B"/>
    <w:rPr>
      <w:rFonts w:ascii="Tahoma" w:hAnsi="Tahoma" w:cs="Tahoma"/>
      <w:sz w:val="16"/>
      <w:szCs w:val="16"/>
    </w:rPr>
  </w:style>
  <w:style w:type="character" w:customStyle="1" w:styleId="BalloonTextChar">
    <w:name w:val="Balloon Text Char"/>
    <w:link w:val="BalloonText"/>
    <w:uiPriority w:val="99"/>
    <w:semiHidden/>
    <w:rsid w:val="00904E0B"/>
    <w:rPr>
      <w:rFonts w:ascii="Tahoma" w:hAnsi="Tahoma" w:cs="Tahoma"/>
      <w:sz w:val="16"/>
      <w:szCs w:val="16"/>
      <w:lang w:eastAsia="en-US"/>
    </w:rPr>
  </w:style>
  <w:style w:type="paragraph" w:styleId="Caption">
    <w:name w:val="caption"/>
    <w:basedOn w:val="Normal"/>
    <w:next w:val="Normal"/>
    <w:unhideWhenUsed/>
    <w:qFormat/>
    <w:rsid w:val="007D098B"/>
    <w:pPr>
      <w:widowControl w:val="0"/>
      <w:jc w:val="both"/>
    </w:pPr>
    <w:rPr>
      <w:rFonts w:eastAsia="宋体"/>
      <w:b/>
      <w:bCs/>
      <w:kern w:val="2"/>
      <w:lang w:eastAsia="zh-CN"/>
    </w:rPr>
  </w:style>
  <w:style w:type="table" w:styleId="TableGrid">
    <w:name w:val="Table Grid"/>
    <w:basedOn w:val="TableNormal"/>
    <w:uiPriority w:val="59"/>
    <w:rsid w:val="0040379B"/>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0379B"/>
    <w:rPr>
      <w:color w:val="0000FF"/>
      <w:u w:val="single"/>
    </w:rPr>
  </w:style>
  <w:style w:type="paragraph" w:styleId="NormalWeb">
    <w:name w:val="Normal (Web)"/>
    <w:basedOn w:val="Normal"/>
    <w:uiPriority w:val="99"/>
    <w:unhideWhenUsed/>
    <w:rsid w:val="0024785C"/>
    <w:pPr>
      <w:spacing w:before="100" w:beforeAutospacing="1" w:after="100" w:afterAutospacing="1"/>
      <w:jc w:val="left"/>
    </w:pPr>
    <w:rPr>
      <w:rFonts w:eastAsia="宋体"/>
      <w:sz w:val="24"/>
      <w:szCs w:val="24"/>
      <w:lang w:eastAsia="zh-CN"/>
    </w:rPr>
  </w:style>
  <w:style w:type="paragraph" w:customStyle="1" w:styleId="ART">
    <w:name w:val="ART"/>
    <w:basedOn w:val="Normal"/>
    <w:next w:val="Normal"/>
    <w:rsid w:val="00114482"/>
    <w:pPr>
      <w:keepNext/>
      <w:widowControl w:val="0"/>
      <w:spacing w:before="240" w:after="160" w:line="220" w:lineRule="atLeast"/>
    </w:pPr>
    <w:rPr>
      <w:rFonts w:ascii="Palatino" w:hAnsi="Palatino"/>
      <w:kern w:val="16"/>
      <w:sz w:val="19"/>
      <w:lang w:val="en-US"/>
    </w:rPr>
  </w:style>
  <w:style w:type="character" w:styleId="CommentReference">
    <w:name w:val="annotation reference"/>
    <w:uiPriority w:val="99"/>
    <w:semiHidden/>
    <w:unhideWhenUsed/>
    <w:rsid w:val="003D64EF"/>
    <w:rPr>
      <w:sz w:val="16"/>
      <w:szCs w:val="16"/>
    </w:rPr>
  </w:style>
  <w:style w:type="paragraph" w:styleId="CommentText">
    <w:name w:val="annotation text"/>
    <w:basedOn w:val="Normal"/>
    <w:link w:val="CommentTextChar"/>
    <w:uiPriority w:val="99"/>
    <w:unhideWhenUsed/>
    <w:rsid w:val="003D64EF"/>
  </w:style>
  <w:style w:type="character" w:customStyle="1" w:styleId="CommentTextChar">
    <w:name w:val="Comment Text Char"/>
    <w:link w:val="CommentText"/>
    <w:uiPriority w:val="99"/>
    <w:rsid w:val="003D64EF"/>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D64EF"/>
    <w:rPr>
      <w:b/>
      <w:bCs/>
    </w:rPr>
  </w:style>
  <w:style w:type="character" w:customStyle="1" w:styleId="CommentSubjectChar">
    <w:name w:val="Comment Subject Char"/>
    <w:link w:val="CommentSubject"/>
    <w:uiPriority w:val="99"/>
    <w:semiHidden/>
    <w:rsid w:val="003D64EF"/>
    <w:rPr>
      <w:rFonts w:ascii="Times New Roman" w:hAnsi="Times New Roman"/>
      <w:b/>
      <w:bCs/>
      <w:lang w:eastAsia="en-US"/>
    </w:rPr>
  </w:style>
  <w:style w:type="character" w:styleId="PlaceholderText">
    <w:name w:val="Placeholder Text"/>
    <w:basedOn w:val="DefaultParagraphFont"/>
    <w:uiPriority w:val="99"/>
    <w:semiHidden/>
    <w:rsid w:val="00393AA5"/>
    <w:rPr>
      <w:color w:val="808080"/>
    </w:rPr>
  </w:style>
  <w:style w:type="character" w:customStyle="1" w:styleId="mailinfoexpandedcontactaddress1">
    <w:name w:val="mail_info_expanded_contact_address1"/>
    <w:basedOn w:val="DefaultParagraphFont"/>
    <w:rsid w:val="00CA7756"/>
    <w:rPr>
      <w:color w:val="7F7F7F"/>
    </w:rPr>
  </w:style>
  <w:style w:type="character" w:customStyle="1" w:styleId="apple-converted-space">
    <w:name w:val="apple-converted-space"/>
    <w:basedOn w:val="DefaultParagraphFont"/>
    <w:rsid w:val="008473DF"/>
  </w:style>
  <w:style w:type="paragraph" w:styleId="Header">
    <w:name w:val="header"/>
    <w:basedOn w:val="Normal"/>
    <w:link w:val="HeaderChar"/>
    <w:uiPriority w:val="99"/>
    <w:unhideWhenUsed/>
    <w:rsid w:val="00DC42E7"/>
    <w:pPr>
      <w:tabs>
        <w:tab w:val="center" w:pos="4153"/>
        <w:tab w:val="right" w:pos="8306"/>
      </w:tabs>
    </w:pPr>
  </w:style>
  <w:style w:type="character" w:customStyle="1" w:styleId="HeaderChar">
    <w:name w:val="Header Char"/>
    <w:basedOn w:val="DefaultParagraphFont"/>
    <w:link w:val="Header"/>
    <w:uiPriority w:val="99"/>
    <w:rsid w:val="00DC42E7"/>
    <w:rPr>
      <w:rFonts w:ascii="Times New Roman" w:hAnsi="Times New Roman"/>
      <w:lang w:val="en-GB" w:eastAsia="en-US"/>
    </w:rPr>
  </w:style>
  <w:style w:type="paragraph" w:styleId="Footer">
    <w:name w:val="footer"/>
    <w:basedOn w:val="Normal"/>
    <w:link w:val="FooterChar"/>
    <w:uiPriority w:val="99"/>
    <w:unhideWhenUsed/>
    <w:rsid w:val="00DC42E7"/>
    <w:pPr>
      <w:tabs>
        <w:tab w:val="center" w:pos="4153"/>
        <w:tab w:val="right" w:pos="8306"/>
      </w:tabs>
    </w:pPr>
  </w:style>
  <w:style w:type="character" w:customStyle="1" w:styleId="FooterChar">
    <w:name w:val="Footer Char"/>
    <w:basedOn w:val="DefaultParagraphFont"/>
    <w:link w:val="Footer"/>
    <w:uiPriority w:val="99"/>
    <w:rsid w:val="00DC42E7"/>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GB"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Times New Roman" w:hAnsi="Times New Roman"/>
      <w:smallCaps/>
      <w:noProof/>
      <w:lang w:eastAsia="en-US"/>
    </w:rPr>
  </w:style>
  <w:style w:type="character" w:customStyle="1" w:styleId="Heading2Char">
    <w:name w:val="Heading 2 Char"/>
    <w:link w:val="Heading2"/>
    <w:uiPriority w:val="99"/>
    <w:locked/>
    <w:rsid w:val="00EF3A1A"/>
    <w:rPr>
      <w:rFonts w:ascii="Times New Roman" w:eastAsia="MS Mincho" w:hAnsi="Times New Roman"/>
      <w:i/>
      <w:iCs/>
      <w:noProof/>
      <w:lang w:eastAsia="en-US"/>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spacing w:before="240" w:after="120" w:line="216" w:lineRule="auto"/>
      <w:jc w:val="center"/>
    </w:pPr>
    <w:rPr>
      <w:rFonts w:ascii="Times New Roman" w:hAnsi="Times New Roman"/>
      <w:smallCaps/>
      <w:noProof/>
      <w:sz w:val="16"/>
      <w:szCs w:val="16"/>
      <w:lang w:val="en-US" w:eastAsia="en-US"/>
    </w:rPr>
  </w:style>
  <w:style w:type="paragraph" w:styleId="BalloonText">
    <w:name w:val="Balloon Text"/>
    <w:basedOn w:val="Normal"/>
    <w:link w:val="BalloonTextChar"/>
    <w:uiPriority w:val="99"/>
    <w:semiHidden/>
    <w:unhideWhenUsed/>
    <w:rsid w:val="00904E0B"/>
    <w:rPr>
      <w:rFonts w:ascii="Tahoma" w:hAnsi="Tahoma" w:cs="Tahoma"/>
      <w:sz w:val="16"/>
      <w:szCs w:val="16"/>
    </w:rPr>
  </w:style>
  <w:style w:type="character" w:customStyle="1" w:styleId="BalloonTextChar">
    <w:name w:val="Balloon Text Char"/>
    <w:link w:val="BalloonText"/>
    <w:uiPriority w:val="99"/>
    <w:semiHidden/>
    <w:rsid w:val="00904E0B"/>
    <w:rPr>
      <w:rFonts w:ascii="Tahoma" w:hAnsi="Tahoma" w:cs="Tahoma"/>
      <w:sz w:val="16"/>
      <w:szCs w:val="16"/>
      <w:lang w:eastAsia="en-US"/>
    </w:rPr>
  </w:style>
  <w:style w:type="paragraph" w:styleId="Caption">
    <w:name w:val="caption"/>
    <w:basedOn w:val="Normal"/>
    <w:next w:val="Normal"/>
    <w:unhideWhenUsed/>
    <w:qFormat/>
    <w:rsid w:val="007D098B"/>
    <w:pPr>
      <w:widowControl w:val="0"/>
      <w:jc w:val="both"/>
    </w:pPr>
    <w:rPr>
      <w:rFonts w:eastAsia="宋体"/>
      <w:b/>
      <w:bCs/>
      <w:kern w:val="2"/>
      <w:lang w:eastAsia="zh-CN"/>
    </w:rPr>
  </w:style>
  <w:style w:type="table" w:styleId="TableGrid">
    <w:name w:val="Table Grid"/>
    <w:basedOn w:val="TableNormal"/>
    <w:uiPriority w:val="59"/>
    <w:rsid w:val="0040379B"/>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0379B"/>
    <w:rPr>
      <w:color w:val="0000FF"/>
      <w:u w:val="single"/>
    </w:rPr>
  </w:style>
  <w:style w:type="paragraph" w:styleId="NormalWeb">
    <w:name w:val="Normal (Web)"/>
    <w:basedOn w:val="Normal"/>
    <w:uiPriority w:val="99"/>
    <w:unhideWhenUsed/>
    <w:rsid w:val="0024785C"/>
    <w:pPr>
      <w:spacing w:before="100" w:beforeAutospacing="1" w:after="100" w:afterAutospacing="1"/>
      <w:jc w:val="left"/>
    </w:pPr>
    <w:rPr>
      <w:rFonts w:eastAsia="宋体"/>
      <w:sz w:val="24"/>
      <w:szCs w:val="24"/>
      <w:lang w:eastAsia="zh-CN"/>
    </w:rPr>
  </w:style>
  <w:style w:type="paragraph" w:customStyle="1" w:styleId="ART">
    <w:name w:val="ART"/>
    <w:basedOn w:val="Normal"/>
    <w:next w:val="Normal"/>
    <w:rsid w:val="00114482"/>
    <w:pPr>
      <w:keepNext/>
      <w:widowControl w:val="0"/>
      <w:spacing w:before="240" w:after="160" w:line="220" w:lineRule="atLeast"/>
    </w:pPr>
    <w:rPr>
      <w:rFonts w:ascii="Palatino" w:hAnsi="Palatino"/>
      <w:kern w:val="16"/>
      <w:sz w:val="19"/>
      <w:lang w:val="en-US"/>
    </w:rPr>
  </w:style>
  <w:style w:type="character" w:styleId="CommentReference">
    <w:name w:val="annotation reference"/>
    <w:uiPriority w:val="99"/>
    <w:semiHidden/>
    <w:unhideWhenUsed/>
    <w:rsid w:val="003D64EF"/>
    <w:rPr>
      <w:sz w:val="16"/>
      <w:szCs w:val="16"/>
    </w:rPr>
  </w:style>
  <w:style w:type="paragraph" w:styleId="CommentText">
    <w:name w:val="annotation text"/>
    <w:basedOn w:val="Normal"/>
    <w:link w:val="CommentTextChar"/>
    <w:uiPriority w:val="99"/>
    <w:unhideWhenUsed/>
    <w:rsid w:val="003D64EF"/>
  </w:style>
  <w:style w:type="character" w:customStyle="1" w:styleId="CommentTextChar">
    <w:name w:val="Comment Text Char"/>
    <w:link w:val="CommentText"/>
    <w:uiPriority w:val="99"/>
    <w:rsid w:val="003D64EF"/>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D64EF"/>
    <w:rPr>
      <w:b/>
      <w:bCs/>
    </w:rPr>
  </w:style>
  <w:style w:type="character" w:customStyle="1" w:styleId="CommentSubjectChar">
    <w:name w:val="Comment Subject Char"/>
    <w:link w:val="CommentSubject"/>
    <w:uiPriority w:val="99"/>
    <w:semiHidden/>
    <w:rsid w:val="003D64EF"/>
    <w:rPr>
      <w:rFonts w:ascii="Times New Roman" w:hAnsi="Times New Roman"/>
      <w:b/>
      <w:bCs/>
      <w:lang w:eastAsia="en-US"/>
    </w:rPr>
  </w:style>
  <w:style w:type="character" w:styleId="PlaceholderText">
    <w:name w:val="Placeholder Text"/>
    <w:basedOn w:val="DefaultParagraphFont"/>
    <w:uiPriority w:val="99"/>
    <w:semiHidden/>
    <w:rsid w:val="00393AA5"/>
    <w:rPr>
      <w:color w:val="808080"/>
    </w:rPr>
  </w:style>
  <w:style w:type="character" w:customStyle="1" w:styleId="mailinfoexpandedcontactaddress1">
    <w:name w:val="mail_info_expanded_contact_address1"/>
    <w:basedOn w:val="DefaultParagraphFont"/>
    <w:rsid w:val="00CA7756"/>
    <w:rPr>
      <w:color w:val="7F7F7F"/>
    </w:rPr>
  </w:style>
  <w:style w:type="character" w:customStyle="1" w:styleId="apple-converted-space">
    <w:name w:val="apple-converted-space"/>
    <w:basedOn w:val="DefaultParagraphFont"/>
    <w:rsid w:val="008473DF"/>
  </w:style>
  <w:style w:type="paragraph" w:styleId="Header">
    <w:name w:val="header"/>
    <w:basedOn w:val="Normal"/>
    <w:link w:val="HeaderChar"/>
    <w:uiPriority w:val="99"/>
    <w:unhideWhenUsed/>
    <w:rsid w:val="00DC42E7"/>
    <w:pPr>
      <w:tabs>
        <w:tab w:val="center" w:pos="4153"/>
        <w:tab w:val="right" w:pos="8306"/>
      </w:tabs>
    </w:pPr>
  </w:style>
  <w:style w:type="character" w:customStyle="1" w:styleId="HeaderChar">
    <w:name w:val="Header Char"/>
    <w:basedOn w:val="DefaultParagraphFont"/>
    <w:link w:val="Header"/>
    <w:uiPriority w:val="99"/>
    <w:rsid w:val="00DC42E7"/>
    <w:rPr>
      <w:rFonts w:ascii="Times New Roman" w:hAnsi="Times New Roman"/>
      <w:lang w:val="en-GB" w:eastAsia="en-US"/>
    </w:rPr>
  </w:style>
  <w:style w:type="paragraph" w:styleId="Footer">
    <w:name w:val="footer"/>
    <w:basedOn w:val="Normal"/>
    <w:link w:val="FooterChar"/>
    <w:uiPriority w:val="99"/>
    <w:unhideWhenUsed/>
    <w:rsid w:val="00DC42E7"/>
    <w:pPr>
      <w:tabs>
        <w:tab w:val="center" w:pos="4153"/>
        <w:tab w:val="right" w:pos="8306"/>
      </w:tabs>
    </w:pPr>
  </w:style>
  <w:style w:type="character" w:customStyle="1" w:styleId="FooterChar">
    <w:name w:val="Footer Char"/>
    <w:basedOn w:val="DefaultParagraphFont"/>
    <w:link w:val="Footer"/>
    <w:uiPriority w:val="99"/>
    <w:rsid w:val="00DC42E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090731">
      <w:bodyDiv w:val="1"/>
      <w:marLeft w:val="0"/>
      <w:marRight w:val="0"/>
      <w:marTop w:val="0"/>
      <w:marBottom w:val="0"/>
      <w:divBdr>
        <w:top w:val="none" w:sz="0" w:space="0" w:color="auto"/>
        <w:left w:val="none" w:sz="0" w:space="0" w:color="auto"/>
        <w:bottom w:val="none" w:sz="0" w:space="0" w:color="auto"/>
        <w:right w:val="none" w:sz="0" w:space="0" w:color="auto"/>
      </w:divBdr>
      <w:divsChild>
        <w:div w:id="1498687951">
          <w:marLeft w:val="0"/>
          <w:marRight w:val="0"/>
          <w:marTop w:val="0"/>
          <w:marBottom w:val="0"/>
          <w:divBdr>
            <w:top w:val="none" w:sz="0" w:space="0" w:color="auto"/>
            <w:left w:val="none" w:sz="0" w:space="0" w:color="auto"/>
            <w:bottom w:val="none" w:sz="0" w:space="0" w:color="auto"/>
            <w:right w:val="none" w:sz="0" w:space="0" w:color="auto"/>
          </w:divBdr>
          <w:divsChild>
            <w:div w:id="66071213">
              <w:marLeft w:val="0"/>
              <w:marRight w:val="0"/>
              <w:marTop w:val="0"/>
              <w:marBottom w:val="0"/>
              <w:divBdr>
                <w:top w:val="none" w:sz="0" w:space="0" w:color="auto"/>
                <w:left w:val="none" w:sz="0" w:space="0" w:color="auto"/>
                <w:bottom w:val="none" w:sz="0" w:space="0" w:color="auto"/>
                <w:right w:val="none" w:sz="0" w:space="0" w:color="auto"/>
              </w:divBdr>
              <w:divsChild>
                <w:div w:id="38481270">
                  <w:marLeft w:val="0"/>
                  <w:marRight w:val="0"/>
                  <w:marTop w:val="0"/>
                  <w:marBottom w:val="0"/>
                  <w:divBdr>
                    <w:top w:val="none" w:sz="0" w:space="0" w:color="auto"/>
                    <w:left w:val="none" w:sz="0" w:space="0" w:color="auto"/>
                    <w:bottom w:val="none" w:sz="0" w:space="0" w:color="auto"/>
                    <w:right w:val="none" w:sz="0" w:space="0" w:color="auto"/>
                  </w:divBdr>
                  <w:divsChild>
                    <w:div w:id="370348267">
                      <w:marLeft w:val="0"/>
                      <w:marRight w:val="0"/>
                      <w:marTop w:val="0"/>
                      <w:marBottom w:val="0"/>
                      <w:divBdr>
                        <w:top w:val="none" w:sz="0" w:space="0" w:color="auto"/>
                        <w:left w:val="none" w:sz="0" w:space="0" w:color="auto"/>
                        <w:bottom w:val="none" w:sz="0" w:space="0" w:color="auto"/>
                        <w:right w:val="none" w:sz="0" w:space="0" w:color="auto"/>
                      </w:divBdr>
                      <w:divsChild>
                        <w:div w:id="1905557170">
                          <w:marLeft w:val="0"/>
                          <w:marRight w:val="0"/>
                          <w:marTop w:val="0"/>
                          <w:marBottom w:val="0"/>
                          <w:divBdr>
                            <w:top w:val="none" w:sz="0" w:space="0" w:color="auto"/>
                            <w:left w:val="none" w:sz="0" w:space="0" w:color="auto"/>
                            <w:bottom w:val="none" w:sz="0" w:space="0" w:color="auto"/>
                            <w:right w:val="none" w:sz="0" w:space="0" w:color="auto"/>
                          </w:divBdr>
                          <w:divsChild>
                            <w:div w:id="1807579592">
                              <w:marLeft w:val="0"/>
                              <w:marRight w:val="0"/>
                              <w:marTop w:val="0"/>
                              <w:marBottom w:val="0"/>
                              <w:divBdr>
                                <w:top w:val="none" w:sz="0" w:space="0" w:color="auto"/>
                                <w:left w:val="none" w:sz="0" w:space="0" w:color="auto"/>
                                <w:bottom w:val="none" w:sz="0" w:space="0" w:color="auto"/>
                                <w:right w:val="none" w:sz="0" w:space="0" w:color="auto"/>
                              </w:divBdr>
                              <w:divsChild>
                                <w:div w:id="5034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chart" Target="charts/chart5.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chart" Target="charts/chart4.xml"/><Relationship Id="rId30" Type="http://schemas.openxmlformats.org/officeDocument/2006/relationships/hyperlink" Target="http://isrc.ulster.ac.uk/jliu/%20research.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pPr>
            <a:r>
              <a:rPr lang="en-GB" sz="999" b="0">
                <a:latin typeface="Times New Roman" panose="02020603050405020304" pitchFamily="18" charset="0"/>
                <a:cs typeface="Times New Roman" panose="02020603050405020304" pitchFamily="18" charset="0"/>
              </a:rPr>
              <a:t>(a)</a:t>
            </a:r>
          </a:p>
        </c:rich>
      </c:tx>
      <c:layout>
        <c:manualLayout>
          <c:xMode val="edge"/>
          <c:yMode val="edge"/>
          <c:x val="0.85384615384615392"/>
          <c:y val="0.82123884514435697"/>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15130046753283"/>
          <c:y val="3.2733344628637161E-2"/>
          <c:w val="0.75710616095487471"/>
          <c:h val="0.72669890599958187"/>
        </c:manualLayout>
      </c:layout>
      <c:bar3DChart>
        <c:barDir val="col"/>
        <c:grouping val="standard"/>
        <c:varyColors val="0"/>
        <c:ser>
          <c:idx val="0"/>
          <c:order val="0"/>
          <c:tx>
            <c:strRef>
              <c:f>Sheet1!$B$1</c:f>
              <c:strCache>
                <c:ptCount val="1"/>
                <c:pt idx="0">
                  <c:v>8</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3.06</c:v>
                </c:pt>
                <c:pt idx="1">
                  <c:v>3.06</c:v>
                </c:pt>
                <c:pt idx="2">
                  <c:v>3.06</c:v>
                </c:pt>
                <c:pt idx="3">
                  <c:v>3.06</c:v>
                </c:pt>
                <c:pt idx="4">
                  <c:v>3.06</c:v>
                </c:pt>
                <c:pt idx="5">
                  <c:v>3.06</c:v>
                </c:pt>
                <c:pt idx="6">
                  <c:v>3.06</c:v>
                </c:pt>
                <c:pt idx="7">
                  <c:v>0</c:v>
                </c:pt>
              </c:numCache>
            </c:numRef>
          </c:val>
        </c:ser>
        <c:ser>
          <c:idx val="1"/>
          <c:order val="1"/>
          <c:tx>
            <c:strRef>
              <c:f>Sheet1!$C$1</c:f>
              <c:strCache>
                <c:ptCount val="1"/>
                <c:pt idx="0">
                  <c:v>7</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3.06</c:v>
                </c:pt>
                <c:pt idx="1">
                  <c:v>3.06</c:v>
                </c:pt>
                <c:pt idx="2">
                  <c:v>3.06</c:v>
                </c:pt>
                <c:pt idx="3">
                  <c:v>3.06</c:v>
                </c:pt>
                <c:pt idx="4">
                  <c:v>3.06</c:v>
                </c:pt>
                <c:pt idx="5">
                  <c:v>3.06</c:v>
                </c:pt>
                <c:pt idx="6">
                  <c:v>3.06</c:v>
                </c:pt>
                <c:pt idx="7">
                  <c:v>3.06</c:v>
                </c:pt>
              </c:numCache>
            </c:numRef>
          </c:val>
        </c:ser>
        <c:ser>
          <c:idx val="2"/>
          <c:order val="2"/>
          <c:tx>
            <c:strRef>
              <c:f>Sheet1!$D$1</c:f>
              <c:strCache>
                <c:ptCount val="1"/>
                <c:pt idx="0">
                  <c:v>6</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3.06</c:v>
                </c:pt>
                <c:pt idx="1">
                  <c:v>3.06</c:v>
                </c:pt>
                <c:pt idx="2">
                  <c:v>3.06</c:v>
                </c:pt>
                <c:pt idx="3">
                  <c:v>3.06</c:v>
                </c:pt>
                <c:pt idx="4">
                  <c:v>3.06</c:v>
                </c:pt>
                <c:pt idx="5">
                  <c:v>3.06</c:v>
                </c:pt>
                <c:pt idx="6">
                  <c:v>3.06</c:v>
                </c:pt>
                <c:pt idx="7">
                  <c:v>3.06</c:v>
                </c:pt>
              </c:numCache>
            </c:numRef>
          </c:val>
        </c:ser>
        <c:ser>
          <c:idx val="3"/>
          <c:order val="3"/>
          <c:tx>
            <c:strRef>
              <c:f>Sheet1!$E$1</c:f>
              <c:strCache>
                <c:ptCount val="1"/>
                <c:pt idx="0">
                  <c:v>5</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Sheet1!$E$2:$E$9</c:f>
              <c:numCache>
                <c:formatCode>General</c:formatCode>
                <c:ptCount val="8"/>
                <c:pt idx="0">
                  <c:v>3.06</c:v>
                </c:pt>
                <c:pt idx="1">
                  <c:v>3.06</c:v>
                </c:pt>
                <c:pt idx="2">
                  <c:v>3.06</c:v>
                </c:pt>
                <c:pt idx="3">
                  <c:v>3.06</c:v>
                </c:pt>
                <c:pt idx="4">
                  <c:v>3.06</c:v>
                </c:pt>
                <c:pt idx="5">
                  <c:v>3.06</c:v>
                </c:pt>
                <c:pt idx="6">
                  <c:v>3.06</c:v>
                </c:pt>
                <c:pt idx="7">
                  <c:v>3.06</c:v>
                </c:pt>
              </c:numCache>
            </c:numRef>
          </c:val>
        </c:ser>
        <c:ser>
          <c:idx val="4"/>
          <c:order val="4"/>
          <c:tx>
            <c:strRef>
              <c:f>Sheet1!$F$1</c:f>
              <c:strCache>
                <c:ptCount val="1"/>
                <c:pt idx="0">
                  <c:v>4</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Sheet1!$F$2:$F$9</c:f>
              <c:numCache>
                <c:formatCode>General</c:formatCode>
                <c:ptCount val="8"/>
                <c:pt idx="0">
                  <c:v>3.06</c:v>
                </c:pt>
                <c:pt idx="1">
                  <c:v>3.06</c:v>
                </c:pt>
                <c:pt idx="2">
                  <c:v>3.06</c:v>
                </c:pt>
                <c:pt idx="3">
                  <c:v>3.06</c:v>
                </c:pt>
                <c:pt idx="4">
                  <c:v>3.06</c:v>
                </c:pt>
                <c:pt idx="5">
                  <c:v>3.06</c:v>
                </c:pt>
                <c:pt idx="6">
                  <c:v>3.06</c:v>
                </c:pt>
                <c:pt idx="7">
                  <c:v>3.06</c:v>
                </c:pt>
              </c:numCache>
            </c:numRef>
          </c:val>
        </c:ser>
        <c:ser>
          <c:idx val="5"/>
          <c:order val="5"/>
          <c:tx>
            <c:strRef>
              <c:f>Sheet1!$G$1</c:f>
              <c:strCache>
                <c:ptCount val="1"/>
                <c:pt idx="0">
                  <c:v>3</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Sheet1!$G$2:$G$9</c:f>
              <c:numCache>
                <c:formatCode>General</c:formatCode>
                <c:ptCount val="8"/>
                <c:pt idx="0">
                  <c:v>3.06</c:v>
                </c:pt>
                <c:pt idx="1">
                  <c:v>3.06</c:v>
                </c:pt>
                <c:pt idx="2">
                  <c:v>3.06</c:v>
                </c:pt>
                <c:pt idx="3">
                  <c:v>3.06</c:v>
                </c:pt>
                <c:pt idx="4">
                  <c:v>3.06</c:v>
                </c:pt>
                <c:pt idx="5">
                  <c:v>3.06</c:v>
                </c:pt>
                <c:pt idx="6">
                  <c:v>3.06</c:v>
                </c:pt>
                <c:pt idx="7">
                  <c:v>3.06</c:v>
                </c:pt>
              </c:numCache>
            </c:numRef>
          </c:val>
        </c:ser>
        <c:ser>
          <c:idx val="6"/>
          <c:order val="6"/>
          <c:tx>
            <c:strRef>
              <c:f>Sheet1!$H$1</c:f>
              <c:strCache>
                <c:ptCount val="1"/>
                <c:pt idx="0">
                  <c:v>2</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Sheet1!$H$2:$H$9</c:f>
              <c:numCache>
                <c:formatCode>General</c:formatCode>
                <c:ptCount val="8"/>
                <c:pt idx="0">
                  <c:v>3.06</c:v>
                </c:pt>
                <c:pt idx="1">
                  <c:v>3.06</c:v>
                </c:pt>
                <c:pt idx="2">
                  <c:v>3.06</c:v>
                </c:pt>
                <c:pt idx="3">
                  <c:v>3.06</c:v>
                </c:pt>
                <c:pt idx="4">
                  <c:v>3.06</c:v>
                </c:pt>
                <c:pt idx="5">
                  <c:v>3.06</c:v>
                </c:pt>
                <c:pt idx="6">
                  <c:v>3.06</c:v>
                </c:pt>
                <c:pt idx="7">
                  <c:v>3.06</c:v>
                </c:pt>
              </c:numCache>
            </c:numRef>
          </c:val>
        </c:ser>
        <c:ser>
          <c:idx val="7"/>
          <c:order val="7"/>
          <c:tx>
            <c:strRef>
              <c:f>Sheet1!$I$1</c:f>
              <c:strCache>
                <c:ptCount val="1"/>
                <c:pt idx="0">
                  <c:v>1</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Sheet1!$I$2:$I$9</c:f>
              <c:numCache>
                <c:formatCode>General</c:formatCode>
                <c:ptCount val="8"/>
                <c:pt idx="0">
                  <c:v>3.06</c:v>
                </c:pt>
                <c:pt idx="1">
                  <c:v>3.06</c:v>
                </c:pt>
                <c:pt idx="2">
                  <c:v>3.06</c:v>
                </c:pt>
                <c:pt idx="3">
                  <c:v>3.06</c:v>
                </c:pt>
                <c:pt idx="4">
                  <c:v>3.06</c:v>
                </c:pt>
                <c:pt idx="5">
                  <c:v>3.06</c:v>
                </c:pt>
                <c:pt idx="6">
                  <c:v>3.06</c:v>
                </c:pt>
                <c:pt idx="7">
                  <c:v>3.06</c:v>
                </c:pt>
              </c:numCache>
            </c:numRef>
          </c:val>
        </c:ser>
        <c:dLbls>
          <c:showLegendKey val="0"/>
          <c:showVal val="0"/>
          <c:showCatName val="0"/>
          <c:showSerName val="0"/>
          <c:showPercent val="0"/>
          <c:showBubbleSize val="0"/>
        </c:dLbls>
        <c:gapWidth val="150"/>
        <c:shape val="box"/>
        <c:axId val="87184512"/>
        <c:axId val="87186432"/>
        <c:axId val="246030336"/>
      </c:bar3DChart>
      <c:catAx>
        <c:axId val="87184512"/>
        <c:scaling>
          <c:orientation val="minMax"/>
        </c:scaling>
        <c:delete val="0"/>
        <c:axPos val="b"/>
        <c:title>
          <c:tx>
            <c:rich>
              <a:bodyPr/>
              <a:lstStyle/>
              <a:p>
                <a:pPr>
                  <a:defRPr sz="599" b="0" i="0" u="none" strike="noStrike" baseline="0">
                    <a:solidFill>
                      <a:srgbClr val="000000"/>
                    </a:solidFill>
                    <a:latin typeface="Times New Roman"/>
                    <a:ea typeface="Times New Roman"/>
                    <a:cs typeface="Times New Roman"/>
                  </a:defRPr>
                </a:pPr>
                <a:r>
                  <a:rPr lang="en-IE"/>
                  <a:t>DIMx</a:t>
                </a:r>
              </a:p>
            </c:rich>
          </c:tx>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87186432"/>
        <c:crosses val="autoZero"/>
        <c:auto val="1"/>
        <c:lblAlgn val="ctr"/>
        <c:lblOffset val="100"/>
        <c:noMultiLvlLbl val="0"/>
      </c:catAx>
      <c:valAx>
        <c:axId val="87186432"/>
        <c:scaling>
          <c:orientation val="minMax"/>
        </c:scaling>
        <c:delete val="0"/>
        <c:axPos val="l"/>
        <c:majorGridlines/>
        <c:title>
          <c:tx>
            <c:rich>
              <a:bodyPr/>
              <a:lstStyle/>
              <a:p>
                <a:pPr>
                  <a:defRPr sz="599" b="0" i="0" u="none" strike="noStrike" baseline="0">
                    <a:solidFill>
                      <a:srgbClr val="000000"/>
                    </a:solidFill>
                    <a:latin typeface="Times New Roman"/>
                    <a:ea typeface="Times New Roman"/>
                    <a:cs typeface="Times New Roman"/>
                  </a:defRPr>
                </a:pPr>
                <a:r>
                  <a:rPr lang="en-IE"/>
                  <a:t>Throughput [Gbps]</a:t>
                </a:r>
              </a:p>
            </c:rich>
          </c:tx>
          <c:layout>
            <c:manualLayout>
              <c:xMode val="edge"/>
              <c:yMode val="edge"/>
              <c:x val="1.0984588464903425E-2"/>
              <c:y val="0.17499212598425198"/>
            </c:manualLayout>
          </c:layout>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87184512"/>
        <c:crosses val="autoZero"/>
        <c:crossBetween val="between"/>
      </c:valAx>
      <c:serAx>
        <c:axId val="246030336"/>
        <c:scaling>
          <c:orientation val="minMax"/>
        </c:scaling>
        <c:delete val="0"/>
        <c:axPos val="b"/>
        <c:title>
          <c:tx>
            <c:rich>
              <a:bodyPr rot="-5400000" vert="horz"/>
              <a:lstStyle/>
              <a:p>
                <a:pPr algn="ctr">
                  <a:defRPr sz="599" b="0" i="0" u="none" strike="noStrike" baseline="0">
                    <a:solidFill>
                      <a:srgbClr val="000000"/>
                    </a:solidFill>
                    <a:latin typeface="Times New Roman"/>
                    <a:ea typeface="Times New Roman"/>
                    <a:cs typeface="Times New Roman"/>
                  </a:defRPr>
                </a:pPr>
                <a:r>
                  <a:rPr lang="en-IE"/>
                  <a:t>DIMy</a:t>
                </a:r>
              </a:p>
            </c:rich>
          </c:tx>
          <c:layout>
            <c:manualLayout>
              <c:xMode val="edge"/>
              <c:yMode val="edge"/>
              <c:x val="0.88988559122417388"/>
              <c:y val="0.53228083989501318"/>
            </c:manualLayout>
          </c:layout>
          <c:overlay val="0"/>
        </c:title>
        <c:numFmt formatCode="General" sourceLinked="1"/>
        <c:majorTickMark val="out"/>
        <c:minorTickMark val="none"/>
        <c:tickLblPos val="nextTo"/>
        <c:spPr>
          <a:ln w="3171">
            <a:solidFill>
              <a:srgbClr val="80808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en-US"/>
          </a:p>
        </c:txPr>
        <c:crossAx val="87186432"/>
        <c:crosses val="autoZero"/>
        <c:tickLblSkip val="12"/>
        <c:tickMarkSkip val="1"/>
      </c:serAx>
      <c:spPr>
        <a:noFill/>
        <a:ln w="25372">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pPr>
            <a:r>
              <a:rPr lang="en-GB" sz="999" b="0">
                <a:latin typeface="Times New Roman" panose="02020603050405020304" pitchFamily="18" charset="0"/>
                <a:cs typeface="Times New Roman" panose="02020603050405020304" pitchFamily="18" charset="0"/>
              </a:rPr>
              <a:t>(b)</a:t>
            </a:r>
          </a:p>
        </c:rich>
      </c:tx>
      <c:layout>
        <c:manualLayout>
          <c:xMode val="edge"/>
          <c:yMode val="edge"/>
          <c:x val="0.84905982905982913"/>
          <c:y val="0.82123884514435697"/>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15130046753283"/>
          <c:y val="3.2733344628637161E-2"/>
          <c:w val="0.75710616095487471"/>
          <c:h val="0.72669890599958187"/>
        </c:manualLayout>
      </c:layout>
      <c:bar3DChart>
        <c:barDir val="col"/>
        <c:grouping val="standard"/>
        <c:varyColors val="0"/>
        <c:ser>
          <c:idx val="0"/>
          <c:order val="0"/>
          <c:tx>
            <c:strRef>
              <c:f>Sheet1!$B$1</c:f>
              <c:strCache>
                <c:ptCount val="1"/>
                <c:pt idx="0">
                  <c:v>8</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3.06</c:v>
                </c:pt>
                <c:pt idx="1">
                  <c:v>0.61199999999999999</c:v>
                </c:pt>
                <c:pt idx="2">
                  <c:v>3.06</c:v>
                </c:pt>
                <c:pt idx="3">
                  <c:v>0.61199999999999999</c:v>
                </c:pt>
                <c:pt idx="4">
                  <c:v>3.06</c:v>
                </c:pt>
                <c:pt idx="5">
                  <c:v>0.61199999999999999</c:v>
                </c:pt>
                <c:pt idx="6">
                  <c:v>3.06</c:v>
                </c:pt>
                <c:pt idx="7">
                  <c:v>0</c:v>
                </c:pt>
              </c:numCache>
            </c:numRef>
          </c:val>
        </c:ser>
        <c:ser>
          <c:idx val="1"/>
          <c:order val="1"/>
          <c:tx>
            <c:strRef>
              <c:f>Sheet1!$C$1</c:f>
              <c:strCache>
                <c:ptCount val="1"/>
                <c:pt idx="0">
                  <c:v>7</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3.06</c:v>
                </c:pt>
                <c:pt idx="1">
                  <c:v>0.61199999999999999</c:v>
                </c:pt>
                <c:pt idx="2">
                  <c:v>3.06</c:v>
                </c:pt>
                <c:pt idx="3">
                  <c:v>0.61199999999999999</c:v>
                </c:pt>
                <c:pt idx="4">
                  <c:v>3.06</c:v>
                </c:pt>
                <c:pt idx="5">
                  <c:v>0.61199999999999999</c:v>
                </c:pt>
                <c:pt idx="6">
                  <c:v>3.06</c:v>
                </c:pt>
                <c:pt idx="7">
                  <c:v>3.06</c:v>
                </c:pt>
              </c:numCache>
            </c:numRef>
          </c:val>
        </c:ser>
        <c:ser>
          <c:idx val="2"/>
          <c:order val="2"/>
          <c:tx>
            <c:strRef>
              <c:f>Sheet1!$D$1</c:f>
              <c:strCache>
                <c:ptCount val="1"/>
                <c:pt idx="0">
                  <c:v>6</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3.06</c:v>
                </c:pt>
                <c:pt idx="1">
                  <c:v>0.61199999999999999</c:v>
                </c:pt>
                <c:pt idx="2">
                  <c:v>3.06</c:v>
                </c:pt>
                <c:pt idx="3">
                  <c:v>0.61199999999999999</c:v>
                </c:pt>
                <c:pt idx="4">
                  <c:v>3.06</c:v>
                </c:pt>
                <c:pt idx="5">
                  <c:v>0.61199999999999999</c:v>
                </c:pt>
                <c:pt idx="6">
                  <c:v>0.61199999999999999</c:v>
                </c:pt>
                <c:pt idx="7">
                  <c:v>0.61199999999999999</c:v>
                </c:pt>
              </c:numCache>
            </c:numRef>
          </c:val>
        </c:ser>
        <c:ser>
          <c:idx val="3"/>
          <c:order val="3"/>
          <c:tx>
            <c:strRef>
              <c:f>Sheet1!$E$1</c:f>
              <c:strCache>
                <c:ptCount val="1"/>
                <c:pt idx="0">
                  <c:v>5</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Sheet1!$E$2:$E$9</c:f>
              <c:numCache>
                <c:formatCode>General</c:formatCode>
                <c:ptCount val="8"/>
                <c:pt idx="0">
                  <c:v>3.06</c:v>
                </c:pt>
                <c:pt idx="1">
                  <c:v>0.61199999999999999</c:v>
                </c:pt>
                <c:pt idx="2">
                  <c:v>3.06</c:v>
                </c:pt>
                <c:pt idx="3">
                  <c:v>0.61199999999999999</c:v>
                </c:pt>
                <c:pt idx="4">
                  <c:v>3.06</c:v>
                </c:pt>
                <c:pt idx="5">
                  <c:v>3.06</c:v>
                </c:pt>
                <c:pt idx="6">
                  <c:v>3.06</c:v>
                </c:pt>
                <c:pt idx="7">
                  <c:v>3.06</c:v>
                </c:pt>
              </c:numCache>
            </c:numRef>
          </c:val>
        </c:ser>
        <c:ser>
          <c:idx val="4"/>
          <c:order val="4"/>
          <c:tx>
            <c:strRef>
              <c:f>Sheet1!$F$1</c:f>
              <c:strCache>
                <c:ptCount val="1"/>
                <c:pt idx="0">
                  <c:v>4</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Sheet1!$F$2:$F$9</c:f>
              <c:numCache>
                <c:formatCode>General</c:formatCode>
                <c:ptCount val="8"/>
                <c:pt idx="0">
                  <c:v>3.06</c:v>
                </c:pt>
                <c:pt idx="1">
                  <c:v>0.61199999999999999</c:v>
                </c:pt>
                <c:pt idx="2">
                  <c:v>3.06</c:v>
                </c:pt>
                <c:pt idx="3">
                  <c:v>0.61199999999999999</c:v>
                </c:pt>
                <c:pt idx="4">
                  <c:v>0.61199999999999999</c:v>
                </c:pt>
                <c:pt idx="5">
                  <c:v>0.61199999999999999</c:v>
                </c:pt>
                <c:pt idx="6">
                  <c:v>0.61199999999999999</c:v>
                </c:pt>
                <c:pt idx="7">
                  <c:v>0.61199999999999999</c:v>
                </c:pt>
              </c:numCache>
            </c:numRef>
          </c:val>
        </c:ser>
        <c:ser>
          <c:idx val="5"/>
          <c:order val="5"/>
          <c:tx>
            <c:strRef>
              <c:f>Sheet1!$G$1</c:f>
              <c:strCache>
                <c:ptCount val="1"/>
                <c:pt idx="0">
                  <c:v>3</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Sheet1!$G$2:$G$9</c:f>
              <c:numCache>
                <c:formatCode>General</c:formatCode>
                <c:ptCount val="8"/>
                <c:pt idx="0">
                  <c:v>3.06</c:v>
                </c:pt>
                <c:pt idx="1">
                  <c:v>0.61199999999999999</c:v>
                </c:pt>
                <c:pt idx="2">
                  <c:v>3.06</c:v>
                </c:pt>
                <c:pt idx="3">
                  <c:v>3.06</c:v>
                </c:pt>
                <c:pt idx="4">
                  <c:v>3.06</c:v>
                </c:pt>
                <c:pt idx="5">
                  <c:v>3.06</c:v>
                </c:pt>
                <c:pt idx="6">
                  <c:v>3.06</c:v>
                </c:pt>
                <c:pt idx="7">
                  <c:v>3.06</c:v>
                </c:pt>
              </c:numCache>
            </c:numRef>
          </c:val>
        </c:ser>
        <c:ser>
          <c:idx val="6"/>
          <c:order val="6"/>
          <c:tx>
            <c:strRef>
              <c:f>Sheet1!$H$1</c:f>
              <c:strCache>
                <c:ptCount val="1"/>
                <c:pt idx="0">
                  <c:v>2</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Sheet1!$H$2:$H$9</c:f>
              <c:numCache>
                <c:formatCode>General</c:formatCode>
                <c:ptCount val="8"/>
                <c:pt idx="0">
                  <c:v>3.06</c:v>
                </c:pt>
                <c:pt idx="1">
                  <c:v>0.61199999999999999</c:v>
                </c:pt>
                <c:pt idx="2">
                  <c:v>0.61199999999999999</c:v>
                </c:pt>
                <c:pt idx="3">
                  <c:v>0.61199999999999999</c:v>
                </c:pt>
                <c:pt idx="4">
                  <c:v>0.61199999999999999</c:v>
                </c:pt>
                <c:pt idx="5">
                  <c:v>0.61199999999999999</c:v>
                </c:pt>
                <c:pt idx="6">
                  <c:v>0.61199999999999999</c:v>
                </c:pt>
                <c:pt idx="7">
                  <c:v>0.61199999999999999</c:v>
                </c:pt>
              </c:numCache>
            </c:numRef>
          </c:val>
        </c:ser>
        <c:ser>
          <c:idx val="7"/>
          <c:order val="7"/>
          <c:tx>
            <c:strRef>
              <c:f>Sheet1!$I$1</c:f>
              <c:strCache>
                <c:ptCount val="1"/>
                <c:pt idx="0">
                  <c:v>1</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Sheet1!$I$2:$I$9</c:f>
              <c:numCache>
                <c:formatCode>General</c:formatCode>
                <c:ptCount val="8"/>
                <c:pt idx="0">
                  <c:v>3.06</c:v>
                </c:pt>
                <c:pt idx="1">
                  <c:v>3.06</c:v>
                </c:pt>
                <c:pt idx="2">
                  <c:v>3.06</c:v>
                </c:pt>
                <c:pt idx="3">
                  <c:v>3.06</c:v>
                </c:pt>
                <c:pt idx="4">
                  <c:v>3.06</c:v>
                </c:pt>
                <c:pt idx="5">
                  <c:v>3.06</c:v>
                </c:pt>
                <c:pt idx="6">
                  <c:v>3.06</c:v>
                </c:pt>
                <c:pt idx="7">
                  <c:v>3.06</c:v>
                </c:pt>
              </c:numCache>
            </c:numRef>
          </c:val>
        </c:ser>
        <c:dLbls>
          <c:showLegendKey val="0"/>
          <c:showVal val="0"/>
          <c:showCatName val="0"/>
          <c:showSerName val="0"/>
          <c:showPercent val="0"/>
          <c:showBubbleSize val="0"/>
        </c:dLbls>
        <c:gapWidth val="150"/>
        <c:shape val="box"/>
        <c:axId val="250792576"/>
        <c:axId val="250823424"/>
        <c:axId val="250786240"/>
      </c:bar3DChart>
      <c:catAx>
        <c:axId val="250792576"/>
        <c:scaling>
          <c:orientation val="minMax"/>
        </c:scaling>
        <c:delete val="0"/>
        <c:axPos val="b"/>
        <c:title>
          <c:tx>
            <c:rich>
              <a:bodyPr/>
              <a:lstStyle/>
              <a:p>
                <a:pPr>
                  <a:defRPr sz="599" b="0" i="0" u="none" strike="noStrike" baseline="0">
                    <a:solidFill>
                      <a:srgbClr val="000000"/>
                    </a:solidFill>
                    <a:latin typeface="Times New Roman"/>
                    <a:ea typeface="Times New Roman"/>
                    <a:cs typeface="Times New Roman"/>
                  </a:defRPr>
                </a:pPr>
                <a:r>
                  <a:rPr lang="en-IE"/>
                  <a:t>DIMx</a:t>
                </a:r>
              </a:p>
            </c:rich>
          </c:tx>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0823424"/>
        <c:crosses val="autoZero"/>
        <c:auto val="1"/>
        <c:lblAlgn val="ctr"/>
        <c:lblOffset val="100"/>
        <c:noMultiLvlLbl val="0"/>
      </c:catAx>
      <c:valAx>
        <c:axId val="250823424"/>
        <c:scaling>
          <c:orientation val="minMax"/>
        </c:scaling>
        <c:delete val="0"/>
        <c:axPos val="l"/>
        <c:majorGridlines/>
        <c:title>
          <c:tx>
            <c:rich>
              <a:bodyPr/>
              <a:lstStyle/>
              <a:p>
                <a:pPr>
                  <a:defRPr sz="599" b="0" i="0" u="none" strike="noStrike" baseline="0">
                    <a:solidFill>
                      <a:srgbClr val="000000"/>
                    </a:solidFill>
                    <a:latin typeface="Times New Roman"/>
                    <a:ea typeface="Times New Roman"/>
                    <a:cs typeface="Times New Roman"/>
                  </a:defRPr>
                </a:pPr>
                <a:r>
                  <a:rPr lang="en-IE"/>
                  <a:t>Throughput [Gbps]</a:t>
                </a:r>
              </a:p>
            </c:rich>
          </c:tx>
          <c:layout>
            <c:manualLayout>
              <c:xMode val="edge"/>
              <c:yMode val="edge"/>
              <c:x val="1.0984588464903425E-2"/>
              <c:y val="0.17499212598425198"/>
            </c:manualLayout>
          </c:layout>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0792576"/>
        <c:crosses val="autoZero"/>
        <c:crossBetween val="between"/>
      </c:valAx>
      <c:serAx>
        <c:axId val="250786240"/>
        <c:scaling>
          <c:orientation val="minMax"/>
        </c:scaling>
        <c:delete val="0"/>
        <c:axPos val="b"/>
        <c:title>
          <c:tx>
            <c:rich>
              <a:bodyPr rot="-5400000" vert="horz"/>
              <a:lstStyle/>
              <a:p>
                <a:pPr algn="ctr">
                  <a:defRPr sz="599" b="0" i="0" u="none" strike="noStrike" baseline="0">
                    <a:solidFill>
                      <a:srgbClr val="000000"/>
                    </a:solidFill>
                    <a:latin typeface="Times New Roman"/>
                    <a:ea typeface="Times New Roman"/>
                    <a:cs typeface="Times New Roman"/>
                  </a:defRPr>
                </a:pPr>
                <a:r>
                  <a:rPr lang="en-IE"/>
                  <a:t>DIMy</a:t>
                </a:r>
              </a:p>
            </c:rich>
          </c:tx>
          <c:layout>
            <c:manualLayout>
              <c:xMode val="edge"/>
              <c:yMode val="edge"/>
              <c:x val="0.88988559122417388"/>
              <c:y val="0.53228083989501318"/>
            </c:manualLayout>
          </c:layout>
          <c:overlay val="0"/>
        </c:title>
        <c:numFmt formatCode="General" sourceLinked="1"/>
        <c:majorTickMark val="out"/>
        <c:minorTickMark val="none"/>
        <c:tickLblPos val="nextTo"/>
        <c:spPr>
          <a:ln w="3171">
            <a:solidFill>
              <a:srgbClr val="80808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en-US"/>
          </a:p>
        </c:txPr>
        <c:crossAx val="250823424"/>
        <c:crosses val="autoZero"/>
        <c:tickLblSkip val="12"/>
        <c:tickMarkSkip val="1"/>
      </c:serAx>
      <c:spPr>
        <a:noFill/>
        <a:ln w="25372">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pPr>
            <a:r>
              <a:rPr lang="en-GB" sz="999" b="0">
                <a:latin typeface="Times New Roman" panose="02020603050405020304" pitchFamily="18" charset="0"/>
                <a:cs typeface="Times New Roman" panose="02020603050405020304" pitchFamily="18" charset="0"/>
              </a:rPr>
              <a:t>(c)</a:t>
            </a:r>
          </a:p>
        </c:rich>
      </c:tx>
      <c:layout>
        <c:manualLayout>
          <c:xMode val="edge"/>
          <c:yMode val="edge"/>
          <c:x val="0.85384615384615392"/>
          <c:y val="0.82123884514435697"/>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958367884902327"/>
          <c:y val="3.2733344628637161E-2"/>
          <c:w val="0.8163005373199913"/>
          <c:h val="0.73650728187020142"/>
        </c:manualLayout>
      </c:layout>
      <c:bar3DChart>
        <c:barDir val="col"/>
        <c:grouping val="standard"/>
        <c:varyColors val="0"/>
        <c:ser>
          <c:idx val="0"/>
          <c:order val="0"/>
          <c:tx>
            <c:strRef>
              <c:f>Sheet1!$B$1</c:f>
              <c:strCache>
                <c:ptCount val="1"/>
                <c:pt idx="0">
                  <c:v>8</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Sheet1!$C$1</c:f>
              <c:strCache>
                <c:ptCount val="1"/>
                <c:pt idx="0">
                  <c:v>7</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0</c:v>
                </c:pt>
                <c:pt idx="1">
                  <c:v>0</c:v>
                </c:pt>
                <c:pt idx="2">
                  <c:v>0</c:v>
                </c:pt>
                <c:pt idx="3">
                  <c:v>0</c:v>
                </c:pt>
                <c:pt idx="4">
                  <c:v>0</c:v>
                </c:pt>
                <c:pt idx="5">
                  <c:v>0</c:v>
                </c:pt>
                <c:pt idx="6">
                  <c:v>0</c:v>
                </c:pt>
                <c:pt idx="7">
                  <c:v>0</c:v>
                </c:pt>
              </c:numCache>
            </c:numRef>
          </c:val>
        </c:ser>
        <c:ser>
          <c:idx val="2"/>
          <c:order val="2"/>
          <c:tx>
            <c:strRef>
              <c:f>Sheet1!$D$1</c:f>
              <c:strCache>
                <c:ptCount val="1"/>
                <c:pt idx="0">
                  <c:v>6</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0</c:v>
                </c:pt>
                <c:pt idx="1">
                  <c:v>3.06</c:v>
                </c:pt>
                <c:pt idx="2">
                  <c:v>0</c:v>
                </c:pt>
                <c:pt idx="3">
                  <c:v>0</c:v>
                </c:pt>
                <c:pt idx="4">
                  <c:v>0</c:v>
                </c:pt>
                <c:pt idx="5">
                  <c:v>0</c:v>
                </c:pt>
                <c:pt idx="6">
                  <c:v>0</c:v>
                </c:pt>
                <c:pt idx="7">
                  <c:v>0</c:v>
                </c:pt>
              </c:numCache>
            </c:numRef>
          </c:val>
        </c:ser>
        <c:ser>
          <c:idx val="3"/>
          <c:order val="3"/>
          <c:tx>
            <c:strRef>
              <c:f>Sheet1!$E$1</c:f>
              <c:strCache>
                <c:ptCount val="1"/>
                <c:pt idx="0">
                  <c:v>5</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Sheet1!$E$2:$E$9</c:f>
              <c:numCache>
                <c:formatCode>General</c:formatCode>
                <c:ptCount val="8"/>
                <c:pt idx="0">
                  <c:v>0</c:v>
                </c:pt>
                <c:pt idx="1">
                  <c:v>3.06</c:v>
                </c:pt>
                <c:pt idx="2">
                  <c:v>0</c:v>
                </c:pt>
                <c:pt idx="3">
                  <c:v>0</c:v>
                </c:pt>
                <c:pt idx="4">
                  <c:v>0</c:v>
                </c:pt>
                <c:pt idx="5">
                  <c:v>0</c:v>
                </c:pt>
                <c:pt idx="6">
                  <c:v>0</c:v>
                </c:pt>
                <c:pt idx="7">
                  <c:v>0</c:v>
                </c:pt>
              </c:numCache>
            </c:numRef>
          </c:val>
        </c:ser>
        <c:ser>
          <c:idx val="4"/>
          <c:order val="4"/>
          <c:tx>
            <c:strRef>
              <c:f>Sheet1!$F$1</c:f>
              <c:strCache>
                <c:ptCount val="1"/>
                <c:pt idx="0">
                  <c:v>4</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Sheet1!$F$2:$F$9</c:f>
              <c:numCache>
                <c:formatCode>General</c:formatCode>
                <c:ptCount val="8"/>
                <c:pt idx="0">
                  <c:v>0</c:v>
                </c:pt>
                <c:pt idx="1">
                  <c:v>3.06</c:v>
                </c:pt>
                <c:pt idx="2">
                  <c:v>0</c:v>
                </c:pt>
                <c:pt idx="3">
                  <c:v>0</c:v>
                </c:pt>
                <c:pt idx="4">
                  <c:v>0</c:v>
                </c:pt>
                <c:pt idx="5">
                  <c:v>0</c:v>
                </c:pt>
                <c:pt idx="6">
                  <c:v>0</c:v>
                </c:pt>
                <c:pt idx="7">
                  <c:v>0</c:v>
                </c:pt>
              </c:numCache>
            </c:numRef>
          </c:val>
        </c:ser>
        <c:ser>
          <c:idx val="5"/>
          <c:order val="5"/>
          <c:tx>
            <c:strRef>
              <c:f>Sheet1!$G$1</c:f>
              <c:strCache>
                <c:ptCount val="1"/>
                <c:pt idx="0">
                  <c:v>3</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Sheet1!$G$2:$G$9</c:f>
              <c:numCache>
                <c:formatCode>General</c:formatCode>
                <c:ptCount val="8"/>
                <c:pt idx="0">
                  <c:v>0</c:v>
                </c:pt>
                <c:pt idx="1">
                  <c:v>6.1079999999999997</c:v>
                </c:pt>
                <c:pt idx="2">
                  <c:v>3</c:v>
                </c:pt>
                <c:pt idx="3">
                  <c:v>0</c:v>
                </c:pt>
                <c:pt idx="4">
                  <c:v>0</c:v>
                </c:pt>
                <c:pt idx="5">
                  <c:v>0</c:v>
                </c:pt>
                <c:pt idx="6">
                  <c:v>0</c:v>
                </c:pt>
                <c:pt idx="7">
                  <c:v>0</c:v>
                </c:pt>
              </c:numCache>
            </c:numRef>
          </c:val>
        </c:ser>
        <c:ser>
          <c:idx val="6"/>
          <c:order val="6"/>
          <c:tx>
            <c:strRef>
              <c:f>Sheet1!$H$1</c:f>
              <c:strCache>
                <c:ptCount val="1"/>
                <c:pt idx="0">
                  <c:v>2</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Sheet1!$H$2:$H$9</c:f>
              <c:numCache>
                <c:formatCode>General</c:formatCode>
                <c:ptCount val="8"/>
                <c:pt idx="0">
                  <c:v>0</c:v>
                </c:pt>
                <c:pt idx="1">
                  <c:v>3.1080000000000001</c:v>
                </c:pt>
                <c:pt idx="2">
                  <c:v>6.12</c:v>
                </c:pt>
                <c:pt idx="3">
                  <c:v>3.06</c:v>
                </c:pt>
                <c:pt idx="4">
                  <c:v>3.06</c:v>
                </c:pt>
                <c:pt idx="5">
                  <c:v>3.06</c:v>
                </c:pt>
                <c:pt idx="6">
                  <c:v>0</c:v>
                </c:pt>
                <c:pt idx="7">
                  <c:v>0</c:v>
                </c:pt>
              </c:numCache>
            </c:numRef>
          </c:val>
        </c:ser>
        <c:ser>
          <c:idx val="7"/>
          <c:order val="7"/>
          <c:tx>
            <c:strRef>
              <c:f>Sheet1!$I$1</c:f>
              <c:strCache>
                <c:ptCount val="1"/>
                <c:pt idx="0">
                  <c:v>1</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Sheet1!$I$2:$I$9</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shape val="box"/>
        <c:axId val="250753408"/>
        <c:axId val="250755328"/>
        <c:axId val="246195072"/>
      </c:bar3DChart>
      <c:catAx>
        <c:axId val="250753408"/>
        <c:scaling>
          <c:orientation val="minMax"/>
        </c:scaling>
        <c:delete val="0"/>
        <c:axPos val="b"/>
        <c:title>
          <c:tx>
            <c:rich>
              <a:bodyPr/>
              <a:lstStyle/>
              <a:p>
                <a:pPr>
                  <a:defRPr sz="599" b="0" i="0" u="none" strike="noStrike" baseline="0">
                    <a:solidFill>
                      <a:srgbClr val="000000"/>
                    </a:solidFill>
                    <a:latin typeface="Times New Roman"/>
                    <a:ea typeface="Times New Roman"/>
                    <a:cs typeface="Times New Roman"/>
                  </a:defRPr>
                </a:pPr>
                <a:r>
                  <a:rPr lang="en-IE"/>
                  <a:t>DIMx</a:t>
                </a:r>
              </a:p>
            </c:rich>
          </c:tx>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0755328"/>
        <c:crosses val="autoZero"/>
        <c:auto val="1"/>
        <c:lblAlgn val="ctr"/>
        <c:lblOffset val="100"/>
        <c:noMultiLvlLbl val="0"/>
      </c:catAx>
      <c:valAx>
        <c:axId val="250755328"/>
        <c:scaling>
          <c:orientation val="minMax"/>
        </c:scaling>
        <c:delete val="0"/>
        <c:axPos val="l"/>
        <c:majorGridlines/>
        <c:title>
          <c:tx>
            <c:rich>
              <a:bodyPr/>
              <a:lstStyle/>
              <a:p>
                <a:pPr>
                  <a:defRPr sz="599" b="0" i="0" u="none" strike="noStrike" baseline="0">
                    <a:solidFill>
                      <a:srgbClr val="000000"/>
                    </a:solidFill>
                    <a:latin typeface="Times New Roman"/>
                    <a:ea typeface="Times New Roman"/>
                    <a:cs typeface="Times New Roman"/>
                  </a:defRPr>
                </a:pPr>
                <a:r>
                  <a:rPr lang="en-IE"/>
                  <a:t>Throughput [Gbps]</a:t>
                </a:r>
              </a:p>
            </c:rich>
          </c:tx>
          <c:layout>
            <c:manualLayout>
              <c:xMode val="edge"/>
              <c:yMode val="edge"/>
              <c:x val="2.7812690832603659E-3"/>
              <c:y val="0.23483016828778755"/>
            </c:manualLayout>
          </c:layout>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0753408"/>
        <c:crosses val="autoZero"/>
        <c:crossBetween val="between"/>
      </c:valAx>
      <c:serAx>
        <c:axId val="246195072"/>
        <c:scaling>
          <c:orientation val="minMax"/>
        </c:scaling>
        <c:delete val="0"/>
        <c:axPos val="b"/>
        <c:title>
          <c:tx>
            <c:rich>
              <a:bodyPr rot="-5400000" vert="horz"/>
              <a:lstStyle/>
              <a:p>
                <a:pPr algn="ctr">
                  <a:defRPr sz="599" b="0" i="0" u="none" strike="noStrike" baseline="0">
                    <a:solidFill>
                      <a:srgbClr val="000000"/>
                    </a:solidFill>
                    <a:latin typeface="Times New Roman"/>
                    <a:ea typeface="Times New Roman"/>
                    <a:cs typeface="Times New Roman"/>
                  </a:defRPr>
                </a:pPr>
                <a:r>
                  <a:rPr lang="en-IE"/>
                  <a:t>DIMy</a:t>
                </a:r>
              </a:p>
            </c:rich>
          </c:tx>
          <c:layout>
            <c:manualLayout>
              <c:xMode val="edge"/>
              <c:yMode val="edge"/>
              <c:x val="0.89791776027996506"/>
              <c:y val="0.59552230971128606"/>
            </c:manualLayout>
          </c:layout>
          <c:overlay val="0"/>
        </c:title>
        <c:numFmt formatCode="General" sourceLinked="1"/>
        <c:majorTickMark val="out"/>
        <c:minorTickMark val="none"/>
        <c:tickLblPos val="nextTo"/>
        <c:spPr>
          <a:ln w="3171">
            <a:solidFill>
              <a:srgbClr val="80808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en-US"/>
          </a:p>
        </c:txPr>
        <c:crossAx val="250755328"/>
        <c:crosses val="autoZero"/>
        <c:tickLblSkip val="13"/>
        <c:tickMarkSkip val="1"/>
      </c:serAx>
      <c:spPr>
        <a:noFill/>
        <a:ln w="25372">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pPr>
            <a:r>
              <a:rPr lang="en-GB" sz="999" b="0">
                <a:latin typeface="Times New Roman" panose="02020603050405020304" pitchFamily="18" charset="0"/>
                <a:cs typeface="Times New Roman" panose="02020603050405020304" pitchFamily="18" charset="0"/>
              </a:rPr>
              <a:t>(d)</a:t>
            </a:r>
          </a:p>
        </c:rich>
      </c:tx>
      <c:layout>
        <c:manualLayout>
          <c:xMode val="edge"/>
          <c:yMode val="edge"/>
          <c:x val="0.84905982905982913"/>
          <c:y val="0.82123884514435697"/>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15130046753283"/>
          <c:y val="3.2733344628637161E-2"/>
          <c:w val="0.75710616095487471"/>
          <c:h val="0.72669890599958187"/>
        </c:manualLayout>
      </c:layout>
      <c:bar3DChart>
        <c:barDir val="col"/>
        <c:grouping val="standard"/>
        <c:varyColors val="0"/>
        <c:ser>
          <c:idx val="0"/>
          <c:order val="0"/>
          <c:tx>
            <c:strRef>
              <c:f>Sheet1!$B$1</c:f>
              <c:strCache>
                <c:ptCount val="1"/>
                <c:pt idx="0">
                  <c:v>8</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Sheet1!$C$1</c:f>
              <c:strCache>
                <c:ptCount val="1"/>
                <c:pt idx="0">
                  <c:v>7</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0</c:v>
                </c:pt>
                <c:pt idx="1">
                  <c:v>0</c:v>
                </c:pt>
                <c:pt idx="2">
                  <c:v>0</c:v>
                </c:pt>
                <c:pt idx="3">
                  <c:v>0</c:v>
                </c:pt>
                <c:pt idx="4">
                  <c:v>0</c:v>
                </c:pt>
                <c:pt idx="5">
                  <c:v>0</c:v>
                </c:pt>
                <c:pt idx="6">
                  <c:v>0</c:v>
                </c:pt>
                <c:pt idx="7">
                  <c:v>0</c:v>
                </c:pt>
              </c:numCache>
            </c:numRef>
          </c:val>
        </c:ser>
        <c:ser>
          <c:idx val="2"/>
          <c:order val="2"/>
          <c:tx>
            <c:strRef>
              <c:f>Sheet1!$D$1</c:f>
              <c:strCache>
                <c:ptCount val="1"/>
                <c:pt idx="0">
                  <c:v>6</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0</c:v>
                </c:pt>
                <c:pt idx="1">
                  <c:v>3.06</c:v>
                </c:pt>
                <c:pt idx="2">
                  <c:v>0</c:v>
                </c:pt>
                <c:pt idx="3">
                  <c:v>0</c:v>
                </c:pt>
                <c:pt idx="4">
                  <c:v>0</c:v>
                </c:pt>
                <c:pt idx="5">
                  <c:v>0</c:v>
                </c:pt>
                <c:pt idx="6">
                  <c:v>0</c:v>
                </c:pt>
                <c:pt idx="7">
                  <c:v>0</c:v>
                </c:pt>
              </c:numCache>
            </c:numRef>
          </c:val>
        </c:ser>
        <c:ser>
          <c:idx val="3"/>
          <c:order val="3"/>
          <c:tx>
            <c:strRef>
              <c:f>Sheet1!$E$1</c:f>
              <c:strCache>
                <c:ptCount val="1"/>
                <c:pt idx="0">
                  <c:v>5</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Sheet1!$E$2:$E$9</c:f>
              <c:numCache>
                <c:formatCode>General</c:formatCode>
                <c:ptCount val="8"/>
                <c:pt idx="0">
                  <c:v>0</c:v>
                </c:pt>
                <c:pt idx="1">
                  <c:v>3.06</c:v>
                </c:pt>
                <c:pt idx="2">
                  <c:v>0</c:v>
                </c:pt>
                <c:pt idx="3">
                  <c:v>0</c:v>
                </c:pt>
                <c:pt idx="4">
                  <c:v>0</c:v>
                </c:pt>
                <c:pt idx="5">
                  <c:v>0</c:v>
                </c:pt>
                <c:pt idx="6">
                  <c:v>0</c:v>
                </c:pt>
                <c:pt idx="7">
                  <c:v>0</c:v>
                </c:pt>
              </c:numCache>
            </c:numRef>
          </c:val>
        </c:ser>
        <c:ser>
          <c:idx val="4"/>
          <c:order val="4"/>
          <c:tx>
            <c:strRef>
              <c:f>Sheet1!$F$1</c:f>
              <c:strCache>
                <c:ptCount val="1"/>
                <c:pt idx="0">
                  <c:v>4</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Sheet1!$F$2:$F$9</c:f>
              <c:numCache>
                <c:formatCode>General</c:formatCode>
                <c:ptCount val="8"/>
                <c:pt idx="0">
                  <c:v>0</c:v>
                </c:pt>
                <c:pt idx="1">
                  <c:v>3.06</c:v>
                </c:pt>
                <c:pt idx="2">
                  <c:v>0</c:v>
                </c:pt>
                <c:pt idx="3">
                  <c:v>0</c:v>
                </c:pt>
                <c:pt idx="4">
                  <c:v>0</c:v>
                </c:pt>
                <c:pt idx="5">
                  <c:v>0</c:v>
                </c:pt>
                <c:pt idx="6">
                  <c:v>0</c:v>
                </c:pt>
                <c:pt idx="7">
                  <c:v>0</c:v>
                </c:pt>
              </c:numCache>
            </c:numRef>
          </c:val>
        </c:ser>
        <c:ser>
          <c:idx val="5"/>
          <c:order val="5"/>
          <c:tx>
            <c:strRef>
              <c:f>Sheet1!$G$1</c:f>
              <c:strCache>
                <c:ptCount val="1"/>
                <c:pt idx="0">
                  <c:v>3</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Sheet1!$G$2:$G$9</c:f>
              <c:numCache>
                <c:formatCode>General</c:formatCode>
                <c:ptCount val="8"/>
                <c:pt idx="0">
                  <c:v>0</c:v>
                </c:pt>
                <c:pt idx="1">
                  <c:v>3.06</c:v>
                </c:pt>
                <c:pt idx="2">
                  <c:v>3.06</c:v>
                </c:pt>
                <c:pt idx="3">
                  <c:v>3.06</c:v>
                </c:pt>
                <c:pt idx="4">
                  <c:v>3.06</c:v>
                </c:pt>
                <c:pt idx="5">
                  <c:v>3.06</c:v>
                </c:pt>
                <c:pt idx="6">
                  <c:v>0</c:v>
                </c:pt>
                <c:pt idx="7">
                  <c:v>0</c:v>
                </c:pt>
              </c:numCache>
            </c:numRef>
          </c:val>
        </c:ser>
        <c:ser>
          <c:idx val="6"/>
          <c:order val="6"/>
          <c:tx>
            <c:strRef>
              <c:f>Sheet1!$H$1</c:f>
              <c:strCache>
                <c:ptCount val="1"/>
                <c:pt idx="0">
                  <c:v>2</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Sheet1!$H$2:$H$9</c:f>
              <c:numCache>
                <c:formatCode>General</c:formatCode>
                <c:ptCount val="8"/>
                <c:pt idx="0">
                  <c:v>0</c:v>
                </c:pt>
                <c:pt idx="1">
                  <c:v>0</c:v>
                </c:pt>
                <c:pt idx="2">
                  <c:v>0</c:v>
                </c:pt>
                <c:pt idx="3">
                  <c:v>0</c:v>
                </c:pt>
                <c:pt idx="4">
                  <c:v>0</c:v>
                </c:pt>
                <c:pt idx="5">
                  <c:v>3.06</c:v>
                </c:pt>
                <c:pt idx="6">
                  <c:v>0</c:v>
                </c:pt>
                <c:pt idx="7">
                  <c:v>0</c:v>
                </c:pt>
              </c:numCache>
            </c:numRef>
          </c:val>
        </c:ser>
        <c:ser>
          <c:idx val="7"/>
          <c:order val="7"/>
          <c:tx>
            <c:strRef>
              <c:f>Sheet1!$I$1</c:f>
              <c:strCache>
                <c:ptCount val="1"/>
                <c:pt idx="0">
                  <c:v>1</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Sheet1!$I$2:$I$9</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shape val="box"/>
        <c:axId val="251164544"/>
        <c:axId val="251596800"/>
        <c:axId val="250910016"/>
      </c:bar3DChart>
      <c:catAx>
        <c:axId val="251164544"/>
        <c:scaling>
          <c:orientation val="minMax"/>
        </c:scaling>
        <c:delete val="0"/>
        <c:axPos val="b"/>
        <c:title>
          <c:tx>
            <c:rich>
              <a:bodyPr/>
              <a:lstStyle/>
              <a:p>
                <a:pPr>
                  <a:defRPr sz="599" b="0" i="0" u="none" strike="noStrike" baseline="0">
                    <a:solidFill>
                      <a:srgbClr val="000000"/>
                    </a:solidFill>
                    <a:latin typeface="Times New Roman"/>
                    <a:ea typeface="Times New Roman"/>
                    <a:cs typeface="Times New Roman"/>
                  </a:defRPr>
                </a:pPr>
                <a:r>
                  <a:rPr lang="en-IE"/>
                  <a:t>DIMx</a:t>
                </a:r>
              </a:p>
            </c:rich>
          </c:tx>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1596800"/>
        <c:crosses val="autoZero"/>
        <c:auto val="1"/>
        <c:lblAlgn val="ctr"/>
        <c:lblOffset val="100"/>
        <c:noMultiLvlLbl val="0"/>
      </c:catAx>
      <c:valAx>
        <c:axId val="251596800"/>
        <c:scaling>
          <c:orientation val="minMax"/>
        </c:scaling>
        <c:delete val="0"/>
        <c:axPos val="l"/>
        <c:majorGridlines/>
        <c:title>
          <c:tx>
            <c:rich>
              <a:bodyPr/>
              <a:lstStyle/>
              <a:p>
                <a:pPr>
                  <a:defRPr sz="599" b="0" i="0" u="none" strike="noStrike" baseline="0">
                    <a:solidFill>
                      <a:srgbClr val="000000"/>
                    </a:solidFill>
                    <a:latin typeface="Times New Roman"/>
                    <a:ea typeface="Times New Roman"/>
                    <a:cs typeface="Times New Roman"/>
                  </a:defRPr>
                </a:pPr>
                <a:r>
                  <a:rPr lang="en-IE"/>
                  <a:t>Throughput [Gbps]</a:t>
                </a:r>
              </a:p>
            </c:rich>
          </c:tx>
          <c:layout>
            <c:manualLayout>
              <c:xMode val="edge"/>
              <c:yMode val="edge"/>
              <c:x val="1.0984588464903425E-2"/>
              <c:y val="0.17499212598425198"/>
            </c:manualLayout>
          </c:layout>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1164544"/>
        <c:crosses val="autoZero"/>
        <c:crossBetween val="between"/>
      </c:valAx>
      <c:serAx>
        <c:axId val="250910016"/>
        <c:scaling>
          <c:orientation val="minMax"/>
        </c:scaling>
        <c:delete val="0"/>
        <c:axPos val="b"/>
        <c:title>
          <c:tx>
            <c:rich>
              <a:bodyPr rot="-5400000" vert="horz"/>
              <a:lstStyle/>
              <a:p>
                <a:pPr algn="ctr">
                  <a:defRPr sz="599" b="0" i="0" u="none" strike="noStrike" baseline="0">
                    <a:solidFill>
                      <a:srgbClr val="000000"/>
                    </a:solidFill>
                    <a:latin typeface="Times New Roman"/>
                    <a:ea typeface="Times New Roman"/>
                    <a:cs typeface="Times New Roman"/>
                  </a:defRPr>
                </a:pPr>
                <a:r>
                  <a:rPr lang="en-IE"/>
                  <a:t>DIMy</a:t>
                </a:r>
              </a:p>
            </c:rich>
          </c:tx>
          <c:layout>
            <c:manualLayout>
              <c:xMode val="edge"/>
              <c:yMode val="edge"/>
              <c:x val="0.88988559122417388"/>
              <c:y val="0.53228083989501318"/>
            </c:manualLayout>
          </c:layout>
          <c:overlay val="0"/>
        </c:title>
        <c:numFmt formatCode="General" sourceLinked="1"/>
        <c:majorTickMark val="out"/>
        <c:minorTickMark val="none"/>
        <c:tickLblPos val="nextTo"/>
        <c:spPr>
          <a:ln w="3171">
            <a:solidFill>
              <a:srgbClr val="80808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en-US"/>
          </a:p>
        </c:txPr>
        <c:crossAx val="251596800"/>
        <c:crosses val="autoZero"/>
        <c:tickLblSkip val="12"/>
        <c:tickMarkSkip val="1"/>
      </c:serAx>
      <c:spPr>
        <a:noFill/>
        <a:ln w="25372">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pPr>
            <a:r>
              <a:rPr lang="en-GB" sz="999" b="0">
                <a:latin typeface="Times New Roman" panose="02020603050405020304" pitchFamily="18" charset="0"/>
                <a:cs typeface="Times New Roman" panose="02020603050405020304" pitchFamily="18" charset="0"/>
              </a:rPr>
              <a:t>(e)</a:t>
            </a:r>
          </a:p>
        </c:rich>
      </c:tx>
      <c:layout>
        <c:manualLayout>
          <c:xMode val="edge"/>
          <c:yMode val="edge"/>
          <c:x val="0.85384615384615392"/>
          <c:y val="0.82123884514435697"/>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15130046753283"/>
          <c:y val="3.2733344628637161E-2"/>
          <c:w val="0.75710616095487471"/>
          <c:h val="0.72669890599958187"/>
        </c:manualLayout>
      </c:layout>
      <c:bar3DChart>
        <c:barDir val="col"/>
        <c:grouping val="standard"/>
        <c:varyColors val="0"/>
        <c:ser>
          <c:idx val="0"/>
          <c:order val="0"/>
          <c:tx>
            <c:strRef>
              <c:f>Sheet1!$B$1</c:f>
              <c:strCache>
                <c:ptCount val="1"/>
                <c:pt idx="0">
                  <c:v>8</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Sheet1!$C$1</c:f>
              <c:strCache>
                <c:ptCount val="1"/>
                <c:pt idx="0">
                  <c:v>7</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0</c:v>
                </c:pt>
                <c:pt idx="1">
                  <c:v>3.06</c:v>
                </c:pt>
                <c:pt idx="2">
                  <c:v>3.06</c:v>
                </c:pt>
                <c:pt idx="3">
                  <c:v>3.06</c:v>
                </c:pt>
                <c:pt idx="4">
                  <c:v>3.06</c:v>
                </c:pt>
                <c:pt idx="5">
                  <c:v>0</c:v>
                </c:pt>
                <c:pt idx="6">
                  <c:v>0</c:v>
                </c:pt>
                <c:pt idx="7">
                  <c:v>0</c:v>
                </c:pt>
              </c:numCache>
            </c:numRef>
          </c:val>
        </c:ser>
        <c:ser>
          <c:idx val="2"/>
          <c:order val="2"/>
          <c:tx>
            <c:strRef>
              <c:f>Sheet1!$D$1</c:f>
              <c:strCache>
                <c:ptCount val="1"/>
                <c:pt idx="0">
                  <c:v>6</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0</c:v>
                </c:pt>
                <c:pt idx="1">
                  <c:v>3.06</c:v>
                </c:pt>
                <c:pt idx="2">
                  <c:v>0</c:v>
                </c:pt>
                <c:pt idx="3">
                  <c:v>0</c:v>
                </c:pt>
                <c:pt idx="4">
                  <c:v>3.06</c:v>
                </c:pt>
                <c:pt idx="5">
                  <c:v>0</c:v>
                </c:pt>
                <c:pt idx="6">
                  <c:v>0</c:v>
                </c:pt>
                <c:pt idx="7">
                  <c:v>0</c:v>
                </c:pt>
              </c:numCache>
            </c:numRef>
          </c:val>
        </c:ser>
        <c:ser>
          <c:idx val="3"/>
          <c:order val="3"/>
          <c:tx>
            <c:strRef>
              <c:f>Sheet1!$E$1</c:f>
              <c:strCache>
                <c:ptCount val="1"/>
                <c:pt idx="0">
                  <c:v>5</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Sheet1!$E$2:$E$9</c:f>
              <c:numCache>
                <c:formatCode>General</c:formatCode>
                <c:ptCount val="8"/>
                <c:pt idx="0">
                  <c:v>0</c:v>
                </c:pt>
                <c:pt idx="1">
                  <c:v>0</c:v>
                </c:pt>
                <c:pt idx="2">
                  <c:v>0</c:v>
                </c:pt>
                <c:pt idx="3">
                  <c:v>0</c:v>
                </c:pt>
                <c:pt idx="4">
                  <c:v>3.06</c:v>
                </c:pt>
                <c:pt idx="5">
                  <c:v>0</c:v>
                </c:pt>
                <c:pt idx="6">
                  <c:v>0</c:v>
                </c:pt>
                <c:pt idx="7">
                  <c:v>0</c:v>
                </c:pt>
              </c:numCache>
            </c:numRef>
          </c:val>
        </c:ser>
        <c:ser>
          <c:idx val="4"/>
          <c:order val="4"/>
          <c:tx>
            <c:strRef>
              <c:f>Sheet1!$F$1</c:f>
              <c:strCache>
                <c:ptCount val="1"/>
                <c:pt idx="0">
                  <c:v>4</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Sheet1!$F$2:$F$9</c:f>
              <c:numCache>
                <c:formatCode>General</c:formatCode>
                <c:ptCount val="8"/>
                <c:pt idx="0">
                  <c:v>0</c:v>
                </c:pt>
                <c:pt idx="1">
                  <c:v>0</c:v>
                </c:pt>
                <c:pt idx="2">
                  <c:v>0</c:v>
                </c:pt>
                <c:pt idx="3">
                  <c:v>0</c:v>
                </c:pt>
                <c:pt idx="4">
                  <c:v>3.06</c:v>
                </c:pt>
                <c:pt idx="5">
                  <c:v>0</c:v>
                </c:pt>
                <c:pt idx="6">
                  <c:v>0</c:v>
                </c:pt>
                <c:pt idx="7">
                  <c:v>0</c:v>
                </c:pt>
              </c:numCache>
            </c:numRef>
          </c:val>
        </c:ser>
        <c:ser>
          <c:idx val="5"/>
          <c:order val="5"/>
          <c:tx>
            <c:strRef>
              <c:f>Sheet1!$G$1</c:f>
              <c:strCache>
                <c:ptCount val="1"/>
                <c:pt idx="0">
                  <c:v>3</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Sheet1!$G$2:$G$9</c:f>
              <c:numCache>
                <c:formatCode>General</c:formatCode>
                <c:ptCount val="8"/>
                <c:pt idx="0">
                  <c:v>0</c:v>
                </c:pt>
                <c:pt idx="1">
                  <c:v>0</c:v>
                </c:pt>
                <c:pt idx="2">
                  <c:v>0</c:v>
                </c:pt>
                <c:pt idx="3">
                  <c:v>0</c:v>
                </c:pt>
                <c:pt idx="4">
                  <c:v>3.06</c:v>
                </c:pt>
                <c:pt idx="5">
                  <c:v>3.06</c:v>
                </c:pt>
                <c:pt idx="6">
                  <c:v>0</c:v>
                </c:pt>
                <c:pt idx="7">
                  <c:v>0</c:v>
                </c:pt>
              </c:numCache>
            </c:numRef>
          </c:val>
        </c:ser>
        <c:ser>
          <c:idx val="6"/>
          <c:order val="6"/>
          <c:tx>
            <c:strRef>
              <c:f>Sheet1!$H$1</c:f>
              <c:strCache>
                <c:ptCount val="1"/>
                <c:pt idx="0">
                  <c:v>2</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Sheet1!$H$2:$H$9</c:f>
              <c:numCache>
                <c:formatCode>General</c:formatCode>
                <c:ptCount val="8"/>
                <c:pt idx="0">
                  <c:v>0</c:v>
                </c:pt>
                <c:pt idx="1">
                  <c:v>0</c:v>
                </c:pt>
                <c:pt idx="2">
                  <c:v>0</c:v>
                </c:pt>
                <c:pt idx="3">
                  <c:v>0</c:v>
                </c:pt>
                <c:pt idx="4">
                  <c:v>0</c:v>
                </c:pt>
                <c:pt idx="5">
                  <c:v>3.06</c:v>
                </c:pt>
                <c:pt idx="6">
                  <c:v>0</c:v>
                </c:pt>
                <c:pt idx="7">
                  <c:v>0</c:v>
                </c:pt>
              </c:numCache>
            </c:numRef>
          </c:val>
        </c:ser>
        <c:ser>
          <c:idx val="7"/>
          <c:order val="7"/>
          <c:tx>
            <c:strRef>
              <c:f>Sheet1!$I$1</c:f>
              <c:strCache>
                <c:ptCount val="1"/>
                <c:pt idx="0">
                  <c:v>1</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Sheet1!$I$2:$I$9</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shape val="box"/>
        <c:axId val="250920320"/>
        <c:axId val="251074048"/>
        <c:axId val="251594496"/>
      </c:bar3DChart>
      <c:catAx>
        <c:axId val="250920320"/>
        <c:scaling>
          <c:orientation val="minMax"/>
        </c:scaling>
        <c:delete val="0"/>
        <c:axPos val="b"/>
        <c:title>
          <c:tx>
            <c:rich>
              <a:bodyPr/>
              <a:lstStyle/>
              <a:p>
                <a:pPr>
                  <a:defRPr sz="599" b="0" i="0" u="none" strike="noStrike" baseline="0">
                    <a:solidFill>
                      <a:srgbClr val="000000"/>
                    </a:solidFill>
                    <a:latin typeface="Times New Roman"/>
                    <a:ea typeface="Times New Roman"/>
                    <a:cs typeface="Times New Roman"/>
                  </a:defRPr>
                </a:pPr>
                <a:r>
                  <a:rPr lang="en-IE"/>
                  <a:t>DIMx</a:t>
                </a:r>
              </a:p>
            </c:rich>
          </c:tx>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1074048"/>
        <c:crosses val="autoZero"/>
        <c:auto val="1"/>
        <c:lblAlgn val="ctr"/>
        <c:lblOffset val="100"/>
        <c:noMultiLvlLbl val="0"/>
      </c:catAx>
      <c:valAx>
        <c:axId val="251074048"/>
        <c:scaling>
          <c:orientation val="minMax"/>
        </c:scaling>
        <c:delete val="0"/>
        <c:axPos val="l"/>
        <c:majorGridlines/>
        <c:title>
          <c:tx>
            <c:rich>
              <a:bodyPr/>
              <a:lstStyle/>
              <a:p>
                <a:pPr>
                  <a:defRPr sz="599" b="0" i="0" u="none" strike="noStrike" baseline="0">
                    <a:solidFill>
                      <a:srgbClr val="000000"/>
                    </a:solidFill>
                    <a:latin typeface="Times New Roman"/>
                    <a:ea typeface="Times New Roman"/>
                    <a:cs typeface="Times New Roman"/>
                  </a:defRPr>
                </a:pPr>
                <a:r>
                  <a:rPr lang="en-IE"/>
                  <a:t>Throughput [Gbps]</a:t>
                </a:r>
              </a:p>
            </c:rich>
          </c:tx>
          <c:layout>
            <c:manualLayout>
              <c:xMode val="edge"/>
              <c:yMode val="edge"/>
              <c:x val="1.0984588464903425E-2"/>
              <c:y val="0.17499212598425198"/>
            </c:manualLayout>
          </c:layout>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50920320"/>
        <c:crosses val="autoZero"/>
        <c:crossBetween val="between"/>
      </c:valAx>
      <c:serAx>
        <c:axId val="251594496"/>
        <c:scaling>
          <c:orientation val="minMax"/>
        </c:scaling>
        <c:delete val="0"/>
        <c:axPos val="b"/>
        <c:title>
          <c:tx>
            <c:rich>
              <a:bodyPr rot="-5400000" vert="horz"/>
              <a:lstStyle/>
              <a:p>
                <a:pPr algn="ctr">
                  <a:defRPr sz="599" b="0" i="0" u="none" strike="noStrike" baseline="0">
                    <a:solidFill>
                      <a:srgbClr val="000000"/>
                    </a:solidFill>
                    <a:latin typeface="Times New Roman"/>
                    <a:ea typeface="Times New Roman"/>
                    <a:cs typeface="Times New Roman"/>
                  </a:defRPr>
                </a:pPr>
                <a:r>
                  <a:rPr lang="en-IE"/>
                  <a:t>DIMy</a:t>
                </a:r>
              </a:p>
            </c:rich>
          </c:tx>
          <c:layout>
            <c:manualLayout>
              <c:xMode val="edge"/>
              <c:yMode val="edge"/>
              <c:x val="0.88988559122417388"/>
              <c:y val="0.53228083989501318"/>
            </c:manualLayout>
          </c:layout>
          <c:overlay val="0"/>
        </c:title>
        <c:numFmt formatCode="General" sourceLinked="1"/>
        <c:majorTickMark val="out"/>
        <c:minorTickMark val="none"/>
        <c:tickLblPos val="nextTo"/>
        <c:spPr>
          <a:ln w="3171">
            <a:solidFill>
              <a:srgbClr val="80808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en-US"/>
          </a:p>
        </c:txPr>
        <c:crossAx val="251074048"/>
        <c:crosses val="autoZero"/>
        <c:tickLblSkip val="12"/>
        <c:tickMarkSkip val="1"/>
      </c:serAx>
      <c:spPr>
        <a:noFill/>
        <a:ln w="25372">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0"/>
            </a:pPr>
            <a:r>
              <a:rPr lang="en-GB" sz="999" b="0">
                <a:latin typeface="Times New Roman" panose="02020603050405020304" pitchFamily="18" charset="0"/>
                <a:cs typeface="Times New Roman" panose="02020603050405020304" pitchFamily="18" charset="0"/>
              </a:rPr>
              <a:t>(f)</a:t>
            </a:r>
          </a:p>
        </c:rich>
      </c:tx>
      <c:layout>
        <c:manualLayout>
          <c:xMode val="edge"/>
          <c:yMode val="edge"/>
          <c:x val="0.8633333333333334"/>
          <c:y val="0.83539807524059484"/>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15130046753283"/>
          <c:y val="3.2733344628637161E-2"/>
          <c:w val="0.75710616095487471"/>
          <c:h val="0.72669890599958187"/>
        </c:manualLayout>
      </c:layout>
      <c:bar3DChart>
        <c:barDir val="col"/>
        <c:grouping val="standard"/>
        <c:varyColors val="0"/>
        <c:ser>
          <c:idx val="0"/>
          <c:order val="0"/>
          <c:tx>
            <c:strRef>
              <c:f>Sheet1!$B$1</c:f>
              <c:strCache>
                <c:ptCount val="1"/>
                <c:pt idx="0">
                  <c:v>8</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Sheet1!$C$1</c:f>
              <c:strCache>
                <c:ptCount val="1"/>
                <c:pt idx="0">
                  <c:v>7</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0</c:v>
                </c:pt>
                <c:pt idx="1">
                  <c:v>0</c:v>
                </c:pt>
                <c:pt idx="2">
                  <c:v>0</c:v>
                </c:pt>
                <c:pt idx="3">
                  <c:v>0</c:v>
                </c:pt>
                <c:pt idx="4">
                  <c:v>0</c:v>
                </c:pt>
                <c:pt idx="5">
                  <c:v>0</c:v>
                </c:pt>
                <c:pt idx="6">
                  <c:v>0</c:v>
                </c:pt>
                <c:pt idx="7">
                  <c:v>0</c:v>
                </c:pt>
              </c:numCache>
            </c:numRef>
          </c:val>
        </c:ser>
        <c:ser>
          <c:idx val="2"/>
          <c:order val="2"/>
          <c:tx>
            <c:strRef>
              <c:f>Sheet1!$D$1</c:f>
              <c:strCache>
                <c:ptCount val="1"/>
                <c:pt idx="0">
                  <c:v>6</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pt idx="0">
                  <c:v>0</c:v>
                </c:pt>
                <c:pt idx="1">
                  <c:v>0</c:v>
                </c:pt>
                <c:pt idx="2">
                  <c:v>0</c:v>
                </c:pt>
                <c:pt idx="3">
                  <c:v>0</c:v>
                </c:pt>
                <c:pt idx="4">
                  <c:v>0</c:v>
                </c:pt>
                <c:pt idx="5">
                  <c:v>0</c:v>
                </c:pt>
                <c:pt idx="6">
                  <c:v>0</c:v>
                </c:pt>
                <c:pt idx="7">
                  <c:v>0</c:v>
                </c:pt>
              </c:numCache>
            </c:numRef>
          </c:val>
        </c:ser>
        <c:ser>
          <c:idx val="3"/>
          <c:order val="3"/>
          <c:tx>
            <c:strRef>
              <c:f>Sheet1!$E$1</c:f>
              <c:strCache>
                <c:ptCount val="1"/>
                <c:pt idx="0">
                  <c:v>5</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Sheet1!$E$2:$E$9</c:f>
              <c:numCache>
                <c:formatCode>General</c:formatCode>
                <c:ptCount val="8"/>
                <c:pt idx="0">
                  <c:v>0</c:v>
                </c:pt>
                <c:pt idx="1">
                  <c:v>0</c:v>
                </c:pt>
                <c:pt idx="2">
                  <c:v>0</c:v>
                </c:pt>
                <c:pt idx="3">
                  <c:v>0</c:v>
                </c:pt>
                <c:pt idx="4">
                  <c:v>0</c:v>
                </c:pt>
                <c:pt idx="5">
                  <c:v>0</c:v>
                </c:pt>
                <c:pt idx="6">
                  <c:v>0</c:v>
                </c:pt>
                <c:pt idx="7">
                  <c:v>0</c:v>
                </c:pt>
              </c:numCache>
            </c:numRef>
          </c:val>
        </c:ser>
        <c:ser>
          <c:idx val="4"/>
          <c:order val="4"/>
          <c:tx>
            <c:strRef>
              <c:f>Sheet1!$F$1</c:f>
              <c:strCache>
                <c:ptCount val="1"/>
                <c:pt idx="0">
                  <c:v>4</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Sheet1!$F$2:$F$9</c:f>
              <c:numCache>
                <c:formatCode>General</c:formatCode>
                <c:ptCount val="8"/>
                <c:pt idx="0">
                  <c:v>0</c:v>
                </c:pt>
                <c:pt idx="1">
                  <c:v>0</c:v>
                </c:pt>
                <c:pt idx="2">
                  <c:v>0</c:v>
                </c:pt>
                <c:pt idx="3">
                  <c:v>0</c:v>
                </c:pt>
                <c:pt idx="4">
                  <c:v>0</c:v>
                </c:pt>
                <c:pt idx="5">
                  <c:v>0</c:v>
                </c:pt>
                <c:pt idx="6">
                  <c:v>0</c:v>
                </c:pt>
                <c:pt idx="7">
                  <c:v>0</c:v>
                </c:pt>
              </c:numCache>
            </c:numRef>
          </c:val>
        </c:ser>
        <c:ser>
          <c:idx val="5"/>
          <c:order val="5"/>
          <c:tx>
            <c:strRef>
              <c:f>Sheet1!$G$1</c:f>
              <c:strCache>
                <c:ptCount val="1"/>
                <c:pt idx="0">
                  <c:v>3</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Sheet1!$G$2:$G$9</c:f>
              <c:numCache>
                <c:formatCode>General</c:formatCode>
                <c:ptCount val="8"/>
                <c:pt idx="0">
                  <c:v>0</c:v>
                </c:pt>
                <c:pt idx="1">
                  <c:v>0</c:v>
                </c:pt>
                <c:pt idx="2">
                  <c:v>0</c:v>
                </c:pt>
                <c:pt idx="3">
                  <c:v>0</c:v>
                </c:pt>
                <c:pt idx="4">
                  <c:v>0</c:v>
                </c:pt>
                <c:pt idx="5">
                  <c:v>0</c:v>
                </c:pt>
                <c:pt idx="6">
                  <c:v>0</c:v>
                </c:pt>
                <c:pt idx="7">
                  <c:v>0</c:v>
                </c:pt>
              </c:numCache>
            </c:numRef>
          </c:val>
        </c:ser>
        <c:ser>
          <c:idx val="6"/>
          <c:order val="6"/>
          <c:tx>
            <c:strRef>
              <c:f>Sheet1!$H$1</c:f>
              <c:strCache>
                <c:ptCount val="1"/>
                <c:pt idx="0">
                  <c:v>2</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Sheet1!$H$2:$H$9</c:f>
              <c:numCache>
                <c:formatCode>General</c:formatCode>
                <c:ptCount val="8"/>
                <c:pt idx="0">
                  <c:v>0</c:v>
                </c:pt>
                <c:pt idx="1">
                  <c:v>0</c:v>
                </c:pt>
                <c:pt idx="2">
                  <c:v>3.06</c:v>
                </c:pt>
                <c:pt idx="3">
                  <c:v>3.06</c:v>
                </c:pt>
                <c:pt idx="4">
                  <c:v>3.06</c:v>
                </c:pt>
                <c:pt idx="5">
                  <c:v>3.06</c:v>
                </c:pt>
                <c:pt idx="6">
                  <c:v>0</c:v>
                </c:pt>
                <c:pt idx="7">
                  <c:v>0</c:v>
                </c:pt>
              </c:numCache>
            </c:numRef>
          </c:val>
        </c:ser>
        <c:ser>
          <c:idx val="7"/>
          <c:order val="7"/>
          <c:tx>
            <c:strRef>
              <c:f>Sheet1!$I$1</c:f>
              <c:strCache>
                <c:ptCount val="1"/>
                <c:pt idx="0">
                  <c:v>1</c:v>
                </c:pt>
              </c:strCache>
            </c:strRef>
          </c:tx>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Sheet1!$I$2:$I$9</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shape val="box"/>
        <c:axId val="270124160"/>
        <c:axId val="270126080"/>
        <c:axId val="270117056"/>
      </c:bar3DChart>
      <c:catAx>
        <c:axId val="270124160"/>
        <c:scaling>
          <c:orientation val="minMax"/>
        </c:scaling>
        <c:delete val="0"/>
        <c:axPos val="b"/>
        <c:title>
          <c:tx>
            <c:rich>
              <a:bodyPr/>
              <a:lstStyle/>
              <a:p>
                <a:pPr>
                  <a:defRPr sz="599" b="0" i="0" u="none" strike="noStrike" baseline="0">
                    <a:solidFill>
                      <a:srgbClr val="000000"/>
                    </a:solidFill>
                    <a:latin typeface="Times New Roman"/>
                    <a:ea typeface="Times New Roman"/>
                    <a:cs typeface="Times New Roman"/>
                  </a:defRPr>
                </a:pPr>
                <a:r>
                  <a:rPr lang="en-IE"/>
                  <a:t>DIMx</a:t>
                </a:r>
              </a:p>
            </c:rich>
          </c:tx>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70126080"/>
        <c:crosses val="autoZero"/>
        <c:auto val="1"/>
        <c:lblAlgn val="ctr"/>
        <c:lblOffset val="100"/>
        <c:noMultiLvlLbl val="0"/>
      </c:catAx>
      <c:valAx>
        <c:axId val="270126080"/>
        <c:scaling>
          <c:orientation val="minMax"/>
        </c:scaling>
        <c:delete val="0"/>
        <c:axPos val="l"/>
        <c:majorGridlines/>
        <c:title>
          <c:tx>
            <c:rich>
              <a:bodyPr/>
              <a:lstStyle/>
              <a:p>
                <a:pPr>
                  <a:defRPr sz="599" b="0" i="0" u="none" strike="noStrike" baseline="0">
                    <a:solidFill>
                      <a:srgbClr val="000000"/>
                    </a:solidFill>
                    <a:latin typeface="Times New Roman"/>
                    <a:ea typeface="Times New Roman"/>
                    <a:cs typeface="Times New Roman"/>
                  </a:defRPr>
                </a:pPr>
                <a:r>
                  <a:rPr lang="en-IE"/>
                  <a:t>Throughput [Gbps]</a:t>
                </a:r>
              </a:p>
            </c:rich>
          </c:tx>
          <c:layout>
            <c:manualLayout>
              <c:xMode val="edge"/>
              <c:yMode val="edge"/>
              <c:x val="1.0984588464903425E-2"/>
              <c:y val="0.17499212598425198"/>
            </c:manualLayout>
          </c:layout>
          <c:overlay val="0"/>
        </c:title>
        <c:numFmt formatCode="General" sourceLinked="1"/>
        <c:majorTickMark val="out"/>
        <c:minorTickMark val="none"/>
        <c:tickLblPos val="nextTo"/>
        <c:txPr>
          <a:bodyPr/>
          <a:lstStyle/>
          <a:p>
            <a:pPr>
              <a:defRPr sz="599">
                <a:latin typeface="Times New Roman" panose="02020603050405020304" pitchFamily="18" charset="0"/>
                <a:cs typeface="Times New Roman" panose="02020603050405020304" pitchFamily="18" charset="0"/>
              </a:defRPr>
            </a:pPr>
            <a:endParaRPr lang="en-US"/>
          </a:p>
        </c:txPr>
        <c:crossAx val="270124160"/>
        <c:crosses val="autoZero"/>
        <c:crossBetween val="between"/>
      </c:valAx>
      <c:serAx>
        <c:axId val="270117056"/>
        <c:scaling>
          <c:orientation val="minMax"/>
        </c:scaling>
        <c:delete val="0"/>
        <c:axPos val="b"/>
        <c:title>
          <c:tx>
            <c:rich>
              <a:bodyPr rot="-5400000" vert="horz"/>
              <a:lstStyle/>
              <a:p>
                <a:pPr algn="ctr">
                  <a:defRPr sz="599" b="0" i="0" u="none" strike="noStrike" baseline="0">
                    <a:solidFill>
                      <a:srgbClr val="000000"/>
                    </a:solidFill>
                    <a:latin typeface="Times New Roman"/>
                    <a:ea typeface="Times New Roman"/>
                    <a:cs typeface="Times New Roman"/>
                  </a:defRPr>
                </a:pPr>
                <a:r>
                  <a:rPr lang="en-IE"/>
                  <a:t>DIMy</a:t>
                </a:r>
              </a:p>
            </c:rich>
          </c:tx>
          <c:layout>
            <c:manualLayout>
              <c:xMode val="edge"/>
              <c:yMode val="edge"/>
              <c:x val="0.88988559122417388"/>
              <c:y val="0.53228083989501318"/>
            </c:manualLayout>
          </c:layout>
          <c:overlay val="0"/>
        </c:title>
        <c:numFmt formatCode="General" sourceLinked="1"/>
        <c:majorTickMark val="out"/>
        <c:minorTickMark val="none"/>
        <c:tickLblPos val="nextTo"/>
        <c:spPr>
          <a:ln w="3171">
            <a:solidFill>
              <a:srgbClr val="808080"/>
            </a:solidFill>
            <a:prstDash val="solid"/>
          </a:ln>
        </c:spPr>
        <c:txPr>
          <a:bodyPr rot="0" vert="horz"/>
          <a:lstStyle/>
          <a:p>
            <a:pPr>
              <a:defRPr sz="599" b="0" i="0" u="none" strike="noStrike" baseline="0">
                <a:solidFill>
                  <a:srgbClr val="000000"/>
                </a:solidFill>
                <a:latin typeface="Times New Roman"/>
                <a:ea typeface="Times New Roman"/>
                <a:cs typeface="Times New Roman"/>
              </a:defRPr>
            </a:pPr>
            <a:endParaRPr lang="en-US"/>
          </a:p>
        </c:txPr>
        <c:crossAx val="270126080"/>
        <c:crosses val="autoZero"/>
        <c:tickLblSkip val="12"/>
        <c:tickMarkSkip val="1"/>
      </c:serAx>
      <c:spPr>
        <a:noFill/>
        <a:ln w="25372">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DD451-5DB1-4106-B057-16E70736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8</Pages>
  <Words>17863</Words>
  <Characters>101822</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119447</CharactersWithSpaces>
  <SharedDoc>false</SharedDoc>
  <HLinks>
    <vt:vector size="6" baseType="variant">
      <vt:variant>
        <vt:i4>6488109</vt:i4>
      </vt:variant>
      <vt:variant>
        <vt:i4>393</vt:i4>
      </vt:variant>
      <vt:variant>
        <vt:i4>0</vt:i4>
      </vt:variant>
      <vt:variant>
        <vt:i4>5</vt:i4>
      </vt:variant>
      <vt:variant>
        <vt:lpwstr>http://isrc.ulster.ac.uk/jliu/research.html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Junxiu Liu</cp:lastModifiedBy>
  <cp:revision>73</cp:revision>
  <cp:lastPrinted>2014-05-16T10:54:00Z</cp:lastPrinted>
  <dcterms:created xsi:type="dcterms:W3CDTF">2014-05-15T14:46:00Z</dcterms:created>
  <dcterms:modified xsi:type="dcterms:W3CDTF">2014-06-26T14:20:00Z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User Name_1">
    <vt:lpwstr>junxiu6@gmail.com@www.mendeley.com</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http://www.zotero.org/styles/chinese-physics-b</vt:lpwstr>
  </property>
  <property fmtid="{D5CDD505-2E9C-101B-9397-08002B2CF9AE}" pid="16" name="Mendeley Recent Style Name 5_1">
    <vt:lpwstr>Chinese Physics B</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http://www.zotero.org/styles/ieee-transactions-on-parallel-and-distributed-systems</vt:lpwstr>
  </property>
  <property fmtid="{D5CDD505-2E9C-101B-9397-08002B2CF9AE}" pid="22" name="Mendeley Recent Style Name 8_1">
    <vt:lpwstr>IEEE Transactions on Parallel and Distributed Systems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