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FAFFE" w14:textId="77777777" w:rsidR="003A08B2" w:rsidRPr="00564CA0" w:rsidRDefault="003A08B2" w:rsidP="007D3B87">
      <w:pPr>
        <w:rPr>
          <w:rFonts w:ascii="Book Antiqua" w:hAnsi="Book Antiqua"/>
          <w:szCs w:val="24"/>
        </w:rPr>
      </w:pPr>
      <w:r w:rsidRPr="00564CA0">
        <w:rPr>
          <w:rFonts w:ascii="Book Antiqua" w:hAnsi="Book Antiqua"/>
          <w:b/>
          <w:szCs w:val="24"/>
        </w:rPr>
        <w:t>Name of Journal:</w:t>
      </w:r>
      <w:r w:rsidRPr="00564CA0">
        <w:rPr>
          <w:rFonts w:ascii="Book Antiqua" w:hAnsi="Book Antiqua"/>
          <w:b/>
          <w:i/>
          <w:szCs w:val="24"/>
        </w:rPr>
        <w:t xml:space="preserve"> World Journal of Clinical Oncology</w:t>
      </w:r>
    </w:p>
    <w:p w14:paraId="5C1F6595" w14:textId="77777777" w:rsidR="003A08B2" w:rsidRPr="00564CA0" w:rsidRDefault="003A08B2" w:rsidP="007D3B87">
      <w:pPr>
        <w:rPr>
          <w:rFonts w:ascii="Book Antiqua" w:hAnsi="Book Antiqua"/>
          <w:b/>
          <w:szCs w:val="24"/>
          <w:lang w:eastAsia="zh-CN"/>
        </w:rPr>
      </w:pPr>
      <w:r w:rsidRPr="00564CA0">
        <w:rPr>
          <w:rFonts w:ascii="Book Antiqua" w:hAnsi="Book Antiqua"/>
          <w:b/>
          <w:szCs w:val="24"/>
        </w:rPr>
        <w:t xml:space="preserve">ESPS Manuscript NO: </w:t>
      </w:r>
      <w:r w:rsidRPr="00564CA0">
        <w:rPr>
          <w:rFonts w:ascii="Book Antiqua" w:hAnsi="Book Antiqua"/>
          <w:b/>
          <w:szCs w:val="24"/>
          <w:lang w:eastAsia="zh-CN"/>
        </w:rPr>
        <w:t>29964</w:t>
      </w:r>
    </w:p>
    <w:p w14:paraId="3B88FBD1" w14:textId="77777777" w:rsidR="003A08B2" w:rsidRPr="00564CA0" w:rsidRDefault="003A08B2" w:rsidP="007D3B87">
      <w:pPr>
        <w:rPr>
          <w:rFonts w:ascii="Book Antiqua" w:hAnsi="Book Antiqua"/>
          <w:b/>
          <w:szCs w:val="24"/>
        </w:rPr>
      </w:pPr>
      <w:r w:rsidRPr="00564CA0">
        <w:rPr>
          <w:rFonts w:ascii="Book Antiqua" w:hAnsi="Book Antiqua"/>
          <w:b/>
          <w:szCs w:val="24"/>
        </w:rPr>
        <w:t>Manuscript Type: Review</w:t>
      </w:r>
    </w:p>
    <w:p w14:paraId="11314FFA" w14:textId="77777777" w:rsidR="003A08B2" w:rsidRPr="00564CA0" w:rsidRDefault="003A08B2" w:rsidP="007D3B87">
      <w:pPr>
        <w:pStyle w:val="Heading1"/>
        <w:ind w:left="0"/>
        <w:rPr>
          <w:rFonts w:ascii="Book Antiqua" w:eastAsia="宋体" w:hAnsi="Book Antiqua" w:cs="Arial"/>
          <w:sz w:val="24"/>
          <w:szCs w:val="24"/>
          <w:lang w:eastAsia="zh-CN"/>
        </w:rPr>
      </w:pPr>
    </w:p>
    <w:p w14:paraId="2BD5F580" w14:textId="77777777" w:rsidR="003A08B2" w:rsidRPr="00564CA0" w:rsidRDefault="003A08B2" w:rsidP="007D3B87">
      <w:pPr>
        <w:pStyle w:val="Heading1"/>
        <w:ind w:left="0"/>
        <w:rPr>
          <w:rFonts w:ascii="Book Antiqua" w:eastAsia="宋体" w:hAnsi="Book Antiqua" w:cs="Arial"/>
          <w:sz w:val="24"/>
          <w:szCs w:val="24"/>
          <w:lang w:eastAsia="zh-CN"/>
        </w:rPr>
      </w:pPr>
      <w:r w:rsidRPr="00564CA0">
        <w:rPr>
          <w:rFonts w:ascii="Book Antiqua" w:hAnsi="Book Antiqua" w:cs="Arial"/>
          <w:sz w:val="24"/>
          <w:szCs w:val="24"/>
        </w:rPr>
        <w:t>Three-dimensional</w:t>
      </w:r>
      <w:r w:rsidRPr="00564CA0">
        <w:rPr>
          <w:rFonts w:ascii="Book Antiqua" w:eastAsia="宋体" w:hAnsi="Book Antiqua" w:cs="Arial"/>
          <w:sz w:val="24"/>
          <w:szCs w:val="24"/>
          <w:lang w:eastAsia="zh-CN"/>
        </w:rPr>
        <w:t xml:space="preserve"> </w:t>
      </w:r>
      <w:r w:rsidRPr="00564CA0">
        <w:rPr>
          <w:rFonts w:ascii="Book Antiqua" w:hAnsi="Book Antiqua" w:cs="Arial"/>
          <w:sz w:val="24"/>
          <w:szCs w:val="24"/>
        </w:rPr>
        <w:t>bio-printing: A new frontier in oncology research</w:t>
      </w:r>
    </w:p>
    <w:p w14:paraId="4A37F482" w14:textId="77777777" w:rsidR="003A08B2" w:rsidRPr="00564CA0" w:rsidRDefault="003A08B2" w:rsidP="007D3B87">
      <w:pPr>
        <w:pStyle w:val="Heading1"/>
        <w:ind w:left="0"/>
        <w:rPr>
          <w:rFonts w:ascii="Book Antiqua" w:eastAsia="宋体" w:hAnsi="Book Antiqua" w:cs="Arial"/>
          <w:sz w:val="24"/>
          <w:szCs w:val="24"/>
          <w:lang w:eastAsia="zh-CN"/>
        </w:rPr>
      </w:pPr>
    </w:p>
    <w:p w14:paraId="5FAC043A" w14:textId="10249220" w:rsidR="003A08B2" w:rsidRPr="00564CA0" w:rsidRDefault="003A08B2" w:rsidP="007D3B87">
      <w:pPr>
        <w:pStyle w:val="Heading1"/>
        <w:ind w:left="0"/>
        <w:rPr>
          <w:rFonts w:ascii="Book Antiqua" w:eastAsia="宋体" w:hAnsi="Book Antiqua" w:cs="Arial"/>
          <w:b w:val="0"/>
          <w:sz w:val="24"/>
          <w:szCs w:val="24"/>
          <w:lang w:eastAsia="zh-CN"/>
        </w:rPr>
      </w:pPr>
      <w:proofErr w:type="spellStart"/>
      <w:r w:rsidRPr="00564CA0">
        <w:rPr>
          <w:rFonts w:ascii="Book Antiqua" w:hAnsi="Book Antiqua" w:cs="Arial"/>
          <w:b w:val="0"/>
          <w:sz w:val="24"/>
          <w:szCs w:val="24"/>
        </w:rPr>
        <w:t>Charbe</w:t>
      </w:r>
      <w:proofErr w:type="spellEnd"/>
      <w:r w:rsidRPr="00564CA0">
        <w:rPr>
          <w:rFonts w:ascii="Book Antiqua" w:hAnsi="Book Antiqua" w:cs="Arial"/>
          <w:b w:val="0"/>
          <w:sz w:val="24"/>
          <w:szCs w:val="24"/>
        </w:rPr>
        <w:t xml:space="preserve"> N </w:t>
      </w:r>
      <w:r w:rsidRPr="00564CA0">
        <w:rPr>
          <w:rFonts w:ascii="Book Antiqua" w:hAnsi="Book Antiqua" w:cs="Arial"/>
          <w:b w:val="0"/>
          <w:i/>
          <w:sz w:val="24"/>
          <w:szCs w:val="24"/>
        </w:rPr>
        <w:t>et al.</w:t>
      </w:r>
      <w:r w:rsidRPr="00564CA0">
        <w:rPr>
          <w:rFonts w:ascii="Book Antiqua" w:hAnsi="Book Antiqua" w:cs="Arial"/>
          <w:b w:val="0"/>
          <w:sz w:val="24"/>
          <w:szCs w:val="24"/>
        </w:rPr>
        <w:t xml:space="preserve"> 3D </w:t>
      </w:r>
      <w:r w:rsidR="005C3970" w:rsidRPr="00564CA0">
        <w:rPr>
          <w:rFonts w:ascii="Book Antiqua" w:hAnsi="Book Antiqua" w:cs="Arial"/>
          <w:b w:val="0"/>
          <w:sz w:val="24"/>
          <w:szCs w:val="24"/>
        </w:rPr>
        <w:t>b</w:t>
      </w:r>
      <w:r w:rsidRPr="00564CA0">
        <w:rPr>
          <w:rFonts w:ascii="Book Antiqua" w:hAnsi="Book Antiqua" w:cs="Arial"/>
          <w:b w:val="0"/>
          <w:sz w:val="24"/>
          <w:szCs w:val="24"/>
        </w:rPr>
        <w:t>io-printing in oncology research</w:t>
      </w:r>
    </w:p>
    <w:p w14:paraId="652B1F93" w14:textId="77777777" w:rsidR="003A08B2" w:rsidRPr="00564CA0" w:rsidRDefault="003A08B2" w:rsidP="007D3B87">
      <w:pPr>
        <w:pStyle w:val="Heading1"/>
        <w:ind w:left="0"/>
        <w:rPr>
          <w:rFonts w:ascii="Book Antiqua" w:eastAsia="宋体" w:hAnsi="Book Antiqua" w:cs="Arial"/>
          <w:b w:val="0"/>
          <w:sz w:val="24"/>
          <w:szCs w:val="24"/>
          <w:lang w:eastAsia="zh-CN"/>
        </w:rPr>
      </w:pPr>
    </w:p>
    <w:p w14:paraId="426749EE" w14:textId="68EEEF29" w:rsidR="003A08B2" w:rsidRPr="00564CA0" w:rsidRDefault="003A08B2" w:rsidP="007D3B87">
      <w:pPr>
        <w:rPr>
          <w:rFonts w:ascii="Book Antiqua" w:hAnsi="Book Antiqua" w:cs="Arial"/>
          <w:b/>
          <w:szCs w:val="24"/>
        </w:rPr>
      </w:pPr>
      <w:proofErr w:type="spellStart"/>
      <w:r w:rsidRPr="00564CA0">
        <w:rPr>
          <w:rFonts w:ascii="Book Antiqua" w:hAnsi="Book Antiqua" w:cs="Arial"/>
          <w:b/>
          <w:szCs w:val="24"/>
        </w:rPr>
        <w:t>Nitin</w:t>
      </w:r>
      <w:proofErr w:type="spellEnd"/>
      <w:r w:rsidRPr="00564CA0">
        <w:rPr>
          <w:rFonts w:ascii="Book Antiqua" w:hAnsi="Book Antiqua" w:cs="Arial"/>
          <w:b/>
          <w:szCs w:val="24"/>
        </w:rPr>
        <w:t xml:space="preserve"> </w:t>
      </w:r>
      <w:proofErr w:type="spellStart"/>
      <w:r w:rsidRPr="00564CA0">
        <w:rPr>
          <w:rFonts w:ascii="Book Antiqua" w:hAnsi="Book Antiqua" w:cs="Arial"/>
          <w:b/>
          <w:szCs w:val="24"/>
        </w:rPr>
        <w:t>Charbe</w:t>
      </w:r>
      <w:proofErr w:type="spellEnd"/>
      <w:r w:rsidRPr="00564CA0">
        <w:rPr>
          <w:rFonts w:ascii="Book Antiqua" w:hAnsi="Book Antiqua" w:cs="Arial"/>
          <w:b/>
          <w:szCs w:val="24"/>
        </w:rPr>
        <w:t>, Paul A McCarron</w:t>
      </w:r>
      <w:r w:rsidR="009E6818" w:rsidRPr="00564CA0">
        <w:rPr>
          <w:rFonts w:ascii="Book Antiqua" w:hAnsi="Book Antiqua" w:cs="Arial"/>
          <w:b/>
          <w:szCs w:val="24"/>
          <w:lang w:eastAsia="zh-CN"/>
        </w:rPr>
        <w:t xml:space="preserve">, </w:t>
      </w:r>
      <w:proofErr w:type="spellStart"/>
      <w:r w:rsidRPr="00564CA0">
        <w:rPr>
          <w:rFonts w:ascii="Book Antiqua" w:hAnsi="Book Antiqua" w:cs="Arial"/>
          <w:b/>
          <w:szCs w:val="24"/>
        </w:rPr>
        <w:t>Murtaza</w:t>
      </w:r>
      <w:proofErr w:type="spellEnd"/>
      <w:r w:rsidRPr="00564CA0">
        <w:rPr>
          <w:rFonts w:ascii="Book Antiqua" w:hAnsi="Book Antiqua" w:cs="Arial"/>
          <w:b/>
          <w:szCs w:val="24"/>
        </w:rPr>
        <w:t xml:space="preserve"> M </w:t>
      </w:r>
      <w:proofErr w:type="spellStart"/>
      <w:r w:rsidRPr="00564CA0">
        <w:rPr>
          <w:rFonts w:ascii="Book Antiqua" w:hAnsi="Book Antiqua" w:cs="Arial"/>
          <w:b/>
          <w:szCs w:val="24"/>
        </w:rPr>
        <w:t>Tambuwala</w:t>
      </w:r>
      <w:proofErr w:type="spellEnd"/>
    </w:p>
    <w:p w14:paraId="0F8C0F26" w14:textId="77777777" w:rsidR="003A08B2" w:rsidRPr="00564CA0" w:rsidRDefault="003A08B2" w:rsidP="007D3B87">
      <w:pPr>
        <w:rPr>
          <w:rFonts w:ascii="Book Antiqua" w:hAnsi="Book Antiqua" w:cs="Arial"/>
          <w:b/>
          <w:szCs w:val="24"/>
        </w:rPr>
      </w:pPr>
    </w:p>
    <w:p w14:paraId="0B2DD690" w14:textId="0E65E425" w:rsidR="003A08B2" w:rsidRPr="00564CA0" w:rsidRDefault="003A08B2" w:rsidP="007D3B87">
      <w:pPr>
        <w:rPr>
          <w:rFonts w:ascii="Book Antiqua" w:hAnsi="Book Antiqua" w:cs="Arial"/>
          <w:szCs w:val="24"/>
          <w:lang w:eastAsia="zh-CN"/>
        </w:rPr>
      </w:pPr>
      <w:proofErr w:type="spellStart"/>
      <w:r w:rsidRPr="00564CA0">
        <w:rPr>
          <w:rFonts w:ascii="Book Antiqua" w:hAnsi="Book Antiqua" w:cs="Arial"/>
          <w:b/>
          <w:szCs w:val="24"/>
        </w:rPr>
        <w:t>Nitin</w:t>
      </w:r>
      <w:proofErr w:type="spellEnd"/>
      <w:r w:rsidRPr="00564CA0">
        <w:rPr>
          <w:rFonts w:ascii="Book Antiqua" w:hAnsi="Book Antiqua" w:cs="Arial"/>
          <w:b/>
          <w:szCs w:val="24"/>
        </w:rPr>
        <w:t xml:space="preserve"> </w:t>
      </w:r>
      <w:proofErr w:type="spellStart"/>
      <w:r w:rsidRPr="00564CA0">
        <w:rPr>
          <w:rFonts w:ascii="Book Antiqua" w:hAnsi="Book Antiqua" w:cs="Arial"/>
          <w:b/>
          <w:szCs w:val="24"/>
        </w:rPr>
        <w:t>Charbe</w:t>
      </w:r>
      <w:proofErr w:type="spellEnd"/>
      <w:r w:rsidRPr="00564CA0">
        <w:rPr>
          <w:rFonts w:ascii="Book Antiqua" w:hAnsi="Book Antiqua" w:cs="Arial"/>
          <w:b/>
          <w:szCs w:val="24"/>
        </w:rPr>
        <w:t>,</w:t>
      </w:r>
      <w:r w:rsidRPr="00564CA0">
        <w:rPr>
          <w:rFonts w:ascii="Book Antiqua" w:hAnsi="Book Antiqua" w:cs="Arial"/>
          <w:szCs w:val="24"/>
        </w:rPr>
        <w:t xml:space="preserve"> Unit of Clinical Pharmacology, L. Sacco University Hospital, University of Milan,</w:t>
      </w:r>
      <w:r w:rsidR="00493AEF" w:rsidRPr="00564CA0">
        <w:rPr>
          <w:rFonts w:ascii="Book Antiqua" w:hAnsi="Book Antiqua" w:cs="Arial"/>
          <w:szCs w:val="24"/>
          <w:lang w:eastAsia="zh-CN"/>
        </w:rPr>
        <w:t xml:space="preserve"> </w:t>
      </w:r>
      <w:r w:rsidRPr="00564CA0">
        <w:rPr>
          <w:rFonts w:ascii="Book Antiqua" w:hAnsi="Book Antiqua" w:cs="Arial"/>
          <w:szCs w:val="24"/>
        </w:rPr>
        <w:t>20157</w:t>
      </w:r>
      <w:r w:rsidR="008D66F9" w:rsidRPr="00564CA0">
        <w:rPr>
          <w:rFonts w:ascii="Book Antiqua" w:hAnsi="Book Antiqua" w:cs="Arial"/>
          <w:szCs w:val="24"/>
          <w:lang w:eastAsia="zh-CN"/>
        </w:rPr>
        <w:t xml:space="preserve"> </w:t>
      </w:r>
      <w:r w:rsidR="008D66F9" w:rsidRPr="00564CA0">
        <w:rPr>
          <w:rFonts w:ascii="Book Antiqua" w:hAnsi="Book Antiqua" w:cs="Arial"/>
          <w:szCs w:val="24"/>
        </w:rPr>
        <w:t>Milan, Italy</w:t>
      </w:r>
    </w:p>
    <w:p w14:paraId="788CF6CD" w14:textId="77777777" w:rsidR="003A08B2" w:rsidRPr="00564CA0" w:rsidRDefault="003A08B2" w:rsidP="007D3B87">
      <w:pPr>
        <w:rPr>
          <w:rFonts w:ascii="Book Antiqua" w:hAnsi="Book Antiqua" w:cs="Arial"/>
          <w:b/>
          <w:szCs w:val="24"/>
        </w:rPr>
      </w:pPr>
    </w:p>
    <w:p w14:paraId="52E501EB" w14:textId="772F0373" w:rsidR="003A08B2" w:rsidRPr="00564CA0" w:rsidRDefault="003A08B2" w:rsidP="007D3B87">
      <w:pPr>
        <w:rPr>
          <w:rFonts w:ascii="Book Antiqua" w:hAnsi="Book Antiqua" w:cs="Arial"/>
          <w:szCs w:val="24"/>
          <w:lang w:eastAsia="zh-CN"/>
        </w:rPr>
      </w:pPr>
      <w:r w:rsidRPr="00564CA0">
        <w:rPr>
          <w:rFonts w:ascii="Book Antiqua" w:hAnsi="Book Antiqua" w:cs="Arial"/>
          <w:b/>
          <w:szCs w:val="24"/>
        </w:rPr>
        <w:t>Paul A McCarron,</w:t>
      </w:r>
      <w:r w:rsidRPr="00564CA0">
        <w:rPr>
          <w:rFonts w:ascii="Book Antiqua" w:hAnsi="Book Antiqua" w:cs="Arial"/>
          <w:szCs w:val="24"/>
        </w:rPr>
        <w:t xml:space="preserve"> </w:t>
      </w:r>
      <w:proofErr w:type="spellStart"/>
      <w:r w:rsidR="00427A7E" w:rsidRPr="00564CA0">
        <w:rPr>
          <w:rFonts w:ascii="Book Antiqua" w:hAnsi="Book Antiqua" w:cs="Arial"/>
          <w:b/>
          <w:szCs w:val="24"/>
        </w:rPr>
        <w:t>Murtaza</w:t>
      </w:r>
      <w:proofErr w:type="spellEnd"/>
      <w:r w:rsidR="00427A7E" w:rsidRPr="00564CA0">
        <w:rPr>
          <w:rFonts w:ascii="Book Antiqua" w:hAnsi="Book Antiqua" w:cs="Arial"/>
          <w:b/>
          <w:szCs w:val="24"/>
        </w:rPr>
        <w:t xml:space="preserve"> M </w:t>
      </w:r>
      <w:proofErr w:type="spellStart"/>
      <w:r w:rsidR="00427A7E" w:rsidRPr="00564CA0">
        <w:rPr>
          <w:rFonts w:ascii="Book Antiqua" w:hAnsi="Book Antiqua" w:cs="Arial"/>
          <w:b/>
          <w:szCs w:val="24"/>
        </w:rPr>
        <w:t>Tambuwala</w:t>
      </w:r>
      <w:proofErr w:type="spellEnd"/>
      <w:r w:rsidR="00427A7E" w:rsidRPr="00564CA0">
        <w:rPr>
          <w:rFonts w:ascii="Book Antiqua" w:hAnsi="Book Antiqua" w:cs="Arial"/>
          <w:b/>
          <w:szCs w:val="24"/>
        </w:rPr>
        <w:t>,</w:t>
      </w:r>
      <w:r w:rsidR="00427A7E" w:rsidRPr="00564CA0">
        <w:rPr>
          <w:rFonts w:ascii="Book Antiqua" w:hAnsi="Book Antiqua" w:cs="Arial"/>
          <w:b/>
          <w:szCs w:val="24"/>
          <w:lang w:eastAsia="zh-CN"/>
        </w:rPr>
        <w:t xml:space="preserve"> </w:t>
      </w:r>
      <w:r w:rsidRPr="00564CA0">
        <w:rPr>
          <w:rFonts w:ascii="Book Antiqua" w:hAnsi="Book Antiqua" w:cs="Arial"/>
          <w:szCs w:val="24"/>
        </w:rPr>
        <w:t xml:space="preserve">School of Pharmacy and Pharmaceutical Science, University of Ulster, </w:t>
      </w:r>
      <w:proofErr w:type="spellStart"/>
      <w:r w:rsidRPr="00564CA0">
        <w:rPr>
          <w:rFonts w:ascii="Book Antiqua" w:hAnsi="Book Antiqua" w:cs="Arial"/>
          <w:szCs w:val="24"/>
        </w:rPr>
        <w:t>Coleraine</w:t>
      </w:r>
      <w:proofErr w:type="spellEnd"/>
      <w:r w:rsidRPr="00564CA0">
        <w:rPr>
          <w:rFonts w:ascii="Book Antiqua" w:hAnsi="Book Antiqua" w:cs="Arial"/>
          <w:szCs w:val="24"/>
        </w:rPr>
        <w:t>, County Londonderry,</w:t>
      </w:r>
      <w:r w:rsidR="00AC7177" w:rsidRPr="00564CA0">
        <w:rPr>
          <w:rFonts w:ascii="Book Antiqua" w:hAnsi="Book Antiqua" w:cs="Arial"/>
          <w:szCs w:val="24"/>
          <w:lang w:eastAsia="zh-CN"/>
        </w:rPr>
        <w:t xml:space="preserve"> </w:t>
      </w:r>
      <w:r w:rsidRPr="00564CA0">
        <w:rPr>
          <w:rFonts w:ascii="Book Antiqua" w:hAnsi="Book Antiqua" w:cs="Arial"/>
          <w:szCs w:val="24"/>
        </w:rPr>
        <w:t>N</w:t>
      </w:r>
      <w:r w:rsidR="00AC7177" w:rsidRPr="00564CA0">
        <w:rPr>
          <w:rFonts w:ascii="Book Antiqua" w:hAnsi="Book Antiqua" w:cs="Arial"/>
          <w:szCs w:val="24"/>
        </w:rPr>
        <w:t>orthern Ireland</w:t>
      </w:r>
      <w:r w:rsidR="00AC7177" w:rsidRPr="00564CA0">
        <w:rPr>
          <w:rFonts w:ascii="Book Antiqua" w:hAnsi="Book Antiqua" w:cs="Arial"/>
          <w:szCs w:val="24"/>
          <w:lang w:eastAsia="zh-CN"/>
        </w:rPr>
        <w:t xml:space="preserve"> </w:t>
      </w:r>
      <w:r w:rsidR="00AC7177" w:rsidRPr="00564CA0">
        <w:rPr>
          <w:rFonts w:ascii="Book Antiqua" w:hAnsi="Book Antiqua" w:cs="Arial"/>
          <w:szCs w:val="24"/>
        </w:rPr>
        <w:t>BT52 1SA</w:t>
      </w:r>
      <w:r w:rsidR="00AC7177" w:rsidRPr="00564CA0">
        <w:rPr>
          <w:rFonts w:ascii="Book Antiqua" w:hAnsi="Book Antiqua" w:cs="Arial"/>
          <w:szCs w:val="24"/>
          <w:lang w:eastAsia="zh-CN"/>
        </w:rPr>
        <w:t>,</w:t>
      </w:r>
      <w:r w:rsidR="00AC7177" w:rsidRPr="00564CA0">
        <w:rPr>
          <w:rFonts w:ascii="Book Antiqua" w:hAnsi="Book Antiqua" w:cs="Arial"/>
          <w:szCs w:val="24"/>
        </w:rPr>
        <w:t xml:space="preserve"> United Kingdom</w:t>
      </w:r>
    </w:p>
    <w:p w14:paraId="29620CD0" w14:textId="77777777" w:rsidR="003A08B2" w:rsidRPr="00564CA0" w:rsidRDefault="003A08B2" w:rsidP="007D3B87">
      <w:pPr>
        <w:rPr>
          <w:rFonts w:ascii="Book Antiqua" w:hAnsi="Book Antiqua" w:cs="Arial"/>
          <w:b/>
          <w:szCs w:val="24"/>
        </w:rPr>
      </w:pPr>
    </w:p>
    <w:p w14:paraId="319263BA" w14:textId="48DBEFA5" w:rsidR="003A08B2" w:rsidRPr="00564CA0" w:rsidRDefault="003A08B2" w:rsidP="007D3B87">
      <w:pPr>
        <w:rPr>
          <w:rFonts w:ascii="Book Antiqua" w:hAnsi="Book Antiqua" w:cs="Arial"/>
          <w:szCs w:val="24"/>
          <w:lang w:val="en-US"/>
        </w:rPr>
      </w:pPr>
      <w:r w:rsidRPr="00564CA0">
        <w:rPr>
          <w:rFonts w:ascii="Book Antiqua" w:hAnsi="Book Antiqua" w:cs="Arial"/>
          <w:b/>
          <w:szCs w:val="24"/>
        </w:rPr>
        <w:t>Author contributions:</w:t>
      </w:r>
      <w:r w:rsidRPr="00564CA0">
        <w:rPr>
          <w:rFonts w:ascii="Book Antiqua" w:hAnsi="Book Antiqua" w:cs="Arial"/>
          <w:szCs w:val="24"/>
        </w:rPr>
        <w:t xml:space="preserve"> </w:t>
      </w:r>
      <w:proofErr w:type="spellStart"/>
      <w:r w:rsidRPr="00564CA0">
        <w:rPr>
          <w:rFonts w:ascii="Book Antiqua" w:hAnsi="Book Antiqua" w:cs="Arial"/>
          <w:szCs w:val="24"/>
        </w:rPr>
        <w:t>Charbe</w:t>
      </w:r>
      <w:proofErr w:type="spellEnd"/>
      <w:r w:rsidRPr="00564CA0">
        <w:rPr>
          <w:rFonts w:ascii="Book Antiqua" w:hAnsi="Book Antiqua" w:cs="Arial"/>
          <w:szCs w:val="24"/>
        </w:rPr>
        <w:t xml:space="preserve"> N performed the literature search and wrote first draft of </w:t>
      </w:r>
      <w:proofErr w:type="gramStart"/>
      <w:r w:rsidRPr="00564CA0">
        <w:rPr>
          <w:rFonts w:ascii="Book Antiqua" w:hAnsi="Book Antiqua" w:cs="Arial"/>
          <w:szCs w:val="24"/>
        </w:rPr>
        <w:t>the</w:t>
      </w:r>
      <w:proofErr w:type="gramEnd"/>
      <w:r w:rsidRPr="00564CA0">
        <w:rPr>
          <w:rFonts w:ascii="Book Antiqua" w:hAnsi="Book Antiqua" w:cs="Arial"/>
          <w:szCs w:val="24"/>
        </w:rPr>
        <w:t xml:space="preserve"> manuscript; McCarron PA edited the manuscript and provided expert scientific guidance; </w:t>
      </w:r>
      <w:proofErr w:type="spellStart"/>
      <w:r w:rsidRPr="00564CA0">
        <w:rPr>
          <w:rFonts w:ascii="Book Antiqua" w:hAnsi="Book Antiqua" w:cs="Arial"/>
          <w:szCs w:val="24"/>
        </w:rPr>
        <w:t>Tambuwala</w:t>
      </w:r>
      <w:proofErr w:type="spellEnd"/>
      <w:r w:rsidRPr="00564CA0">
        <w:rPr>
          <w:rFonts w:ascii="Book Antiqua" w:hAnsi="Book Antiqua" w:cs="Arial"/>
          <w:szCs w:val="24"/>
        </w:rPr>
        <w:t xml:space="preserve"> MM </w:t>
      </w:r>
      <w:r w:rsidRPr="00564CA0">
        <w:rPr>
          <w:rFonts w:ascii="Book Antiqua" w:hAnsi="Book Antiqua" w:cs="Arial"/>
          <w:szCs w:val="24"/>
          <w:lang w:val="en-US"/>
        </w:rPr>
        <w:t>conceptualize</w:t>
      </w:r>
      <w:r w:rsidR="00FD3B01" w:rsidRPr="00564CA0">
        <w:rPr>
          <w:rFonts w:ascii="Book Antiqua" w:hAnsi="Book Antiqua" w:cs="Arial"/>
          <w:szCs w:val="24"/>
          <w:lang w:val="en-US" w:eastAsia="zh-CN"/>
        </w:rPr>
        <w:t>d</w:t>
      </w:r>
      <w:r w:rsidRPr="00564CA0">
        <w:rPr>
          <w:rFonts w:ascii="Book Antiqua" w:hAnsi="Book Antiqua" w:cs="Arial"/>
          <w:szCs w:val="24"/>
          <w:lang w:val="en-US"/>
        </w:rPr>
        <w:t xml:space="preserve"> </w:t>
      </w:r>
      <w:r w:rsidRPr="00564CA0">
        <w:rPr>
          <w:rFonts w:ascii="Book Antiqua" w:hAnsi="Book Antiqua" w:cs="Arial"/>
          <w:szCs w:val="24"/>
        </w:rPr>
        <w:t>the review topic and wrote and edited the final manuscript.</w:t>
      </w:r>
    </w:p>
    <w:p w14:paraId="58089A14" w14:textId="77777777" w:rsidR="003A08B2" w:rsidRPr="00564CA0" w:rsidRDefault="003A08B2" w:rsidP="007D3B87">
      <w:pPr>
        <w:rPr>
          <w:rFonts w:ascii="Book Antiqua" w:hAnsi="Book Antiqua" w:cs="Arial"/>
          <w:b/>
          <w:szCs w:val="24"/>
        </w:rPr>
      </w:pPr>
    </w:p>
    <w:p w14:paraId="5D0BE45B" w14:textId="77777777" w:rsidR="003A08B2" w:rsidRPr="00564CA0" w:rsidRDefault="003A08B2" w:rsidP="007D3B87">
      <w:pPr>
        <w:rPr>
          <w:rFonts w:ascii="Book Antiqua" w:hAnsi="Book Antiqua" w:cs="Arial"/>
          <w:szCs w:val="24"/>
          <w:lang w:eastAsia="zh-CN"/>
        </w:rPr>
      </w:pPr>
      <w:r w:rsidRPr="00564CA0">
        <w:rPr>
          <w:rFonts w:ascii="Book Antiqua" w:hAnsi="Book Antiqua" w:cs="Arial"/>
          <w:b/>
          <w:szCs w:val="24"/>
        </w:rPr>
        <w:t>Conflict-of-interest statement:</w:t>
      </w:r>
      <w:r w:rsidRPr="00564CA0">
        <w:rPr>
          <w:rFonts w:ascii="Book Antiqua" w:hAnsi="Book Antiqua" w:cs="Arial"/>
          <w:szCs w:val="24"/>
        </w:rPr>
        <w:t xml:space="preserve"> Authors declare no conflict of interests for this article.</w:t>
      </w:r>
    </w:p>
    <w:p w14:paraId="2C4450E6" w14:textId="77777777" w:rsidR="003A08B2" w:rsidRPr="00564CA0" w:rsidRDefault="003A08B2" w:rsidP="007D3B87">
      <w:pPr>
        <w:widowControl w:val="0"/>
        <w:autoSpaceDE w:val="0"/>
        <w:autoSpaceDN w:val="0"/>
        <w:adjustRightInd w:val="0"/>
        <w:rPr>
          <w:rFonts w:ascii="Book Antiqua" w:hAnsi="Book Antiqua" w:cs="Arial"/>
          <w:b/>
          <w:szCs w:val="24"/>
          <w:lang w:eastAsia="zh-CN"/>
        </w:rPr>
      </w:pPr>
    </w:p>
    <w:p w14:paraId="57AE6CA2" w14:textId="77777777" w:rsidR="00FA47D1" w:rsidRPr="00564CA0" w:rsidRDefault="00FA47D1" w:rsidP="00FA47D1">
      <w:pPr>
        <w:widowControl w:val="0"/>
        <w:rPr>
          <w:rFonts w:ascii="Book Antiqua" w:hAnsi="Book Antiqua" w:cs="Times New Roman"/>
          <w:kern w:val="2"/>
          <w:szCs w:val="24"/>
          <w:lang w:val="en-US" w:eastAsia="zh-CN"/>
        </w:rPr>
      </w:pPr>
      <w:bookmarkStart w:id="0" w:name="OLE_LINK479"/>
      <w:bookmarkStart w:id="1" w:name="OLE_LINK496"/>
      <w:bookmarkStart w:id="2" w:name="OLE_LINK506"/>
      <w:bookmarkStart w:id="3" w:name="OLE_LINK507"/>
      <w:bookmarkStart w:id="4" w:name="OLE_LINK298"/>
      <w:bookmarkStart w:id="5" w:name="OLE_LINK297"/>
      <w:r w:rsidRPr="00FA47D1">
        <w:rPr>
          <w:rFonts w:ascii="Book Antiqua" w:hAnsi="Book Antiqua" w:cs="Times New Roman"/>
          <w:b/>
          <w:kern w:val="2"/>
          <w:szCs w:val="24"/>
          <w:lang w:val="en-US" w:eastAsia="zh-CN"/>
        </w:rPr>
        <w:t xml:space="preserve">Open-Access: </w:t>
      </w:r>
      <w:r w:rsidRPr="00FA47D1">
        <w:rPr>
          <w:rFonts w:ascii="Book Antiqua" w:hAnsi="Book Antiqua" w:cs="Times New Roman"/>
          <w:kern w:val="2"/>
          <w:szCs w:val="24"/>
          <w:lang w:val="en-US" w:eastAsia="zh-CN"/>
        </w:rPr>
        <w:t>This article is an open-access article</w:t>
      </w:r>
      <w:proofErr w:type="gramStart"/>
      <w:r w:rsidRPr="00FA47D1">
        <w:rPr>
          <w:rFonts w:ascii="Book Antiqua" w:hAnsi="Book Antiqua" w:cs="Times New Roman"/>
          <w:kern w:val="2"/>
          <w:szCs w:val="24"/>
          <w:lang w:val="en-US" w:eastAsia="zh-CN"/>
        </w:rPr>
        <w:t> which</w:t>
      </w:r>
      <w:proofErr w:type="gramEnd"/>
      <w:r w:rsidRPr="00FA47D1">
        <w:rPr>
          <w:rFonts w:ascii="Book Antiqua" w:hAnsi="Book Antiqua" w:cs="Times New Roman"/>
          <w:kern w:val="2"/>
          <w:szCs w:val="24"/>
          <w:lang w:val="en-US" w:eastAsia="zh-CN"/>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64CA0">
          <w:rPr>
            <w:rFonts w:ascii="Book Antiqua" w:hAnsi="Book Antiqua" w:cs="Times New Roman"/>
            <w:kern w:val="2"/>
            <w:szCs w:val="24"/>
            <w:lang w:val="en-US" w:eastAsia="zh-CN"/>
          </w:rPr>
          <w:t>http://creativecommons.org/licenses/by-nc/4.0/</w:t>
        </w:r>
      </w:hyperlink>
      <w:bookmarkEnd w:id="0"/>
      <w:bookmarkEnd w:id="1"/>
      <w:bookmarkEnd w:id="2"/>
      <w:bookmarkEnd w:id="3"/>
      <w:bookmarkEnd w:id="4"/>
      <w:bookmarkEnd w:id="5"/>
    </w:p>
    <w:p w14:paraId="598A5B7E" w14:textId="77777777" w:rsidR="00FA47D1" w:rsidRPr="00564CA0" w:rsidRDefault="00FA47D1" w:rsidP="00FA47D1">
      <w:pPr>
        <w:widowControl w:val="0"/>
        <w:rPr>
          <w:rFonts w:ascii="Book Antiqua" w:hAnsi="Book Antiqua" w:cs="Times New Roman"/>
          <w:kern w:val="2"/>
          <w:szCs w:val="24"/>
          <w:lang w:val="en-US" w:eastAsia="zh-CN"/>
        </w:rPr>
      </w:pPr>
    </w:p>
    <w:p w14:paraId="2BE4C60B" w14:textId="2AEE561B" w:rsidR="00FA47D1" w:rsidRPr="00564CA0" w:rsidRDefault="00D91A33" w:rsidP="00FA47D1">
      <w:pPr>
        <w:widowControl w:val="0"/>
        <w:rPr>
          <w:rFonts w:ascii="Book Antiqua" w:hAnsi="Book Antiqua" w:cs="Times New Roman"/>
          <w:kern w:val="2"/>
          <w:szCs w:val="24"/>
          <w:lang w:val="en-US" w:eastAsia="zh-CN"/>
        </w:rPr>
      </w:pPr>
      <w:bookmarkStart w:id="6" w:name="OLE_LINK265"/>
      <w:bookmarkStart w:id="7" w:name="OLE_LINK264"/>
      <w:r w:rsidRPr="00D91A33">
        <w:rPr>
          <w:rFonts w:ascii="Book Antiqua" w:hAnsi="Book Antiqua" w:cs="Times New Roman"/>
          <w:b/>
          <w:kern w:val="2"/>
          <w:szCs w:val="24"/>
          <w:lang w:val="en-US" w:eastAsia="zh-CN"/>
        </w:rPr>
        <w:t xml:space="preserve">Manuscript source: </w:t>
      </w:r>
      <w:r w:rsidRPr="00D91A33">
        <w:rPr>
          <w:rFonts w:ascii="Book Antiqua" w:hAnsi="Book Antiqua" w:cs="Times New Roman"/>
          <w:kern w:val="2"/>
          <w:szCs w:val="24"/>
          <w:lang w:val="en-US" w:eastAsia="zh-CN"/>
        </w:rPr>
        <w:t>Invited manuscript</w:t>
      </w:r>
      <w:bookmarkEnd w:id="6"/>
      <w:bookmarkEnd w:id="7"/>
    </w:p>
    <w:p w14:paraId="08488019" w14:textId="77777777" w:rsidR="003A08B2" w:rsidRPr="00564CA0" w:rsidRDefault="003A08B2" w:rsidP="007D3B87">
      <w:pPr>
        <w:rPr>
          <w:rFonts w:ascii="Book Antiqua" w:hAnsi="Book Antiqua" w:cs="Arial"/>
          <w:b/>
          <w:szCs w:val="24"/>
        </w:rPr>
      </w:pPr>
    </w:p>
    <w:p w14:paraId="6657C1EF" w14:textId="09656457" w:rsidR="003A08B2" w:rsidRPr="00564CA0" w:rsidRDefault="003A08B2" w:rsidP="007D3B87">
      <w:pPr>
        <w:rPr>
          <w:rFonts w:ascii="Book Antiqua" w:hAnsi="Book Antiqua" w:cs="Arial"/>
          <w:szCs w:val="24"/>
          <w:lang w:eastAsia="zh-CN"/>
        </w:rPr>
      </w:pPr>
      <w:r w:rsidRPr="00564CA0">
        <w:rPr>
          <w:rFonts w:ascii="Book Antiqua" w:hAnsi="Book Antiqua" w:cs="Arial"/>
          <w:b/>
          <w:szCs w:val="24"/>
        </w:rPr>
        <w:t xml:space="preserve">Correspondence to: </w:t>
      </w:r>
      <w:proofErr w:type="spellStart"/>
      <w:r w:rsidRPr="00564CA0">
        <w:rPr>
          <w:rFonts w:ascii="Book Antiqua" w:hAnsi="Book Antiqua" w:cs="Arial"/>
          <w:b/>
          <w:szCs w:val="24"/>
        </w:rPr>
        <w:t>Dr</w:t>
      </w:r>
      <w:r w:rsidR="007919BB" w:rsidRPr="00564CA0">
        <w:rPr>
          <w:rFonts w:ascii="Book Antiqua" w:hAnsi="Book Antiqua" w:cs="Arial"/>
          <w:b/>
          <w:szCs w:val="24"/>
          <w:lang w:eastAsia="zh-CN"/>
        </w:rPr>
        <w:t>.</w:t>
      </w:r>
      <w:proofErr w:type="spellEnd"/>
      <w:r w:rsidRPr="00564CA0">
        <w:rPr>
          <w:rFonts w:ascii="Book Antiqua" w:hAnsi="Book Antiqua" w:cs="Arial"/>
          <w:b/>
          <w:szCs w:val="24"/>
        </w:rPr>
        <w:t xml:space="preserve"> </w:t>
      </w:r>
      <w:proofErr w:type="spellStart"/>
      <w:r w:rsidRPr="00564CA0">
        <w:rPr>
          <w:rFonts w:ascii="Book Antiqua" w:hAnsi="Book Antiqua" w:cs="Arial"/>
          <w:b/>
          <w:szCs w:val="24"/>
        </w:rPr>
        <w:t>Murtaza</w:t>
      </w:r>
      <w:proofErr w:type="spellEnd"/>
      <w:r w:rsidRPr="00564CA0">
        <w:rPr>
          <w:rFonts w:ascii="Book Antiqua" w:hAnsi="Book Antiqua" w:cs="Arial"/>
          <w:b/>
          <w:szCs w:val="24"/>
        </w:rPr>
        <w:t xml:space="preserve"> M</w:t>
      </w:r>
      <w:r w:rsidR="007919BB" w:rsidRPr="00564CA0">
        <w:rPr>
          <w:rFonts w:ascii="Book Antiqua" w:hAnsi="Book Antiqua" w:cs="Arial"/>
          <w:b/>
          <w:szCs w:val="24"/>
          <w:lang w:eastAsia="zh-CN"/>
        </w:rPr>
        <w:t xml:space="preserve"> </w:t>
      </w:r>
      <w:proofErr w:type="spellStart"/>
      <w:r w:rsidRPr="00564CA0">
        <w:rPr>
          <w:rFonts w:ascii="Book Antiqua" w:hAnsi="Book Antiqua" w:cs="Arial"/>
          <w:b/>
          <w:szCs w:val="24"/>
        </w:rPr>
        <w:t>Tambuwala</w:t>
      </w:r>
      <w:proofErr w:type="spellEnd"/>
      <w:r w:rsidRPr="00564CA0">
        <w:rPr>
          <w:rFonts w:ascii="Book Antiqua" w:hAnsi="Book Antiqua" w:cs="Arial"/>
          <w:b/>
          <w:szCs w:val="24"/>
        </w:rPr>
        <w:t xml:space="preserve">, PhD, </w:t>
      </w:r>
      <w:r w:rsidR="00450CB9" w:rsidRPr="00564CA0">
        <w:rPr>
          <w:rFonts w:ascii="Book Antiqua" w:hAnsi="Book Antiqua" w:cs="Arial"/>
          <w:szCs w:val="24"/>
        </w:rPr>
        <w:t xml:space="preserve">School of Pharmacy and Pharmaceutical Science, University of Ulster, </w:t>
      </w:r>
      <w:proofErr w:type="spellStart"/>
      <w:r w:rsidR="00450CB9" w:rsidRPr="00564CA0">
        <w:rPr>
          <w:rFonts w:ascii="Book Antiqua" w:hAnsi="Book Antiqua" w:cs="Arial"/>
          <w:szCs w:val="24"/>
        </w:rPr>
        <w:t>Coleraine</w:t>
      </w:r>
      <w:proofErr w:type="spellEnd"/>
      <w:r w:rsidR="00450CB9" w:rsidRPr="00564CA0">
        <w:rPr>
          <w:rFonts w:ascii="Book Antiqua" w:hAnsi="Book Antiqua" w:cs="Arial"/>
          <w:szCs w:val="24"/>
        </w:rPr>
        <w:t>, County Londonderry,</w:t>
      </w:r>
      <w:r w:rsidR="00450CB9" w:rsidRPr="00564CA0">
        <w:rPr>
          <w:rFonts w:ascii="Book Antiqua" w:hAnsi="Book Antiqua" w:cs="Arial"/>
          <w:szCs w:val="24"/>
          <w:lang w:eastAsia="zh-CN"/>
        </w:rPr>
        <w:t xml:space="preserve"> </w:t>
      </w:r>
      <w:proofErr w:type="spellStart"/>
      <w:r w:rsidR="00450CB9" w:rsidRPr="00564CA0">
        <w:rPr>
          <w:rFonts w:ascii="Book Antiqua" w:hAnsi="Book Antiqua" w:cs="Arial"/>
          <w:szCs w:val="24"/>
        </w:rPr>
        <w:t>Coleraine</w:t>
      </w:r>
      <w:proofErr w:type="spellEnd"/>
      <w:r w:rsidR="00450CB9" w:rsidRPr="00564CA0">
        <w:rPr>
          <w:rFonts w:ascii="Book Antiqua" w:hAnsi="Book Antiqua" w:cs="Arial"/>
          <w:szCs w:val="24"/>
        </w:rPr>
        <w:t>,</w:t>
      </w:r>
      <w:r w:rsidR="00450CB9" w:rsidRPr="00564CA0">
        <w:rPr>
          <w:rFonts w:ascii="Book Antiqua" w:hAnsi="Book Antiqua" w:cs="Arial"/>
          <w:szCs w:val="24"/>
          <w:lang w:eastAsia="zh-CN"/>
        </w:rPr>
        <w:t xml:space="preserve"> </w:t>
      </w:r>
      <w:r w:rsidR="00450CB9" w:rsidRPr="00564CA0">
        <w:rPr>
          <w:rFonts w:ascii="Book Antiqua" w:hAnsi="Book Antiqua" w:cs="Arial"/>
          <w:szCs w:val="24"/>
        </w:rPr>
        <w:t>Northern Ireland</w:t>
      </w:r>
      <w:r w:rsidR="00450CB9" w:rsidRPr="00564CA0">
        <w:rPr>
          <w:rFonts w:ascii="Book Antiqua" w:hAnsi="Book Antiqua" w:cs="Arial"/>
          <w:szCs w:val="24"/>
          <w:lang w:eastAsia="zh-CN"/>
        </w:rPr>
        <w:t xml:space="preserve"> </w:t>
      </w:r>
      <w:r w:rsidR="00450CB9" w:rsidRPr="00564CA0">
        <w:rPr>
          <w:rFonts w:ascii="Book Antiqua" w:hAnsi="Book Antiqua" w:cs="Arial"/>
          <w:szCs w:val="24"/>
        </w:rPr>
        <w:t>BT52 1SA</w:t>
      </w:r>
      <w:r w:rsidR="00450CB9" w:rsidRPr="00564CA0">
        <w:rPr>
          <w:rFonts w:ascii="Book Antiqua" w:hAnsi="Book Antiqua" w:cs="Arial"/>
          <w:szCs w:val="24"/>
          <w:lang w:eastAsia="zh-CN"/>
        </w:rPr>
        <w:t>,</w:t>
      </w:r>
      <w:r w:rsidR="00450CB9" w:rsidRPr="00564CA0">
        <w:rPr>
          <w:rFonts w:ascii="Book Antiqua" w:hAnsi="Book Antiqua" w:cs="Arial"/>
          <w:szCs w:val="24"/>
        </w:rPr>
        <w:t xml:space="preserve"> United Kingdom</w:t>
      </w:r>
      <w:r w:rsidR="00450CB9" w:rsidRPr="00564CA0">
        <w:rPr>
          <w:rFonts w:ascii="Book Antiqua" w:hAnsi="Book Antiqua" w:cs="Arial"/>
          <w:szCs w:val="24"/>
          <w:lang w:eastAsia="zh-CN"/>
        </w:rPr>
        <w:t xml:space="preserve">. </w:t>
      </w:r>
      <w:proofErr w:type="gramStart"/>
      <w:r w:rsidRPr="00564CA0">
        <w:rPr>
          <w:rFonts w:ascii="Book Antiqua" w:hAnsi="Book Antiqua" w:cs="Arial"/>
          <w:szCs w:val="24"/>
        </w:rPr>
        <w:t>m</w:t>
      </w:r>
      <w:proofErr w:type="gramEnd"/>
      <w:r w:rsidRPr="00564CA0">
        <w:rPr>
          <w:rFonts w:ascii="Book Antiqua" w:hAnsi="Book Antiqua" w:cs="Arial"/>
          <w:szCs w:val="24"/>
        </w:rPr>
        <w:t>.tambuwala@ulster.ac.uk</w:t>
      </w:r>
    </w:p>
    <w:p w14:paraId="4FB7CEB5" w14:textId="175B975C" w:rsidR="003A08B2" w:rsidRPr="00564CA0" w:rsidRDefault="003A08B2" w:rsidP="007D3B87">
      <w:pPr>
        <w:rPr>
          <w:rFonts w:ascii="Book Antiqua" w:hAnsi="Book Antiqua" w:cs="Arial"/>
          <w:szCs w:val="24"/>
        </w:rPr>
      </w:pPr>
      <w:r w:rsidRPr="00564CA0">
        <w:rPr>
          <w:rFonts w:ascii="Book Antiqua" w:hAnsi="Book Antiqua" w:cs="Arial"/>
          <w:b/>
          <w:szCs w:val="24"/>
        </w:rPr>
        <w:t>Telephone:</w:t>
      </w:r>
      <w:r w:rsidR="00D91A33" w:rsidRPr="00564CA0">
        <w:rPr>
          <w:rFonts w:ascii="Book Antiqua" w:hAnsi="Book Antiqua" w:cs="Arial"/>
          <w:szCs w:val="24"/>
        </w:rPr>
        <w:t xml:space="preserve"> +44 28-701</w:t>
      </w:r>
      <w:r w:rsidRPr="00564CA0">
        <w:rPr>
          <w:rFonts w:ascii="Book Antiqua" w:hAnsi="Book Antiqua" w:cs="Arial"/>
          <w:szCs w:val="24"/>
        </w:rPr>
        <w:t>24016</w:t>
      </w:r>
    </w:p>
    <w:p w14:paraId="5981CA46" w14:textId="024730F6" w:rsidR="003A08B2" w:rsidRPr="00564CA0" w:rsidRDefault="003A08B2" w:rsidP="007D3B87">
      <w:pPr>
        <w:rPr>
          <w:rFonts w:ascii="Book Antiqua" w:hAnsi="Book Antiqua" w:cs="Arial"/>
          <w:szCs w:val="24"/>
        </w:rPr>
      </w:pPr>
      <w:r w:rsidRPr="00564CA0">
        <w:rPr>
          <w:rFonts w:ascii="Book Antiqua" w:hAnsi="Book Antiqua" w:cs="Arial"/>
          <w:b/>
          <w:szCs w:val="24"/>
        </w:rPr>
        <w:t>Fax:</w:t>
      </w:r>
      <w:r w:rsidR="00D91A33" w:rsidRPr="00564CA0">
        <w:rPr>
          <w:rFonts w:ascii="Book Antiqua" w:hAnsi="Book Antiqua" w:cs="Arial"/>
          <w:szCs w:val="24"/>
        </w:rPr>
        <w:t xml:space="preserve"> +44 28-701</w:t>
      </w:r>
      <w:r w:rsidRPr="00564CA0">
        <w:rPr>
          <w:rFonts w:ascii="Book Antiqua" w:hAnsi="Book Antiqua" w:cs="Arial"/>
          <w:szCs w:val="24"/>
        </w:rPr>
        <w:t>23518</w:t>
      </w:r>
    </w:p>
    <w:p w14:paraId="6339B512" w14:textId="77777777" w:rsidR="003A08B2" w:rsidRPr="00564CA0" w:rsidRDefault="003A08B2" w:rsidP="007D3B87">
      <w:pPr>
        <w:rPr>
          <w:rFonts w:ascii="Book Antiqua" w:hAnsi="Book Antiqua" w:cs="Arial"/>
          <w:szCs w:val="24"/>
        </w:rPr>
      </w:pPr>
    </w:p>
    <w:p w14:paraId="35617DA2" w14:textId="58026271" w:rsidR="00056B97" w:rsidRPr="00564CA0" w:rsidRDefault="00056B97" w:rsidP="00056B97">
      <w:pPr>
        <w:pStyle w:val="PlainText"/>
        <w:spacing w:line="360" w:lineRule="auto"/>
        <w:rPr>
          <w:rFonts w:ascii="Book Antiqua" w:hAnsi="Book Antiqua" w:cs="Times New Roman"/>
          <w:b/>
          <w:sz w:val="24"/>
          <w:szCs w:val="24"/>
        </w:rPr>
      </w:pPr>
      <w:bookmarkStart w:id="8" w:name="OLE_LINK285"/>
      <w:bookmarkStart w:id="9" w:name="OLE_LINK284"/>
      <w:r w:rsidRPr="00564CA0">
        <w:rPr>
          <w:rFonts w:ascii="Book Antiqua" w:hAnsi="Book Antiqua" w:cs="Times New Roman"/>
          <w:b/>
          <w:sz w:val="24"/>
          <w:szCs w:val="24"/>
        </w:rPr>
        <w:t>Received:</w:t>
      </w:r>
      <w:r w:rsidRPr="00564CA0">
        <w:rPr>
          <w:rFonts w:ascii="Book Antiqua" w:hAnsi="Book Antiqua" w:cs="Times New Roman"/>
          <w:sz w:val="24"/>
          <w:szCs w:val="24"/>
        </w:rPr>
        <w:t xml:space="preserve"> </w:t>
      </w:r>
      <w:r w:rsidR="00526AE6" w:rsidRPr="00564CA0">
        <w:rPr>
          <w:rFonts w:ascii="Book Antiqua" w:hAnsi="Book Antiqua" w:cs="Times New Roman"/>
          <w:sz w:val="24"/>
          <w:szCs w:val="24"/>
        </w:rPr>
        <w:t>September 1</w:t>
      </w:r>
      <w:r w:rsidRPr="00564CA0">
        <w:rPr>
          <w:rFonts w:ascii="Book Antiqua" w:hAnsi="Book Antiqua" w:cs="Times New Roman"/>
          <w:sz w:val="24"/>
          <w:szCs w:val="24"/>
        </w:rPr>
        <w:t>, 2016</w:t>
      </w:r>
    </w:p>
    <w:p w14:paraId="781D70A9" w14:textId="5C39E75E" w:rsidR="00056B97" w:rsidRPr="00564CA0" w:rsidRDefault="00056B97" w:rsidP="00056B97">
      <w:pPr>
        <w:pStyle w:val="PlainText"/>
        <w:spacing w:line="360" w:lineRule="auto"/>
        <w:rPr>
          <w:rFonts w:ascii="Book Antiqua" w:hAnsi="Book Antiqua" w:cs="Times New Roman"/>
          <w:b/>
          <w:sz w:val="24"/>
          <w:szCs w:val="24"/>
        </w:rPr>
      </w:pPr>
      <w:r w:rsidRPr="00564CA0">
        <w:rPr>
          <w:rFonts w:ascii="Book Antiqua" w:hAnsi="Book Antiqua" w:cs="Times New Roman"/>
          <w:b/>
          <w:sz w:val="24"/>
          <w:szCs w:val="24"/>
        </w:rPr>
        <w:t>Peer-review started:</w:t>
      </w:r>
      <w:r w:rsidRPr="00564CA0">
        <w:rPr>
          <w:rFonts w:ascii="Book Antiqua" w:hAnsi="Book Antiqua" w:cs="Times New Roman"/>
          <w:sz w:val="24"/>
          <w:szCs w:val="24"/>
        </w:rPr>
        <w:t xml:space="preserve"> </w:t>
      </w:r>
      <w:r w:rsidR="00526AE6" w:rsidRPr="00564CA0">
        <w:rPr>
          <w:rFonts w:ascii="Book Antiqua" w:hAnsi="Book Antiqua" w:cs="Times New Roman"/>
          <w:sz w:val="24"/>
          <w:szCs w:val="24"/>
        </w:rPr>
        <w:t>September 5</w:t>
      </w:r>
      <w:r w:rsidRPr="00564CA0">
        <w:rPr>
          <w:rFonts w:ascii="Book Antiqua" w:hAnsi="Book Antiqua" w:cs="Times New Roman"/>
          <w:sz w:val="24"/>
          <w:szCs w:val="24"/>
        </w:rPr>
        <w:t>, 2016</w:t>
      </w:r>
    </w:p>
    <w:p w14:paraId="1C78082C" w14:textId="79EE9EE6" w:rsidR="00056B97" w:rsidRPr="00564CA0" w:rsidRDefault="00056B97" w:rsidP="00056B97">
      <w:pPr>
        <w:pStyle w:val="PlainText"/>
        <w:spacing w:line="360" w:lineRule="auto"/>
        <w:rPr>
          <w:rFonts w:ascii="Book Antiqua" w:hAnsi="Book Antiqua" w:cs="Times New Roman"/>
          <w:b/>
          <w:sz w:val="24"/>
          <w:szCs w:val="24"/>
        </w:rPr>
      </w:pPr>
      <w:r w:rsidRPr="00564CA0">
        <w:rPr>
          <w:rFonts w:ascii="Book Antiqua" w:hAnsi="Book Antiqua" w:cs="Times New Roman"/>
          <w:b/>
          <w:sz w:val="24"/>
          <w:szCs w:val="24"/>
        </w:rPr>
        <w:t>First decision:</w:t>
      </w:r>
      <w:r w:rsidRPr="00564CA0">
        <w:rPr>
          <w:rFonts w:ascii="Book Antiqua" w:hAnsi="Book Antiqua" w:cs="Times New Roman"/>
          <w:sz w:val="24"/>
          <w:szCs w:val="24"/>
        </w:rPr>
        <w:t xml:space="preserve"> September </w:t>
      </w:r>
      <w:r w:rsidR="00526AE6" w:rsidRPr="00564CA0">
        <w:rPr>
          <w:rFonts w:ascii="Book Antiqua" w:hAnsi="Book Antiqua" w:cs="Times New Roman"/>
          <w:sz w:val="24"/>
          <w:szCs w:val="24"/>
        </w:rPr>
        <w:t>29</w:t>
      </w:r>
      <w:r w:rsidRPr="00564CA0">
        <w:rPr>
          <w:rFonts w:ascii="Book Antiqua" w:hAnsi="Book Antiqua" w:cs="Times New Roman"/>
          <w:sz w:val="24"/>
          <w:szCs w:val="24"/>
        </w:rPr>
        <w:t>, 2016</w:t>
      </w:r>
    </w:p>
    <w:p w14:paraId="43DE2E5D" w14:textId="702E461F" w:rsidR="00056B97" w:rsidRPr="00564CA0" w:rsidRDefault="00056B97" w:rsidP="00056B97">
      <w:pPr>
        <w:pStyle w:val="PlainText"/>
        <w:spacing w:line="360" w:lineRule="auto"/>
        <w:rPr>
          <w:rFonts w:ascii="Book Antiqua" w:hAnsi="Book Antiqua" w:cs="Times New Roman"/>
          <w:b/>
          <w:sz w:val="24"/>
          <w:szCs w:val="24"/>
        </w:rPr>
      </w:pPr>
      <w:r w:rsidRPr="00564CA0">
        <w:rPr>
          <w:rFonts w:ascii="Book Antiqua" w:hAnsi="Book Antiqua" w:cs="Times New Roman"/>
          <w:b/>
          <w:sz w:val="24"/>
          <w:szCs w:val="24"/>
        </w:rPr>
        <w:t xml:space="preserve">Revised: </w:t>
      </w:r>
      <w:r w:rsidR="00526AE6" w:rsidRPr="00564CA0">
        <w:rPr>
          <w:rFonts w:ascii="Book Antiqua" w:hAnsi="Book Antiqua" w:cs="Times New Roman"/>
          <w:sz w:val="24"/>
          <w:szCs w:val="24"/>
        </w:rPr>
        <w:t>November</w:t>
      </w:r>
      <w:r w:rsidRPr="00564CA0">
        <w:rPr>
          <w:rFonts w:ascii="Book Antiqua" w:hAnsi="Book Antiqua" w:cs="Times New Roman"/>
          <w:sz w:val="24"/>
          <w:szCs w:val="24"/>
        </w:rPr>
        <w:t xml:space="preserve"> </w:t>
      </w:r>
      <w:r w:rsidR="00526AE6" w:rsidRPr="00564CA0">
        <w:rPr>
          <w:rFonts w:ascii="Book Antiqua" w:hAnsi="Book Antiqua" w:cs="Times New Roman"/>
          <w:sz w:val="24"/>
          <w:szCs w:val="24"/>
        </w:rPr>
        <w:t>2</w:t>
      </w:r>
      <w:r w:rsidRPr="00564CA0">
        <w:rPr>
          <w:rFonts w:ascii="Book Antiqua" w:hAnsi="Book Antiqua" w:cs="Times New Roman"/>
          <w:sz w:val="24"/>
          <w:szCs w:val="24"/>
        </w:rPr>
        <w:t>, 2016</w:t>
      </w:r>
    </w:p>
    <w:p w14:paraId="3DA59055" w14:textId="524CFF52" w:rsidR="00056B97" w:rsidRPr="00564CA0" w:rsidRDefault="00056B97" w:rsidP="00056B97">
      <w:pPr>
        <w:pStyle w:val="PlainText"/>
        <w:spacing w:line="360" w:lineRule="auto"/>
        <w:rPr>
          <w:rFonts w:ascii="Book Antiqua" w:hAnsi="Book Antiqua" w:cs="Times New Roman"/>
          <w:b/>
          <w:sz w:val="24"/>
          <w:szCs w:val="24"/>
        </w:rPr>
      </w:pPr>
      <w:r w:rsidRPr="00564CA0">
        <w:rPr>
          <w:rFonts w:ascii="Book Antiqua" w:hAnsi="Book Antiqua" w:cs="Times New Roman"/>
          <w:b/>
          <w:sz w:val="24"/>
          <w:szCs w:val="24"/>
        </w:rPr>
        <w:t xml:space="preserve">Accepted: </w:t>
      </w:r>
      <w:r w:rsidR="00593F0F" w:rsidRPr="00593F0F">
        <w:rPr>
          <w:rFonts w:ascii="Book Antiqua" w:hAnsi="Book Antiqua" w:cs="Times New Roman"/>
          <w:sz w:val="24"/>
          <w:szCs w:val="24"/>
        </w:rPr>
        <w:t>December 7, 2016</w:t>
      </w:r>
    </w:p>
    <w:p w14:paraId="139EF1F6" w14:textId="77777777" w:rsidR="00056B97" w:rsidRPr="00564CA0" w:rsidRDefault="00056B97" w:rsidP="00056B97">
      <w:pPr>
        <w:pStyle w:val="PlainText"/>
        <w:spacing w:line="360" w:lineRule="auto"/>
        <w:rPr>
          <w:rFonts w:ascii="Book Antiqua" w:hAnsi="Book Antiqua" w:cs="Times New Roman"/>
          <w:b/>
          <w:sz w:val="24"/>
          <w:szCs w:val="24"/>
        </w:rPr>
      </w:pPr>
      <w:r w:rsidRPr="00564CA0">
        <w:rPr>
          <w:rFonts w:ascii="Book Antiqua" w:hAnsi="Book Antiqua" w:cs="Times New Roman"/>
          <w:b/>
          <w:sz w:val="24"/>
          <w:szCs w:val="24"/>
        </w:rPr>
        <w:t xml:space="preserve">Article in press: </w:t>
      </w:r>
    </w:p>
    <w:p w14:paraId="53B51F1E" w14:textId="77777777" w:rsidR="00056B97" w:rsidRPr="00564CA0" w:rsidRDefault="00056B97" w:rsidP="00056B97">
      <w:pPr>
        <w:pStyle w:val="PlainText"/>
        <w:spacing w:line="360" w:lineRule="auto"/>
        <w:rPr>
          <w:rFonts w:ascii="Book Antiqua" w:hAnsi="Book Antiqua" w:cs="Times New Roman"/>
          <w:b/>
          <w:sz w:val="24"/>
          <w:szCs w:val="24"/>
        </w:rPr>
      </w:pPr>
      <w:r w:rsidRPr="00564CA0">
        <w:rPr>
          <w:rFonts w:ascii="Book Antiqua" w:hAnsi="Book Antiqua" w:cs="Times New Roman"/>
          <w:b/>
          <w:sz w:val="24"/>
          <w:szCs w:val="24"/>
        </w:rPr>
        <w:t xml:space="preserve">Published online: </w:t>
      </w:r>
      <w:bookmarkEnd w:id="8"/>
      <w:bookmarkEnd w:id="9"/>
    </w:p>
    <w:p w14:paraId="7187236A" w14:textId="77777777" w:rsidR="006F5E09" w:rsidRPr="00564CA0" w:rsidRDefault="006F5E09" w:rsidP="007D3B87">
      <w:pPr>
        <w:rPr>
          <w:rFonts w:ascii="Book Antiqua" w:hAnsi="Book Antiqua" w:cs="Arial"/>
          <w:szCs w:val="24"/>
        </w:rPr>
      </w:pPr>
    </w:p>
    <w:p w14:paraId="686681E1" w14:textId="77777777" w:rsidR="006F5E09" w:rsidRPr="00564CA0" w:rsidRDefault="006F5E09" w:rsidP="007D3B87">
      <w:pPr>
        <w:rPr>
          <w:rFonts w:ascii="Book Antiqua" w:hAnsi="Book Antiqua" w:cs="Arial"/>
          <w:szCs w:val="24"/>
        </w:rPr>
      </w:pPr>
    </w:p>
    <w:p w14:paraId="3F9195FD" w14:textId="77777777" w:rsidR="006F5E09" w:rsidRPr="00564CA0" w:rsidRDefault="006F5E09" w:rsidP="007D3B87">
      <w:pPr>
        <w:rPr>
          <w:rFonts w:ascii="Book Antiqua" w:hAnsi="Book Antiqua" w:cs="Arial"/>
          <w:szCs w:val="24"/>
        </w:rPr>
      </w:pPr>
    </w:p>
    <w:p w14:paraId="4F33F169" w14:textId="77777777" w:rsidR="006F5E09" w:rsidRPr="00564CA0" w:rsidRDefault="006F5E09" w:rsidP="007D3B87">
      <w:pPr>
        <w:rPr>
          <w:rFonts w:ascii="Book Antiqua" w:hAnsi="Book Antiqua" w:cs="Arial"/>
          <w:szCs w:val="24"/>
        </w:rPr>
      </w:pPr>
    </w:p>
    <w:p w14:paraId="16C13592" w14:textId="77777777" w:rsidR="006F5E09" w:rsidRPr="00564CA0" w:rsidRDefault="006F5E09" w:rsidP="007D3B87">
      <w:pPr>
        <w:rPr>
          <w:rFonts w:ascii="Book Antiqua" w:hAnsi="Book Antiqua" w:cs="Arial"/>
          <w:szCs w:val="24"/>
        </w:rPr>
      </w:pPr>
    </w:p>
    <w:p w14:paraId="0D30CF26" w14:textId="77777777" w:rsidR="006F5E09" w:rsidRPr="00564CA0" w:rsidRDefault="006F5E09" w:rsidP="007D3B87">
      <w:pPr>
        <w:rPr>
          <w:rFonts w:ascii="Book Antiqua" w:hAnsi="Book Antiqua" w:cs="Arial"/>
          <w:szCs w:val="24"/>
        </w:rPr>
      </w:pPr>
    </w:p>
    <w:p w14:paraId="2487A59F" w14:textId="77777777" w:rsidR="006F5E09" w:rsidRPr="00564CA0" w:rsidRDefault="006F5E09" w:rsidP="007D3B87">
      <w:pPr>
        <w:rPr>
          <w:rFonts w:ascii="Book Antiqua" w:hAnsi="Book Antiqua" w:cs="Arial"/>
          <w:szCs w:val="24"/>
        </w:rPr>
      </w:pPr>
    </w:p>
    <w:p w14:paraId="02E97CD0" w14:textId="77777777" w:rsidR="006F5E09" w:rsidRPr="00564CA0" w:rsidRDefault="006F5E09" w:rsidP="007D3B87">
      <w:pPr>
        <w:rPr>
          <w:rFonts w:ascii="Book Antiqua" w:hAnsi="Book Antiqua" w:cs="Arial"/>
          <w:szCs w:val="24"/>
        </w:rPr>
      </w:pPr>
    </w:p>
    <w:p w14:paraId="29D952AC" w14:textId="77777777" w:rsidR="00D21D18" w:rsidRPr="00564CA0" w:rsidRDefault="00D21D18" w:rsidP="007D3B87">
      <w:pPr>
        <w:jc w:val="left"/>
        <w:rPr>
          <w:rFonts w:ascii="Book Antiqua" w:eastAsiaTheme="majorEastAsia" w:hAnsi="Book Antiqua" w:cs="Arial"/>
          <w:b/>
          <w:szCs w:val="24"/>
        </w:rPr>
      </w:pPr>
      <w:r w:rsidRPr="00564CA0">
        <w:rPr>
          <w:rFonts w:ascii="Book Antiqua" w:eastAsiaTheme="majorEastAsia" w:hAnsi="Book Antiqua" w:cs="Arial"/>
          <w:b/>
          <w:szCs w:val="24"/>
        </w:rPr>
        <w:br w:type="page"/>
      </w:r>
    </w:p>
    <w:p w14:paraId="5265E5F1" w14:textId="4FD7EE2F" w:rsidR="006F5E09" w:rsidRPr="00564CA0" w:rsidRDefault="00A31A83" w:rsidP="007D3B87">
      <w:pPr>
        <w:rPr>
          <w:rFonts w:ascii="Book Antiqua" w:eastAsiaTheme="majorEastAsia" w:hAnsi="Book Antiqua" w:cs="Arial"/>
          <w:b/>
          <w:szCs w:val="24"/>
        </w:rPr>
      </w:pPr>
      <w:r w:rsidRPr="00564CA0">
        <w:rPr>
          <w:rFonts w:ascii="Book Antiqua" w:eastAsiaTheme="majorEastAsia" w:hAnsi="Book Antiqua" w:cs="Arial"/>
          <w:b/>
          <w:szCs w:val="24"/>
        </w:rPr>
        <w:lastRenderedPageBreak/>
        <w:t>Abstract</w:t>
      </w:r>
    </w:p>
    <w:p w14:paraId="2A33391A" w14:textId="77777777" w:rsidR="006F5E09" w:rsidRPr="00564CA0" w:rsidRDefault="00A31A83" w:rsidP="007D3B87">
      <w:pPr>
        <w:rPr>
          <w:rFonts w:ascii="Book Antiqua" w:eastAsiaTheme="majorEastAsia" w:hAnsi="Book Antiqua" w:cs="Arial"/>
          <w:szCs w:val="24"/>
        </w:rPr>
      </w:pPr>
      <w:r w:rsidRPr="00564CA0">
        <w:rPr>
          <w:rFonts w:ascii="Book Antiqua" w:eastAsiaTheme="majorEastAsia" w:hAnsi="Book Antiqua" w:cs="Arial"/>
          <w:szCs w:val="24"/>
        </w:rPr>
        <w:t xml:space="preserve">Current research in oncology deploys methods that rely principally on two-dimensional (2D) mono-cell cultures and animal models. Although these methodologies have led to significant advancement in the development of novel experimental therapeutic agents with promising anticancer activity in the laboratory, clinicians still struggle to manage cancer in the clinical setting. The disappointing translational success is attributable mainly to poor representation and recreation of the cancer microenvironment present in human </w:t>
      </w:r>
      <w:proofErr w:type="spellStart"/>
      <w:r w:rsidRPr="00564CA0">
        <w:rPr>
          <w:rFonts w:ascii="Book Antiqua" w:eastAsiaTheme="majorEastAsia" w:hAnsi="Book Antiqua" w:cs="Arial"/>
          <w:szCs w:val="24"/>
        </w:rPr>
        <w:t>neoplasia</w:t>
      </w:r>
      <w:proofErr w:type="spellEnd"/>
      <w:r w:rsidRPr="00564CA0">
        <w:rPr>
          <w:rFonts w:ascii="Book Antiqua" w:eastAsiaTheme="majorEastAsia" w:hAnsi="Book Antiqua" w:cs="Arial"/>
          <w:szCs w:val="24"/>
        </w:rPr>
        <w:t xml:space="preserve">. Three-dimensional (3D) bio-printed models could help to simulate this </w:t>
      </w:r>
      <w:proofErr w:type="gramStart"/>
      <w:r w:rsidRPr="00564CA0">
        <w:rPr>
          <w:rFonts w:ascii="Book Antiqua" w:eastAsiaTheme="majorEastAsia" w:hAnsi="Book Antiqua" w:cs="Arial"/>
          <w:szCs w:val="24"/>
        </w:rPr>
        <w:t>micro-environment</w:t>
      </w:r>
      <w:proofErr w:type="gramEnd"/>
      <w:r w:rsidRPr="00564CA0">
        <w:rPr>
          <w:rFonts w:ascii="Book Antiqua" w:eastAsiaTheme="majorEastAsia" w:hAnsi="Book Antiqua" w:cs="Arial"/>
          <w:szCs w:val="24"/>
        </w:rPr>
        <w:t xml:space="preserve">, with recent bio-printing of live human cells demonstrating that effective </w:t>
      </w:r>
      <w:r w:rsidRPr="00564CA0">
        <w:rPr>
          <w:rFonts w:ascii="Book Antiqua" w:eastAsiaTheme="majorEastAsia" w:hAnsi="Book Antiqua" w:cs="Arial"/>
          <w:i/>
          <w:szCs w:val="24"/>
        </w:rPr>
        <w:t>in vitro</w:t>
      </w:r>
      <w:r w:rsidRPr="00564CA0">
        <w:rPr>
          <w:rFonts w:ascii="Book Antiqua" w:eastAsiaTheme="majorEastAsia" w:hAnsi="Book Antiqua" w:cs="Arial"/>
          <w:szCs w:val="24"/>
        </w:rPr>
        <w:t xml:space="preserve"> replication is achievable. This literature review outlines up-to-date advancements and developments in the use of 3D bio-printed models currently being used in oncology research. These innovative advancements in 3D </w:t>
      </w:r>
      <w:proofErr w:type="gramStart"/>
      <w:r w:rsidRPr="00564CA0">
        <w:rPr>
          <w:rFonts w:ascii="Book Antiqua" w:eastAsiaTheme="majorEastAsia" w:hAnsi="Book Antiqua" w:cs="Arial"/>
          <w:szCs w:val="24"/>
        </w:rPr>
        <w:t>bio-printing</w:t>
      </w:r>
      <w:proofErr w:type="gramEnd"/>
      <w:r w:rsidRPr="00564CA0">
        <w:rPr>
          <w:rFonts w:ascii="Book Antiqua" w:eastAsiaTheme="majorEastAsia" w:hAnsi="Book Antiqua" w:cs="Arial"/>
          <w:szCs w:val="24"/>
        </w:rPr>
        <w:t xml:space="preserve"> open up a new frontier for oncology research and could herald an era of progressive clinical cancer therapeutics.</w:t>
      </w:r>
    </w:p>
    <w:p w14:paraId="0A22702B" w14:textId="77777777" w:rsidR="006F5E09" w:rsidRPr="00564CA0" w:rsidRDefault="006F5E09" w:rsidP="007D3B87">
      <w:pPr>
        <w:rPr>
          <w:rFonts w:ascii="Book Antiqua" w:hAnsi="Book Antiqua" w:cs="Arial"/>
          <w:szCs w:val="24"/>
        </w:rPr>
      </w:pPr>
    </w:p>
    <w:p w14:paraId="3911FF34" w14:textId="5BEC685A" w:rsidR="006F5E09" w:rsidRPr="00910351" w:rsidRDefault="00A31A83" w:rsidP="00A677BA">
      <w:pPr>
        <w:rPr>
          <w:rFonts w:ascii="Book Antiqua" w:hAnsi="Book Antiqua" w:cs="Arial"/>
          <w:szCs w:val="24"/>
          <w:lang w:eastAsia="zh-CN"/>
        </w:rPr>
      </w:pPr>
      <w:r w:rsidRPr="00564CA0">
        <w:rPr>
          <w:rFonts w:ascii="Book Antiqua" w:hAnsi="Book Antiqua" w:cs="Arial"/>
          <w:b/>
          <w:szCs w:val="24"/>
        </w:rPr>
        <w:t>Key words:</w:t>
      </w:r>
      <w:r w:rsidRPr="00564CA0">
        <w:rPr>
          <w:rFonts w:ascii="Book Antiqua" w:hAnsi="Book Antiqua" w:cs="Arial"/>
          <w:szCs w:val="24"/>
        </w:rPr>
        <w:t xml:space="preserve"> Cancer; </w:t>
      </w:r>
      <w:r w:rsidR="00910351" w:rsidRPr="00564CA0">
        <w:rPr>
          <w:rFonts w:ascii="Book Antiqua" w:eastAsiaTheme="majorEastAsia" w:hAnsi="Book Antiqua" w:cs="Arial"/>
          <w:szCs w:val="24"/>
        </w:rPr>
        <w:t>Three-dimensional</w:t>
      </w:r>
      <w:r w:rsidRPr="00564CA0">
        <w:rPr>
          <w:rFonts w:ascii="Book Antiqua" w:hAnsi="Book Antiqua" w:cs="Arial"/>
          <w:szCs w:val="24"/>
        </w:rPr>
        <w:t xml:space="preserve"> bio-printing; </w:t>
      </w:r>
      <w:r w:rsidR="007D3B87" w:rsidRPr="00564CA0">
        <w:rPr>
          <w:rFonts w:ascii="Book Antiqua" w:hAnsi="Book Antiqua" w:cs="Arial"/>
          <w:i/>
          <w:szCs w:val="24"/>
        </w:rPr>
        <w:t>I</w:t>
      </w:r>
      <w:r w:rsidRPr="00564CA0">
        <w:rPr>
          <w:rFonts w:ascii="Book Antiqua" w:hAnsi="Book Antiqua" w:cs="Arial"/>
          <w:i/>
          <w:szCs w:val="24"/>
        </w:rPr>
        <w:t>n vitro</w:t>
      </w:r>
      <w:r w:rsidRPr="00564CA0">
        <w:rPr>
          <w:rFonts w:ascii="Book Antiqua" w:hAnsi="Book Antiqua" w:cs="Arial"/>
          <w:szCs w:val="24"/>
        </w:rPr>
        <w:t xml:space="preserve">; </w:t>
      </w:r>
      <w:r w:rsidR="007D3B87" w:rsidRPr="00564CA0">
        <w:rPr>
          <w:rFonts w:ascii="Book Antiqua" w:hAnsi="Book Antiqua" w:cs="Arial"/>
          <w:i/>
          <w:szCs w:val="24"/>
        </w:rPr>
        <w:t>I</w:t>
      </w:r>
      <w:r w:rsidRPr="00564CA0">
        <w:rPr>
          <w:rFonts w:ascii="Book Antiqua" w:hAnsi="Book Antiqua" w:cs="Arial"/>
          <w:i/>
          <w:szCs w:val="24"/>
        </w:rPr>
        <w:t>n vivo</w:t>
      </w:r>
      <w:r w:rsidRPr="00564CA0">
        <w:rPr>
          <w:rFonts w:ascii="Book Antiqua" w:hAnsi="Book Antiqua" w:cs="Arial"/>
          <w:szCs w:val="24"/>
        </w:rPr>
        <w:t xml:space="preserve">; </w:t>
      </w:r>
      <w:r w:rsidR="007D3B87" w:rsidRPr="00564CA0">
        <w:rPr>
          <w:rFonts w:ascii="Book Antiqua" w:hAnsi="Book Antiqua" w:cs="Arial"/>
          <w:szCs w:val="24"/>
        </w:rPr>
        <w:t>Biomaterials</w:t>
      </w:r>
    </w:p>
    <w:p w14:paraId="02784DE1" w14:textId="77777777" w:rsidR="006F5E09" w:rsidRPr="00564CA0" w:rsidRDefault="006F5E09" w:rsidP="007D3B87">
      <w:pPr>
        <w:widowControl w:val="0"/>
        <w:autoSpaceDE w:val="0"/>
        <w:autoSpaceDN w:val="0"/>
        <w:adjustRightInd w:val="0"/>
        <w:rPr>
          <w:rFonts w:ascii="Book Antiqua" w:hAnsi="Book Antiqua" w:cs="Arial"/>
          <w:szCs w:val="24"/>
        </w:rPr>
      </w:pPr>
    </w:p>
    <w:p w14:paraId="68CD3424" w14:textId="77777777" w:rsidR="00180FD6" w:rsidRDefault="00180FD6" w:rsidP="00180FD6">
      <w:pPr>
        <w:rPr>
          <w:rFonts w:ascii="Book Antiqua" w:hAnsi="Book Antiqua" w:cs="Arial"/>
          <w:szCs w:val="24"/>
        </w:rPr>
      </w:pPr>
      <w:bookmarkStart w:id="10" w:name="_Toc451590010"/>
      <w:proofErr w:type="gramStart"/>
      <w:r>
        <w:rPr>
          <w:rFonts w:ascii="Book Antiqua" w:hAnsi="Book Antiqua"/>
          <w:b/>
          <w:szCs w:val="24"/>
        </w:rPr>
        <w:t xml:space="preserve">© </w:t>
      </w:r>
      <w:r>
        <w:rPr>
          <w:rFonts w:ascii="Book Antiqua" w:hAnsi="Book Antiqua" w:cs="Arial"/>
          <w:b/>
          <w:szCs w:val="24"/>
        </w:rPr>
        <w:t>The Author(s) 2016.</w:t>
      </w:r>
      <w:proofErr w:type="gramEnd"/>
      <w:r>
        <w:rPr>
          <w:rFonts w:ascii="Book Antiqua" w:hAnsi="Book Antiqua" w:cs="Arial"/>
          <w:szCs w:val="24"/>
        </w:rPr>
        <w:t xml:space="preserve"> Published by </w:t>
      </w:r>
      <w:proofErr w:type="spellStart"/>
      <w:r>
        <w:rPr>
          <w:rFonts w:ascii="Book Antiqua" w:hAnsi="Book Antiqua" w:cs="Arial"/>
          <w:szCs w:val="24"/>
        </w:rPr>
        <w:t>Baishideng</w:t>
      </w:r>
      <w:proofErr w:type="spellEnd"/>
      <w:r>
        <w:rPr>
          <w:rFonts w:ascii="Book Antiqua" w:hAnsi="Book Antiqua" w:cs="Arial"/>
          <w:szCs w:val="24"/>
        </w:rPr>
        <w:t xml:space="preserve"> Publishing Group Inc. All rights reserved.</w:t>
      </w:r>
    </w:p>
    <w:p w14:paraId="114CD8BD" w14:textId="77777777" w:rsidR="006F5E09" w:rsidRPr="00564CA0" w:rsidRDefault="006F5E09" w:rsidP="007D3B87">
      <w:pPr>
        <w:widowControl w:val="0"/>
        <w:autoSpaceDE w:val="0"/>
        <w:autoSpaceDN w:val="0"/>
        <w:adjustRightInd w:val="0"/>
        <w:rPr>
          <w:rFonts w:ascii="Book Antiqua" w:hAnsi="Book Antiqua" w:cs="Arial"/>
          <w:szCs w:val="24"/>
        </w:rPr>
      </w:pPr>
    </w:p>
    <w:p w14:paraId="4C2381E2" w14:textId="7BD6B3E6" w:rsidR="006F5E09" w:rsidRPr="00564CA0" w:rsidRDefault="00A31A83" w:rsidP="007D3B87">
      <w:pPr>
        <w:pStyle w:val="Heading1"/>
        <w:ind w:left="0"/>
        <w:rPr>
          <w:rFonts w:ascii="Book Antiqua" w:hAnsi="Book Antiqua" w:cs="Arial"/>
          <w:b w:val="0"/>
          <w:sz w:val="24"/>
          <w:szCs w:val="24"/>
        </w:rPr>
      </w:pPr>
      <w:r w:rsidRPr="00564CA0">
        <w:rPr>
          <w:rFonts w:ascii="Book Antiqua" w:hAnsi="Book Antiqua" w:cs="Arial"/>
          <w:sz w:val="24"/>
          <w:szCs w:val="24"/>
        </w:rPr>
        <w:t xml:space="preserve">Core tip: </w:t>
      </w:r>
      <w:r w:rsidRPr="00564CA0">
        <w:rPr>
          <w:rFonts w:ascii="Book Antiqua" w:hAnsi="Book Antiqua" w:cs="Arial"/>
          <w:b w:val="0"/>
          <w:sz w:val="24"/>
          <w:szCs w:val="24"/>
        </w:rPr>
        <w:t xml:space="preserve">This review highlights the recent advancements in </w:t>
      </w:r>
      <w:r w:rsidR="00063BAA" w:rsidRPr="00063BAA">
        <w:rPr>
          <w:rFonts w:ascii="Book Antiqua" w:eastAsiaTheme="majorEastAsia" w:hAnsi="Book Antiqua" w:cs="Arial"/>
          <w:b w:val="0"/>
          <w:sz w:val="24"/>
          <w:szCs w:val="24"/>
        </w:rPr>
        <w:t>three-dimensional (3D)</w:t>
      </w:r>
      <w:r w:rsidRPr="00063BAA">
        <w:rPr>
          <w:rFonts w:ascii="Book Antiqua" w:hAnsi="Book Antiqua" w:cs="Arial"/>
          <w:b w:val="0"/>
          <w:sz w:val="24"/>
          <w:szCs w:val="24"/>
        </w:rPr>
        <w:t xml:space="preserve"> </w:t>
      </w:r>
      <w:proofErr w:type="gramStart"/>
      <w:r w:rsidRPr="00564CA0">
        <w:rPr>
          <w:rFonts w:ascii="Book Antiqua" w:hAnsi="Book Antiqua" w:cs="Arial"/>
          <w:b w:val="0"/>
          <w:sz w:val="24"/>
          <w:szCs w:val="24"/>
        </w:rPr>
        <w:t>bio-printing</w:t>
      </w:r>
      <w:proofErr w:type="gramEnd"/>
      <w:r w:rsidRPr="00564CA0">
        <w:rPr>
          <w:rFonts w:ascii="Book Antiqua" w:hAnsi="Book Antiqua" w:cs="Arial"/>
          <w:b w:val="0"/>
          <w:sz w:val="24"/>
          <w:szCs w:val="24"/>
        </w:rPr>
        <w:t xml:space="preserve"> in the field of oncology research and how the use of 3D bio-printed models can revolutionise and accelerate the development of new cancer therapeutics for human use.</w:t>
      </w:r>
    </w:p>
    <w:p w14:paraId="093A8FED" w14:textId="77777777" w:rsidR="006F5E09" w:rsidRPr="00564CA0" w:rsidRDefault="006F5E09" w:rsidP="007D3B87">
      <w:pPr>
        <w:rPr>
          <w:rFonts w:ascii="Book Antiqua" w:hAnsi="Book Antiqua"/>
          <w:szCs w:val="24"/>
        </w:rPr>
      </w:pPr>
    </w:p>
    <w:p w14:paraId="26B01BE4" w14:textId="7D655FB6" w:rsidR="006F5E09" w:rsidRPr="00326830" w:rsidRDefault="00A31A83" w:rsidP="007D3B87">
      <w:pPr>
        <w:pStyle w:val="Heading1"/>
        <w:ind w:left="0"/>
        <w:rPr>
          <w:rFonts w:ascii="Book Antiqua" w:eastAsia="宋体" w:hAnsi="Book Antiqua" w:cs="Arial"/>
          <w:b w:val="0"/>
          <w:sz w:val="24"/>
          <w:szCs w:val="24"/>
          <w:lang w:eastAsia="zh-CN"/>
        </w:rPr>
      </w:pPr>
      <w:proofErr w:type="spellStart"/>
      <w:r w:rsidRPr="00326830">
        <w:rPr>
          <w:rFonts w:ascii="Book Antiqua" w:eastAsiaTheme="minorHAnsi" w:hAnsi="Book Antiqua" w:cs="Arial"/>
          <w:b w:val="0"/>
          <w:bCs w:val="0"/>
          <w:kern w:val="0"/>
          <w:sz w:val="24"/>
          <w:szCs w:val="24"/>
        </w:rPr>
        <w:t>Charbe</w:t>
      </w:r>
      <w:proofErr w:type="spellEnd"/>
      <w:r w:rsidRPr="00326830">
        <w:rPr>
          <w:rFonts w:ascii="Book Antiqua" w:eastAsiaTheme="minorHAnsi" w:hAnsi="Book Antiqua" w:cs="Arial"/>
          <w:b w:val="0"/>
          <w:bCs w:val="0"/>
          <w:kern w:val="0"/>
          <w:sz w:val="24"/>
          <w:szCs w:val="24"/>
        </w:rPr>
        <w:t xml:space="preserve"> N, McCarron PA, </w:t>
      </w:r>
      <w:proofErr w:type="spellStart"/>
      <w:r w:rsidRPr="00326830">
        <w:rPr>
          <w:rFonts w:ascii="Book Antiqua" w:eastAsiaTheme="minorHAnsi" w:hAnsi="Book Antiqua" w:cs="Arial"/>
          <w:b w:val="0"/>
          <w:bCs w:val="0"/>
          <w:kern w:val="0"/>
          <w:sz w:val="24"/>
          <w:szCs w:val="24"/>
        </w:rPr>
        <w:t>Tambuwala</w:t>
      </w:r>
      <w:proofErr w:type="spellEnd"/>
      <w:r w:rsidRPr="00326830">
        <w:rPr>
          <w:rFonts w:ascii="Book Antiqua" w:eastAsiaTheme="minorHAnsi" w:hAnsi="Book Antiqua" w:cs="Arial"/>
          <w:b w:val="0"/>
          <w:bCs w:val="0"/>
          <w:kern w:val="0"/>
          <w:sz w:val="24"/>
          <w:szCs w:val="24"/>
        </w:rPr>
        <w:t xml:space="preserve"> MM. </w:t>
      </w:r>
      <w:r w:rsidR="007D33C6" w:rsidRPr="00326830">
        <w:rPr>
          <w:rFonts w:ascii="Book Antiqua" w:hAnsi="Book Antiqua" w:cs="Arial"/>
          <w:b w:val="0"/>
          <w:sz w:val="24"/>
          <w:szCs w:val="24"/>
        </w:rPr>
        <w:t>Three-dimensional</w:t>
      </w:r>
      <w:r w:rsidR="007D33C6" w:rsidRPr="00326830">
        <w:rPr>
          <w:rFonts w:ascii="Book Antiqua" w:eastAsia="宋体" w:hAnsi="Book Antiqua" w:cs="Arial"/>
          <w:b w:val="0"/>
          <w:sz w:val="24"/>
          <w:szCs w:val="24"/>
          <w:lang w:eastAsia="zh-CN"/>
        </w:rPr>
        <w:t xml:space="preserve"> </w:t>
      </w:r>
      <w:proofErr w:type="gramStart"/>
      <w:r w:rsidR="007D33C6" w:rsidRPr="00326830">
        <w:rPr>
          <w:rFonts w:ascii="Book Antiqua" w:hAnsi="Book Antiqua" w:cs="Arial"/>
          <w:b w:val="0"/>
          <w:sz w:val="24"/>
          <w:szCs w:val="24"/>
        </w:rPr>
        <w:t>bio-printing</w:t>
      </w:r>
      <w:proofErr w:type="gramEnd"/>
      <w:r w:rsidR="007D33C6" w:rsidRPr="00326830">
        <w:rPr>
          <w:rFonts w:ascii="Book Antiqua" w:hAnsi="Book Antiqua" w:cs="Arial"/>
          <w:b w:val="0"/>
          <w:sz w:val="24"/>
          <w:szCs w:val="24"/>
        </w:rPr>
        <w:t>: A new frontier in oncology research</w:t>
      </w:r>
      <w:r w:rsidRPr="00326830">
        <w:rPr>
          <w:rFonts w:ascii="Book Antiqua" w:hAnsi="Book Antiqua" w:cs="Arial"/>
          <w:b w:val="0"/>
          <w:sz w:val="24"/>
          <w:szCs w:val="24"/>
        </w:rPr>
        <w:t xml:space="preserve">. </w:t>
      </w:r>
      <w:r w:rsidR="00326830" w:rsidRPr="00326830">
        <w:rPr>
          <w:rFonts w:ascii="Book Antiqua" w:hAnsi="Book Antiqua"/>
          <w:b w:val="0"/>
          <w:i/>
          <w:iCs/>
          <w:sz w:val="24"/>
          <w:szCs w:val="24"/>
        </w:rPr>
        <w:t xml:space="preserve">World J </w:t>
      </w:r>
      <w:proofErr w:type="spellStart"/>
      <w:r w:rsidR="00326830" w:rsidRPr="00326830">
        <w:rPr>
          <w:rFonts w:ascii="Book Antiqua" w:hAnsi="Book Antiqua"/>
          <w:b w:val="0"/>
          <w:i/>
          <w:iCs/>
          <w:sz w:val="24"/>
          <w:szCs w:val="24"/>
        </w:rPr>
        <w:t>Clin</w:t>
      </w:r>
      <w:proofErr w:type="spellEnd"/>
      <w:r w:rsidR="00326830" w:rsidRPr="00326830">
        <w:rPr>
          <w:rFonts w:ascii="Book Antiqua" w:hAnsi="Book Antiqua"/>
          <w:b w:val="0"/>
          <w:i/>
          <w:iCs/>
          <w:sz w:val="24"/>
          <w:szCs w:val="24"/>
        </w:rPr>
        <w:t xml:space="preserve"> </w:t>
      </w:r>
      <w:proofErr w:type="spellStart"/>
      <w:r w:rsidR="00326830" w:rsidRPr="00326830">
        <w:rPr>
          <w:rFonts w:ascii="Book Antiqua" w:hAnsi="Book Antiqua"/>
          <w:b w:val="0"/>
          <w:i/>
          <w:iCs/>
          <w:sz w:val="24"/>
          <w:szCs w:val="24"/>
        </w:rPr>
        <w:t>Oncol</w:t>
      </w:r>
      <w:proofErr w:type="spellEnd"/>
      <w:r w:rsidR="00326830" w:rsidRPr="00326830">
        <w:rPr>
          <w:rFonts w:ascii="Book Antiqua" w:hAnsi="Book Antiqua" w:hint="eastAsia"/>
          <w:b w:val="0"/>
          <w:i/>
          <w:iCs/>
          <w:sz w:val="24"/>
          <w:szCs w:val="24"/>
        </w:rPr>
        <w:t xml:space="preserve"> </w:t>
      </w:r>
      <w:r w:rsidR="00326830" w:rsidRPr="00326830">
        <w:rPr>
          <w:rFonts w:ascii="Book Antiqua" w:hAnsi="Book Antiqua" w:hint="eastAsia"/>
          <w:b w:val="0"/>
          <w:iCs/>
          <w:sz w:val="24"/>
          <w:szCs w:val="24"/>
        </w:rPr>
        <w:t xml:space="preserve">2016; </w:t>
      </w:r>
      <w:proofErr w:type="gramStart"/>
      <w:r w:rsidR="00326830" w:rsidRPr="00326830">
        <w:rPr>
          <w:rFonts w:ascii="Book Antiqua" w:hAnsi="Book Antiqua" w:hint="eastAsia"/>
          <w:b w:val="0"/>
          <w:iCs/>
          <w:sz w:val="24"/>
          <w:szCs w:val="24"/>
        </w:rPr>
        <w:t>In</w:t>
      </w:r>
      <w:proofErr w:type="gramEnd"/>
      <w:r w:rsidR="00326830" w:rsidRPr="00326830">
        <w:rPr>
          <w:rFonts w:ascii="Book Antiqua" w:hAnsi="Book Antiqua" w:hint="eastAsia"/>
          <w:b w:val="0"/>
          <w:iCs/>
          <w:sz w:val="24"/>
          <w:szCs w:val="24"/>
        </w:rPr>
        <w:t xml:space="preserve"> press</w:t>
      </w:r>
    </w:p>
    <w:p w14:paraId="4D2AB46C" w14:textId="77777777" w:rsidR="006F5E09" w:rsidRPr="00564CA0" w:rsidRDefault="006F5E09" w:rsidP="007D3B87">
      <w:pPr>
        <w:rPr>
          <w:rFonts w:ascii="Book Antiqua" w:hAnsi="Book Antiqua"/>
          <w:szCs w:val="24"/>
        </w:rPr>
      </w:pPr>
    </w:p>
    <w:p w14:paraId="3A9E3359" w14:textId="77777777" w:rsidR="001B74CA" w:rsidRPr="00564CA0" w:rsidRDefault="001B74CA">
      <w:pPr>
        <w:spacing w:line="240" w:lineRule="auto"/>
        <w:jc w:val="left"/>
        <w:rPr>
          <w:rFonts w:ascii="Book Antiqua" w:hAnsi="Book Antiqua"/>
          <w:szCs w:val="24"/>
        </w:rPr>
      </w:pPr>
      <w:r w:rsidRPr="00564CA0">
        <w:rPr>
          <w:rFonts w:ascii="Book Antiqua" w:hAnsi="Book Antiqua"/>
          <w:b/>
          <w:bCs/>
          <w:szCs w:val="24"/>
        </w:rPr>
        <w:br w:type="page"/>
      </w:r>
    </w:p>
    <w:p w14:paraId="4006A389" w14:textId="211815CF" w:rsidR="006F5E09" w:rsidRPr="00564CA0" w:rsidRDefault="00D308B5" w:rsidP="007D3B87">
      <w:pPr>
        <w:pStyle w:val="Heading1"/>
        <w:ind w:left="0"/>
        <w:rPr>
          <w:rFonts w:ascii="Book Antiqua" w:hAnsi="Book Antiqua" w:cs="Arial"/>
          <w:sz w:val="24"/>
          <w:szCs w:val="24"/>
        </w:rPr>
      </w:pPr>
      <w:r w:rsidRPr="00564CA0">
        <w:rPr>
          <w:rFonts w:ascii="Book Antiqua" w:hAnsi="Book Antiqua" w:cs="Arial"/>
          <w:sz w:val="24"/>
          <w:szCs w:val="24"/>
        </w:rPr>
        <w:lastRenderedPageBreak/>
        <w:t>INTRODUCTIO</w:t>
      </w:r>
      <w:bookmarkEnd w:id="10"/>
      <w:r w:rsidRPr="00564CA0">
        <w:rPr>
          <w:rFonts w:ascii="Book Antiqua" w:hAnsi="Book Antiqua" w:cs="Arial"/>
          <w:sz w:val="24"/>
          <w:szCs w:val="24"/>
        </w:rPr>
        <w:t>N</w:t>
      </w:r>
    </w:p>
    <w:p w14:paraId="59BCA27F" w14:textId="43A694DC" w:rsidR="006F5E09" w:rsidRPr="00564CA0" w:rsidRDefault="00A31A83" w:rsidP="001B74CA">
      <w:pPr>
        <w:rPr>
          <w:rFonts w:ascii="Book Antiqua" w:hAnsi="Book Antiqua" w:cs="Arial"/>
          <w:szCs w:val="24"/>
        </w:rPr>
      </w:pPr>
      <w:r w:rsidRPr="00564CA0">
        <w:rPr>
          <w:rFonts w:ascii="Book Antiqua" w:hAnsi="Book Antiqua" w:cs="Arial"/>
          <w:szCs w:val="24"/>
        </w:rPr>
        <w:t>Cell culture and animal models are the accepted evaluative methodology in all types of preclinical studies, including oncology research. These models have contributed a lot to the overall understanding of the pathological mechanisms of several diseases including different types of cancers, however, their value in predicting the effectiveness of treatment options and strategies in clinical trials have remained doubtful</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"10.1001/jama.296.14.1731", "ISBN" : "1538-3598 (Electronic)", "ISSN" : "0098-7484", "PMID" : "17032985", "abstract" : "To the Editor: Most medical therapies in use today were initially developed and tested in animals,1 yet animal experiments often fail to replicate when tested in rigorous human trials.2,3Weconducted a systematic review to determine how often highly cited animal studies translate into successful human research. ... Comment: Only about a third of highly cited animal research translated at the level of human randomized trials. This rate of translation is lower than the recently estimated 44% replication rate for highly cited human studies..", "author" : [ { "dropping-particle" : "", "family" : "Hackam", "given" : "Daniel G", "non-dropping-particle" : "", "parse-names" : false, "suffix" : "" }, { "dropping-particle" : "", "family" : "Redelmeier", "given" : "Donald A", "non-dropping-particle" : "", "parse-names" : false, "suffix" : "" } ], "container-title" : "JAMA : the journal of the American Medical Association", "id" : "ITEM-1", "issue" : "14", "issued" : { "date-parts" : [ [ "2006" ] ] }, "page" : "1731-1732", "title" : "Translation of research evidence from animals to humans.", "type" : "article", "volume" : "296" }, "uris" : [ "http://www.mendeley.com/documents/?uuid=c3d482bc-fccf-4aad-8545-7088aac05755" ] }, { "id" : "ITEM-2", "itemData" : { "DOI" : "bmj.39048.407928.BE [pii]\\r10.1136/bmj.39048.407928.BE", "ISBN" : "1468-5833 (Electronic)", "ISSN" : "0959-8138", "PMID" : "17175568", "abstract" : "OBJECTIVE: To examine concordance between treatment effects in animal experiments and clinical trials. Study design Systematic review. DATA SOURCES: Medline, Embase, SIGLE, NTIS, Science Citation Index, CAB, BIOSIS. STUDY SELECTION: Animal studies for interventions with unambiguous evidence of a treatment effect (benefit or harm) in clinical trials: head injury, antifibrinolytics in haemorrhage, thrombolysis in acute ischaemic stroke, tirilazad in acute ischaemic stroke, antenatal corticosteroids to prevent neonatal respiratory distress syndrome, and bisphosphonates to treat osteoporosis. Review methods Data were extracted on study design, allocation concealment, number of randomised animals, type of model, intervention, and outcome. RESULTS: Corticosteroids did not show any benefit in clinical trials of treatment for head injury but did show a benefit in animal models (pooled odds ratio for adverse functional outcome 0.58, 95% confidence interval 0.41 to 0.83). Antifibrinolytics reduced bleeding in clinical trials but the data were inconclusive in animal models. Thrombolysis improved outcome in patients with ischaemic stroke. In animal models, tissue plasminogen activator reduced infarct volume by 24% (95% confidence interval 20% to 28%) and improved neurobehavioural scores by 23% (17% to 29%). Tirilazad was associated with a worse outcome in patients with ischaemic stroke. In animal models, tirilazad reduced infarct volume by 29% (21% to 37%) and improved neurobehavioural scores by 48% (29% to 67%). Antenatal corticosteroids reduced respiratory distress and mortality in neonates whereas in animal models respiratory distress was reduced but the effect on mortality was inconclusive (odds ratio 4.2, 95% confidence interval 0.85 to 20.9). Bisphosphonates increased bone mineral density in patients with osteoporosis. In animal models the bisphosphonate alendronate increased bone mineral density compared with placebo by 11.0% (95% confidence interval 9.2% to 12.9%) in the combined results for the hip region. The corresponding treatment effect in the lumbar spine was 8.5% (5.8% to 11.2%) and in the combined results for the forearms (baboons only) was 1.7% (-1.4% to 4.7%). CONCLUSIONS: Discordance between animal and human studies may be due to bias or to the failure of animal models to mimic clinical disease adequately.", "author" : [ { "dropping-particle" : "", "family" : "Perel", "given" : "P", "non-dropping-particle" : "", "parse-names" : false, "suffix" : "" }, { "dropping-particle" : "", "family" : "Roberts", "given" : "I", "non-dropping-particle" : "", "parse-names" : false, "suffix" : "" }, { "dropping-particle" : "", "family" : "Sena", "given" : "E", "non-dropping-particle" : "", "parse-names" : false, "suffix" : "" }, { "dropping-particle" : "", "family" : "Wheble", "given" : "P", "non-dropping-particle" : "", "parse-names" : false, "suffix" : "" }, { "dropping-particle" : "", "family" : "Briscoe", "given" : "C", "non-dropping-particle" : "", "parse-names" : false, "suffix" : "" }, { "dropping-particle" : "", "family" : "Sandercock", "given" : "P", "non-dropping-particle" : "", "parse-names" : false, "suffix" : "" }, { "dropping-particle" : "", "family" : "Macleod", "given" : "M", "non-dropping-particle" : "", "parse-names" : false, "suffix" : "" }, { "dropping-particle" : "", "family" : "Mignini", "given" : "L E", "non-dropping-particle" : "", "parse-names" : false, "suffix" : "" }, { "dropping-particle" : "", "family" : "Jayaram", "given" : "P", "non-dropping-particle" : "", "parse-names" : false, "suffix" : "" }, { "dropping-particle" : "", "family" : "Khan", "given" : "K S", "non-dropping-particle" : "", "parse-names" : false, "suffix" : "" } ], "container-title" : "BMJ", "id" : "ITEM-2", "issue" : "7586", "issued" : { "date-parts" : [ [ "2007" ] ] }, "page" : "197", "title" : "Comparison of treatment effects between animal experiments and clinical trials: systematic review", "type" : "article-journal", "volume" : "334" }, "uris" : [ "http://www.mendeley.com/documents/?uuid=1639649e-41cf-4aac-a4e0-5dbdb443da02" ] } ], "mendeley" : { "formattedCitation" : "[1,2]", "plainTextFormattedCitation" : "[1,2]", "previouslyFormattedCitation" : "[1, 2]"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[1,2]</w:t>
      </w:r>
      <w:r w:rsidRPr="00564CA0">
        <w:rPr>
          <w:rFonts w:ascii="Book Antiqua" w:hAnsi="Book Antiqua" w:cs="Arial"/>
          <w:szCs w:val="24"/>
          <w:vertAlign w:val="superscript"/>
        </w:rPr>
        <w:fldChar w:fldCharType="end"/>
      </w:r>
      <w:r w:rsidRPr="00564CA0">
        <w:rPr>
          <w:rFonts w:ascii="Book Antiqua" w:hAnsi="Book Antiqua" w:cs="Arial"/>
          <w:szCs w:val="24"/>
        </w:rPr>
        <w:t>. Apart from the ethical controversies</w:t>
      </w:r>
      <w:proofErr w:type="gramStart"/>
      <w:r w:rsidRPr="00564CA0">
        <w:rPr>
          <w:rFonts w:ascii="Book Antiqua" w:hAnsi="Book Antiqua" w:cs="Arial"/>
          <w:szCs w:val="24"/>
        </w:rPr>
        <w:t>;</w:t>
      </w:r>
      <w:proofErr w:type="gramEnd"/>
      <w:r w:rsidRPr="00564CA0">
        <w:rPr>
          <w:rFonts w:ascii="Book Antiqua" w:hAnsi="Book Antiqua" w:cs="Arial"/>
          <w:szCs w:val="24"/>
        </w:rPr>
        <w:t xml:space="preserve"> lead by the animal activist, the main problems with animal models lays in the species differences when compared with human. These species differences</w:t>
      </w:r>
      <w:r w:rsidR="005C3AB9">
        <w:rPr>
          <w:rFonts w:ascii="Book Antiqua" w:hAnsi="Book Antiqua" w:cs="Arial" w:hint="eastAsia"/>
          <w:szCs w:val="24"/>
          <w:lang w:eastAsia="zh-CN"/>
        </w:rPr>
        <w:t xml:space="preserve"> </w:t>
      </w:r>
      <w:r w:rsidRPr="00564CA0">
        <w:rPr>
          <w:rFonts w:ascii="Book Antiqua" w:hAnsi="Book Antiqua" w:cs="Arial"/>
          <w:szCs w:val="24"/>
        </w:rPr>
        <w:t>often causes misleading interpretation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"10.1371/journal.pmed.1000245", "ISBN" : "1545-7885 (Electronic)\\r1544-9173 (Linking)", "ISSN" : "15491277", "PMID" : "20361020", "abstract" : "H. Bart van der Worp and colleagues discuss the controversies and possibilities of translating the results of animal experiments into human clinical trials.", "author" : [ { "dropping-particle" : "", "family" : "Bart van der Worp", "given" : "H.", "non-dropping-particle" : "", "parse-names" : false, "suffix" : "" }, { "dropping-particle" : "", "family" : "Howells", "given" : "David W.", "non-dropping-particle" : "", "parse-names" : false, "suffix" : "" }, { "dropping-particle" : "", "family" : "Sena", "given" : "Emily S.", "non-dropping-particle" : "", "parse-names" : false, "suffix" : "" }, { "dropping-particle" : "", "family" : "Porritt", "given" : "Michelle J.", "non-dropping-particle" : "", "parse-names" : false, "suffix" : "" }, { "dropping-particle" : "", "family" : "Rewell", "given" : "Sarah", "non-dropping-particle" : "", "parse-names" : false, "suffix" : "" }, { "dropping-particle" : "", "family" : "O'Collins", "given" : "Victoria", "non-dropping-particle" : "", "parse-names" : false, "suffix" : "" }, { "dropping-particle" : "", "family" : "Macleod", "given" : "Malcolm R.", "non-dropping-particle" : "", "parse-names" : false, "suffix" : "" } ], "container-title" : "PLoS Medicine", "id" : "ITEM-1", "issue" : "3", "issued" : { "date-parts" : [ [ "2010" ] ] }, "page" : "1-8", "title" : "Can animal models of disease reliably inform human studies?", "type" : "article-journal", "volume" : "7" }, "uris" : [ "http://www.mendeley.com/documents/?uuid=c5cd66b8-c24d-4241-8c66-c8defa7cab17" ] } ], "mendeley" : { "formattedCitation" : "[3]", "plainTextFormattedCitation" : "[3]", "previouslyFormattedCitation" : "[3]"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[3]</w:t>
      </w:r>
      <w:r w:rsidRPr="00564CA0">
        <w:rPr>
          <w:rFonts w:ascii="Book Antiqua" w:hAnsi="Book Antiqua" w:cs="Arial"/>
          <w:szCs w:val="24"/>
          <w:vertAlign w:val="superscript"/>
        </w:rPr>
        <w:fldChar w:fldCharType="end"/>
      </w:r>
      <w:r w:rsidRPr="00564CA0">
        <w:rPr>
          <w:rFonts w:ascii="Book Antiqua" w:hAnsi="Book Antiqua" w:cs="Arial"/>
          <w:szCs w:val="24"/>
        </w:rPr>
        <w:t xml:space="preserve">. In fact, clinical trials are mandatory because preclinical studies on cell culture and animal models do not envisage with sufficient confidence the likely outcomes in human studies. </w:t>
      </w:r>
    </w:p>
    <w:p w14:paraId="34B2D946" w14:textId="77777777" w:rsidR="006F5E09" w:rsidRPr="00564CA0" w:rsidRDefault="00A31A83" w:rsidP="007D3B87">
      <w:pPr>
        <w:ind w:firstLine="432"/>
        <w:rPr>
          <w:rFonts w:ascii="Book Antiqua" w:hAnsi="Book Antiqua" w:cs="Arial"/>
          <w:szCs w:val="24"/>
        </w:rPr>
      </w:pPr>
      <w:r w:rsidRPr="00564CA0">
        <w:rPr>
          <w:rFonts w:ascii="Book Antiqua" w:hAnsi="Book Antiqua" w:cs="Arial"/>
          <w:szCs w:val="24"/>
        </w:rPr>
        <w:t>In oncology research, due to the ethical concerns associated with human experimentation, animal models and cell culture studies have become an important source of information. However, the average rate of successful clinical translation from animal models to clinical trials are not very encouraging; at present not more than 8%</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"ISSN" : "1943-8141", "PMID" : "24489990", "abstract" : "Due to practical and ethical concerns associated with human experimentation, animal models have been essential in cancer research. However, the average rate of successful translation from animal models to clinical cancer trials is less than 8%. Animal models are limited in their ability to mimic the extremely complex process of human carcinogenesis, physiology and progression. Therefore the safety and efficacy identified in animal studies is generally not translated to human trials. Animal models can serve as an important source of in vivo information, but alternative translational approaches have emerged that may eventually replace the link between in vitro studies and clinical applications. This review summarizes the current state of animal model translation to clinical practice, and offers some explanations for the general lack of success in this process. In addition, some alternative strategies to the classic in vivo approach are discussed.", "author" : [ { "dropping-particle" : "", "family" : "Mak", "given" : "Isabella Wy", "non-dropping-particle" : "", "parse-names" : false, "suffix" : "" }, { "dropping-particle" : "", "family" : "Evaniew", "given" : "Nathan", "non-dropping-particle" : "", "parse-names" : false, "suffix" : "" }, { "dropping-particle" : "", "family" : "Ghert", "given" : "Michelle", "non-dropping-particle" : "", "parse-names" : false, "suffix" : "" } ], "container-title" : "American journal of translational research", "id" : "ITEM-1", "issue" : "2", "issued" : { "date-parts" : [ [ "2014" ] ] }, "page" : "114-8", "title" : "Lost in translation: animal models and clinical trials in cancer treatment.", "type" : "article-journal", "volume" : "6" }, "uris" : [ "http://www.mendeley.com/documents/?uuid=a277ecbf-18fe-4fad-a322-ff0629065d9e" ] } ], "mendeley" : { "formattedCitation" : "[4]", "plainTextFormattedCitation" : "[4]", "previouslyFormattedCitation" : "[4]"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noProof/>
          <w:szCs w:val="24"/>
          <w:vertAlign w:val="superscript"/>
        </w:rPr>
        <w:t>[4]</w:t>
      </w:r>
      <w:r w:rsidRPr="00564CA0">
        <w:rPr>
          <w:rFonts w:ascii="Book Antiqua" w:hAnsi="Book Antiqua" w:cs="Arial"/>
          <w:szCs w:val="24"/>
          <w:vertAlign w:val="superscript"/>
        </w:rPr>
        <w:fldChar w:fldCharType="end"/>
      </w:r>
      <w:r w:rsidRPr="00564CA0">
        <w:rPr>
          <w:rFonts w:ascii="Book Antiqua" w:hAnsi="Book Antiqua" w:cs="Arial"/>
          <w:szCs w:val="24"/>
        </w:rPr>
        <w:t>. Animal models have the restricted ability to mimic the complex process of human cell proliferation and pathophysiology conditions.</w:t>
      </w:r>
      <w:r w:rsidRPr="00564CA0">
        <w:rPr>
          <w:rStyle w:val="apple-converted-space"/>
          <w:rFonts w:ascii="Book Antiqua" w:hAnsi="Book Antiqua" w:cs="Arial"/>
          <w:szCs w:val="24"/>
        </w:rPr>
        <w:t xml:space="preserve"> In oncology research, studies on </w:t>
      </w:r>
      <w:r w:rsidRPr="00564CA0">
        <w:rPr>
          <w:rFonts w:ascii="Book Antiqua" w:hAnsi="Book Antiqua" w:cs="Arial"/>
          <w:szCs w:val="24"/>
        </w:rPr>
        <w:t>cell culture and animal models are critical instruments in determining the efficacy, pharmacodynamics and mechanism of action of novel anti-cancer drugs. It should be remembered that heterogeneity of the tumour cells leads to the huge diversity with a high degree of genetic instability</w:t>
      </w:r>
      <w:r w:rsidRPr="00564CA0">
        <w:rPr>
          <w:rStyle w:val="CommentReference"/>
          <w:rFonts w:ascii="Book Antiqua" w:hAnsi="Book Antiqua" w:cs="Arial"/>
          <w:sz w:val="24"/>
          <w:szCs w:val="24"/>
        </w:rPr>
        <w:t xml:space="preserve"> </w:t>
      </w:r>
      <w:r w:rsidRPr="00564CA0">
        <w:rPr>
          <w:rFonts w:ascii="Book Antiqua" w:hAnsi="Book Antiqua" w:cs="Arial"/>
          <w:szCs w:val="24"/>
        </w:rPr>
        <w:t>and phenotypic variation.</w:t>
      </w:r>
    </w:p>
    <w:p w14:paraId="4C4624ED" w14:textId="2DB13586"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Prior to plunge into the trial of a promising anticancer drug, pharmaceutical companies and institutional investigators conduct wide pre-clinical experimental studies. </w:t>
      </w:r>
      <w:r w:rsidRPr="00564CA0">
        <w:rPr>
          <w:rFonts w:ascii="Book Antiqua" w:hAnsi="Book Antiqua" w:cs="Arial"/>
          <w:i/>
          <w:szCs w:val="24"/>
        </w:rPr>
        <w:t>In vitro</w:t>
      </w:r>
      <w:r w:rsidRPr="00564CA0">
        <w:rPr>
          <w:rFonts w:ascii="Book Antiqua" w:hAnsi="Book Antiqua" w:cs="Arial"/>
          <w:szCs w:val="24"/>
        </w:rPr>
        <w:t xml:space="preserve"> and </w:t>
      </w:r>
      <w:r w:rsidRPr="00564CA0">
        <w:rPr>
          <w:rFonts w:ascii="Book Antiqua" w:hAnsi="Book Antiqua" w:cs="Arial"/>
          <w:i/>
          <w:szCs w:val="24"/>
        </w:rPr>
        <w:t>in vivo</w:t>
      </w:r>
      <w:r w:rsidRPr="00564CA0">
        <w:rPr>
          <w:rFonts w:ascii="Book Antiqua" w:hAnsi="Book Antiqua" w:cs="Arial"/>
          <w:szCs w:val="24"/>
        </w:rPr>
        <w:t xml:space="preserve"> studies preliminary covers safety, efficacy, toxicity and pharmacokinetic profiles of the candidate molecules. Early </w:t>
      </w:r>
      <w:r w:rsidRPr="00564CA0">
        <w:rPr>
          <w:rFonts w:ascii="Book Antiqua" w:hAnsi="Book Antiqua" w:cs="Arial"/>
          <w:i/>
          <w:szCs w:val="24"/>
        </w:rPr>
        <w:t>in vivo</w:t>
      </w:r>
      <w:r w:rsidRPr="00564CA0">
        <w:rPr>
          <w:rFonts w:ascii="Book Antiqua" w:hAnsi="Book Antiqua" w:cs="Arial"/>
          <w:szCs w:val="24"/>
        </w:rPr>
        <w:t xml:space="preserve"> testing aims specifically to provide initial safety and efficacy data to supports investigators claims about compound under investigation. To justify further development, preclinical experiments add sufficient confidence to the research data.</w:t>
      </w:r>
      <w:r w:rsidR="00007B93">
        <w:rPr>
          <w:rFonts w:ascii="Book Antiqua" w:hAnsi="Book Antiqua" w:cs="Arial" w:hint="eastAsia"/>
          <w:szCs w:val="24"/>
          <w:lang w:eastAsia="zh-CN"/>
        </w:rPr>
        <w:t xml:space="preserve"> </w:t>
      </w:r>
      <w:r w:rsidRPr="00564CA0">
        <w:rPr>
          <w:rFonts w:ascii="Book Antiqua" w:hAnsi="Book Antiqua" w:cs="Arial"/>
          <w:szCs w:val="24"/>
        </w:rPr>
        <w:t>This is</w:t>
      </w:r>
      <w:r w:rsidR="00007B93">
        <w:rPr>
          <w:rFonts w:ascii="Book Antiqua" w:hAnsi="Book Antiqua" w:cs="Arial" w:hint="eastAsia"/>
          <w:szCs w:val="24"/>
          <w:lang w:eastAsia="zh-CN"/>
        </w:rPr>
        <w:t xml:space="preserve"> </w:t>
      </w:r>
      <w:r w:rsidRPr="00564CA0">
        <w:rPr>
          <w:rFonts w:ascii="Book Antiqua" w:hAnsi="Book Antiqua" w:cs="Arial"/>
          <w:szCs w:val="24"/>
        </w:rPr>
        <w:t>important because</w:t>
      </w:r>
      <w:r w:rsidR="00007B93">
        <w:rPr>
          <w:rFonts w:ascii="Book Antiqua" w:hAnsi="Book Antiqua" w:cs="Arial" w:hint="eastAsia"/>
          <w:szCs w:val="24"/>
          <w:lang w:eastAsia="zh-CN"/>
        </w:rPr>
        <w:t xml:space="preserve"> </w:t>
      </w:r>
      <w:r w:rsidRPr="00564CA0">
        <w:rPr>
          <w:rFonts w:ascii="Book Antiqua" w:hAnsi="Book Antiqua" w:cs="Arial"/>
          <w:szCs w:val="24"/>
        </w:rPr>
        <w:t xml:space="preserve">as per the Food and Drug Administration (FDA) guidelines, successful animal </w:t>
      </w:r>
      <w:r w:rsidRPr="00564CA0">
        <w:rPr>
          <w:rFonts w:ascii="Book Antiqua" w:hAnsi="Book Antiqua" w:cs="Arial"/>
          <w:szCs w:val="24"/>
        </w:rPr>
        <w:lastRenderedPageBreak/>
        <w:t>need/preclinical testing have to be completed before humans are exposed to the potential therapeutic entity</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"URL" : "http://www.fda.gov/AboutFDA/WhatWeDo/History/Overviews/ucm304485.htm", "abstract" : "The U.S. Food and Drug Administration has evolved as one of the world's foremost institutional authorities for conducting and evaluating controlled clinical drug trials. Ancient civilizations relied on medical observation to identify herbs, drugs and therapies that worked, and those that did not. Beginning in the early twentieth century, therapeutic reformers in the United States and in other places began to develop the concept of the \"well-controlled\" therapeutic drug trial. This concept, included, for example, laboratory analysis followed by clinical study. As medical historians have pointed out, however, these early reformers' therapeutic vision often far exceeded their clinical and experimental grasp. 3 In 1938, a newly enacted U.S. Food, Drug, and Cosmetic Act subjected new drugs to pre-market safety evaluation for the first time. This required FDA regulators to review both pre-clinical and clinical test results for new drugs. Although the law did not specify the kinds of tests that were required for approval, the new authority allowed drug officials to block the marketing of a new drug formally or delay it by requiring additional data. The act also gave regulators limited powers of negotiation over scientific study and approval requirements with the pharmaceutical industry and the medical profession. A worldwide drug disaster in 1961 resulted in the enactment of the 1962 Drug Amendments, which explicitly stated that the FDA would rely on scientific testing and that new drug approvals would be based not only upon proof of safety, but also on \"substantial evidence\" of a drug's efficacy [i.e. the impact of a drug in a clinical trial setting]. Increasingly, responsibility for testing standards previously established as voluntary by the American Medical Association's (AMA) Council on Drugs, the U.S. Pharmacopeia and the National Formulary were taken up by the FDA. Since 1962, FDA has overseen substantial refinements to the broad legal requirement that post-1962 new drugs be approved on the basis of \"adequate and well-controlled\" studies. 4", "author" : [ { "dropping-particle" : "", "family" : "Junod", "given" : "Suzanne White", "non-dropping-particle" : "", "parse-names" : false, "suffix" : "" } ], "container-title" : "FDA", "id" : "ITEM-1", "issue" : "ill", "issued" : { "date-parts" : [ [ "2013" ] ] }, "title" : "FDA and Clinical Drug Trials : A Short History", "type" : "webpage" }, "uris" : [ "http://www.mendeley.com/documents/?uuid=aa281082-8e05-47b0-b896-8e6d4ab88da7" ] } ], "mendeley" : { "formattedCitation" : "[5]", "plainTextFormattedCitation" : "[5]", "previouslyFormattedCitation" : "[5]"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[5]</w:t>
      </w:r>
      <w:r w:rsidRPr="00564CA0">
        <w:rPr>
          <w:rFonts w:ascii="Book Antiqua" w:hAnsi="Book Antiqua" w:cs="Arial"/>
          <w:szCs w:val="24"/>
          <w:vertAlign w:val="superscript"/>
        </w:rPr>
        <w:fldChar w:fldCharType="end"/>
      </w:r>
      <w:r w:rsidRPr="00564CA0">
        <w:rPr>
          <w:rFonts w:ascii="Book Antiqua" w:hAnsi="Book Antiqua" w:cs="Arial"/>
          <w:szCs w:val="24"/>
        </w:rPr>
        <w:t>.</w:t>
      </w:r>
    </w:p>
    <w:p w14:paraId="3A03716A" w14:textId="716AD2DD"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Apart from possible misleading </w:t>
      </w:r>
      <w:r w:rsidRPr="00564CA0">
        <w:rPr>
          <w:rFonts w:ascii="Book Antiqua" w:hAnsi="Book Antiqua" w:cs="Arial"/>
          <w:i/>
          <w:szCs w:val="24"/>
        </w:rPr>
        <w:t>in vitro</w:t>
      </w:r>
      <w:r w:rsidRPr="00564CA0">
        <w:rPr>
          <w:rFonts w:ascii="Book Antiqua" w:hAnsi="Book Antiqua" w:cs="Arial"/>
          <w:szCs w:val="24"/>
        </w:rPr>
        <w:t xml:space="preserve"> results, relating to inaccuracies in potency, efficacy, toxicity, </w:t>
      </w:r>
      <w:proofErr w:type="spellStart"/>
      <w:r w:rsidRPr="00564CA0">
        <w:rPr>
          <w:rFonts w:ascii="Book Antiqua" w:hAnsi="Book Antiqua" w:cs="Arial"/>
          <w:szCs w:val="24"/>
        </w:rPr>
        <w:t>genotoxicity</w:t>
      </w:r>
      <w:proofErr w:type="spellEnd"/>
      <w:r w:rsidRPr="00564CA0">
        <w:rPr>
          <w:rFonts w:ascii="Book Antiqua" w:hAnsi="Book Antiqua" w:cs="Arial"/>
          <w:szCs w:val="24"/>
        </w:rPr>
        <w:t xml:space="preserve"> and carcinogenicity, the financial cost of clinical research also plays a decisive role in the development and establishment of the successful therapeutics. Given that </w:t>
      </w:r>
      <w:r w:rsidR="00AD07B7" w:rsidRPr="00564CA0">
        <w:rPr>
          <w:rFonts w:ascii="Book Antiqua" w:eastAsiaTheme="majorEastAsia" w:hAnsi="Book Antiqua" w:cs="Arial"/>
          <w:szCs w:val="24"/>
        </w:rPr>
        <w:t>three-dimensional (3D)</w:t>
      </w:r>
      <w:r w:rsidRPr="00564CA0">
        <w:rPr>
          <w:rFonts w:ascii="Book Antiqua" w:hAnsi="Book Antiqua" w:cs="Arial"/>
          <w:szCs w:val="24"/>
        </w:rPr>
        <w:t xml:space="preserve"> bio-printed structures could produce better models of the </w:t>
      </w:r>
      <w:r w:rsidRPr="00564CA0">
        <w:rPr>
          <w:rFonts w:ascii="Book Antiqua" w:hAnsi="Book Antiqua" w:cs="Arial"/>
          <w:i/>
          <w:szCs w:val="24"/>
        </w:rPr>
        <w:t>in vivo</w:t>
      </w:r>
      <w:r w:rsidRPr="00564CA0">
        <w:rPr>
          <w:rFonts w:ascii="Book Antiqua" w:hAnsi="Book Antiqua" w:cs="Arial"/>
          <w:szCs w:val="24"/>
        </w:rPr>
        <w:t xml:space="preserve"> microenvironment, there is the significant potential for cost reductions in pre-clinical research. </w:t>
      </w:r>
      <w:r w:rsidR="003C7C6A">
        <w:rPr>
          <w:rFonts w:ascii="Book Antiqua" w:hAnsi="Book Antiqua" w:cs="Arial" w:hint="eastAsia"/>
          <w:szCs w:val="24"/>
          <w:lang w:eastAsia="zh-CN"/>
        </w:rPr>
        <w:t xml:space="preserve">The </w:t>
      </w:r>
      <w:r w:rsidRPr="00564CA0">
        <w:rPr>
          <w:rFonts w:ascii="Book Antiqua" w:hAnsi="Book Antiqua" w:cs="Arial"/>
          <w:szCs w:val="24"/>
        </w:rPr>
        <w:t xml:space="preserve">3D bio-printed tissues and organs have the capacity to provide viable substitutes to cell cultures and animal models. </w:t>
      </w:r>
      <w:r w:rsidR="004561ED">
        <w:rPr>
          <w:rFonts w:ascii="Book Antiqua" w:hAnsi="Book Antiqua" w:cs="Arial" w:hint="eastAsia"/>
          <w:szCs w:val="24"/>
          <w:lang w:eastAsia="zh-CN"/>
        </w:rPr>
        <w:t xml:space="preserve">The </w:t>
      </w:r>
      <w:r w:rsidR="004561ED" w:rsidRPr="00564CA0">
        <w:rPr>
          <w:rFonts w:ascii="Book Antiqua" w:hAnsi="Book Antiqua" w:cs="Arial"/>
          <w:szCs w:val="24"/>
        </w:rPr>
        <w:t>3D</w:t>
      </w:r>
      <w:r w:rsidRPr="00564CA0">
        <w:rPr>
          <w:rFonts w:ascii="Book Antiqua" w:hAnsi="Book Antiqua" w:cs="Arial"/>
          <w:szCs w:val="24"/>
        </w:rPr>
        <w:t xml:space="preserve"> printing of solid objects is already guiding major innovations in diverse areas, such as education, manufacturing, engineering, art, pharmaceuticals and medicine</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"10.1038/nbt.2958", "ISSN" : "1087-0156", "PMID" : "25093879", "abstract" : "Additive manufacturing, otherwise known as three-dimensional (3D) printing, is driving major innovations in many areas, such as engineering, manufacturing, art, education and medicine. Recent advances have enabled 3D printing of biocompatible materials, cells and supporting components into complex 3D functional living tissues. 3D bioprinting is being applied to regenerative medicine to address the need for tissues and organs suitable for transplantation. Compared with non-biological printing, 3D bioprinting involves additional complexities, such as the choice of materials, cell types, growth and differentiation factors, and technical challenges related to the sensitivities of living cells and the construction of tissues. Addressing these complexities requires the integration of technologies from the fields of engineering, biomaterials science, cell biology, physics and medicine. 3D bioprinting has already been used for the generation and transplantation of several tissues, including multilayered skin, bone, vascular grafts, tracheal splints, heart tissue and cartilaginous structures. Other applications include developing high-throughput 3D-bioprinted tissue models for research, drug discovery and toxicology.", "author" : [ { "dropping-particle" : "V", "family" : "Murphy", "given" : "Sean", "non-dropping-particle" : "", "parse-names" : false, "suffix" : "" }, { "dropping-particle" : "", "family" : "Atala", "given" : "Anthony", "non-dropping-particle" : "", "parse-names" : false, "suffix" : "" } ], "container-title" : "Nature Biotechnology", "id" : "ITEM-1", "issue" : "8", "issued" : { "date-parts" : [ [ "2014", "8", "5" ] ] }, "page" : "773-85", "title" : "3D bioprinting of tissues and organs", "type" : "article-journal", "volume" : "32" }, "uris" : [ "http://www.mendeley.com/documents/?uuid=e16cf913-51f3-4931-bda3-b82170cf65f6" ] } ], "mendeley" : { "formattedCitation" : "[6]", "plainTextFormattedCitation" : "[6]", "previouslyFormattedCitation" : "[6]"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[6]</w:t>
      </w:r>
      <w:r w:rsidRPr="00564CA0">
        <w:rPr>
          <w:rFonts w:ascii="Book Antiqua" w:hAnsi="Book Antiqua" w:cs="Arial"/>
          <w:szCs w:val="24"/>
          <w:vertAlign w:val="superscript"/>
        </w:rPr>
        <w:fldChar w:fldCharType="end"/>
      </w:r>
      <w:r w:rsidRPr="00564CA0">
        <w:rPr>
          <w:rFonts w:ascii="Book Antiqua" w:hAnsi="Book Antiqua" w:cs="Arial"/>
          <w:szCs w:val="24"/>
        </w:rPr>
        <w:t>. Recent innovation in 3D printing and material science have enabled construction of complex 3D</w:t>
      </w:r>
      <w:r w:rsidR="00EC5FAD" w:rsidRPr="00564CA0">
        <w:rPr>
          <w:rFonts w:ascii="Book Antiqua" w:hAnsi="Book Antiqua" w:cs="Arial"/>
          <w:szCs w:val="24"/>
        </w:rPr>
        <w:t xml:space="preserve"> functional living constructs (</w:t>
      </w:r>
      <w:r w:rsidRPr="00564CA0">
        <w:rPr>
          <w:rFonts w:ascii="Book Antiqua" w:hAnsi="Book Antiqua" w:cs="Arial"/>
          <w:szCs w:val="24"/>
        </w:rPr>
        <w:t>tissues and organs)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"10.1038/nbt.2958", "ISSN" : "1087-0156", "PMID" : "25093879", "abstract" : "Additive manufacturing, otherwise known as three-dimensional (3D) printing, is driving major innovations in many areas, such as engineering, manufacturing, art, education and medicine. Recent advances have enabled 3D printing of biocompatible materials, cells and supporting components into complex 3D functional living tissues. 3D bioprinting is being applied to regenerative medicine to address the need for tissues and organs suitable for transplantation. Compared with non-biological printing, 3D bioprinting involves additional complexities, such as the choice of materials, cell types, growth and differentiation factors, and technical challenges related to the sensitivities of living cells and the construction of tissues. Addressing these complexities requires the integration of technologies from the fields of engineering, biomaterials science, cell biology, physics and medicine. 3D bioprinting has already been used for the generation and transplantation of several tissues, including multilayered skin, bone, vascular grafts, tracheal splints, heart tissue and cartilaginous structures. Other applications include developing high-throughput 3D-bioprinted tissue models for research, drug discovery and toxicology.", "author" : [ { "dropping-particle" : "V", "family" : "Murphy", "given" : "Sean", "non-dropping-particle" : "", "parse-names" : false, "suffix" : "" }, { "dropping-particle" : "", "family" : "Atala", "given" : "Anthony", "non-dropping-particle" : "", "parse-names" : false, "suffix" : "" } ], "container-title" : "Nature Biotechnology", "id" : "ITEM-1", "issue" : "8", "issued" : { "date-parts" : [ [ "2014", "8", "5" ] ] }, "page" : "773-85", "title" : "3D bioprinting of tissues and organs", "type" : "article-journal", "volume" : "32" }, "uris" : [ "http://www.mendeley.com/documents/?uuid=e16cf913-51f3-4931-bda3-b82170cf65f6" ] } ], "mendeley" : { "formattedCitation" : "[6]", "plainTextFormattedCitation" : "[6]", "previouslyFormattedCitation" : "[6]"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[6]</w:t>
      </w:r>
      <w:r w:rsidRPr="00564CA0">
        <w:rPr>
          <w:rFonts w:ascii="Book Antiqua" w:hAnsi="Book Antiqua" w:cs="Arial"/>
          <w:szCs w:val="24"/>
          <w:vertAlign w:val="superscript"/>
        </w:rPr>
        <w:fldChar w:fldCharType="end"/>
      </w:r>
      <w:r w:rsidRPr="00564CA0">
        <w:rPr>
          <w:rFonts w:ascii="Book Antiqua" w:hAnsi="Book Antiqua" w:cs="Arial"/>
          <w:szCs w:val="24"/>
        </w:rPr>
        <w:t xml:space="preserve">. </w:t>
      </w:r>
      <w:r w:rsidRPr="00564CA0">
        <w:rPr>
          <w:rStyle w:val="apple-converted-space"/>
          <w:rFonts w:ascii="Book Antiqua" w:hAnsi="Book Antiqua" w:cs="Arial"/>
          <w:szCs w:val="24"/>
        </w:rPr>
        <w:t xml:space="preserve">Without worrying about the rejection, </w:t>
      </w:r>
      <w:r w:rsidRPr="00564CA0">
        <w:rPr>
          <w:rFonts w:ascii="Book Antiqua" w:hAnsi="Book Antiqua" w:cs="Arial"/>
          <w:szCs w:val="24"/>
        </w:rPr>
        <w:t xml:space="preserve">3D </w:t>
      </w:r>
      <w:proofErr w:type="gramStart"/>
      <w:r w:rsidRPr="00564CA0">
        <w:rPr>
          <w:rFonts w:ascii="Book Antiqua" w:hAnsi="Book Antiqua" w:cs="Arial"/>
          <w:szCs w:val="24"/>
        </w:rPr>
        <w:t>bio-printing</w:t>
      </w:r>
      <w:proofErr w:type="gramEnd"/>
      <w:r w:rsidRPr="00564CA0">
        <w:rPr>
          <w:rFonts w:ascii="Book Antiqua" w:hAnsi="Book Antiqua" w:cs="Arial"/>
          <w:szCs w:val="24"/>
        </w:rPr>
        <w:t xml:space="preserve"> has already been used for the generation and transplantation of several important tissues including, bones, skin, heart tissue </w:t>
      </w:r>
      <w:r w:rsidRPr="00402B24">
        <w:rPr>
          <w:rFonts w:ascii="Book Antiqua" w:hAnsi="Book Antiqua" w:cs="Arial"/>
          <w:i/>
          <w:szCs w:val="24"/>
        </w:rPr>
        <w:t>etc</w:t>
      </w:r>
      <w:r w:rsidRPr="00564CA0">
        <w:rPr>
          <w:rFonts w:ascii="Book Antiqua" w:hAnsi="Book Antiqua" w:cs="Arial"/>
          <w:szCs w:val="24"/>
        </w:rPr>
        <w:t>. Other lucrative applications include developing more reliable 3D bio-printed tissue models for pharmaceutical and drug discovery research. Accurate reproduction of the tissue or an organ is a significant</w:t>
      </w:r>
      <w:r w:rsidR="00007B93">
        <w:rPr>
          <w:rFonts w:ascii="Book Antiqua" w:hAnsi="Book Antiqua" w:cs="Arial" w:hint="eastAsia"/>
          <w:szCs w:val="24"/>
          <w:lang w:eastAsia="zh-CN"/>
        </w:rPr>
        <w:t xml:space="preserve"> </w:t>
      </w:r>
      <w:r w:rsidRPr="00564CA0">
        <w:rPr>
          <w:rFonts w:ascii="Book Antiqua" w:hAnsi="Book Antiqua" w:cs="Arial"/>
          <w:szCs w:val="24"/>
        </w:rPr>
        <w:t>feature of the 3D bio</w:t>
      </w:r>
      <w:r w:rsidR="00593F0F">
        <w:rPr>
          <w:rFonts w:ascii="Book Antiqua" w:hAnsi="Book Antiqua" w:cs="Arial"/>
          <w:szCs w:val="24"/>
        </w:rPr>
        <w:t>-</w:t>
      </w:r>
      <w:r w:rsidRPr="00564CA0">
        <w:rPr>
          <w:rFonts w:ascii="Book Antiqua" w:hAnsi="Book Antiqua" w:cs="Arial"/>
          <w:szCs w:val="24"/>
        </w:rPr>
        <w:t>printing which ultimately could lead to the standardisation of therapeutic testing</w:t>
      </w:r>
      <w:r w:rsidRPr="00564CA0">
        <w:rPr>
          <w:rStyle w:val="A3"/>
          <w:rFonts w:ascii="Book Antiqua" w:hAnsi="Book Antiqua" w:cs="Arial"/>
          <w:color w:val="auto"/>
          <w:sz w:val="24"/>
          <w:szCs w:val="24"/>
          <w:vertAlign w:val="superscript"/>
        </w:rPr>
        <w:fldChar w:fldCharType="begin" w:fldLock="1"/>
      </w:r>
      <w:r w:rsidRPr="00564CA0">
        <w:rPr>
          <w:rStyle w:val="A3"/>
          <w:rFonts w:ascii="Book Antiqua" w:hAnsi="Book Antiqua" w:cs="Arial"/>
          <w:color w:val="auto"/>
          <w:sz w:val="24"/>
          <w:szCs w:val="24"/>
          <w:vertAlign w:val="superscript"/>
        </w:rPr>
        <w:instrText>ADDIN CSL_CITATION { "citationItems" : [ { "id" : "ITEM-1", "itemData" : { "DOI" : "10.1089/ten.2006.12.3265", "ISSN" : "1076-3279", "PMID" : "17518669", "abstract" : "This article contains the collective views expressed at the first session of the workshop \"Tissue Engineering--The Next Generation,\" which was devoted to the interactions between developmental biology and tissue engineering. Donald Ingber discussed the chasms between developmental biology and tissue engineering from the perspective of a cell biologist who has had interest in tissue engineering since its early days. Van C. Mow shared a historical perspective on the development of tissue engineering as one of the first engineers involved in the field. David Butler offered an assessment of functional tissue engineering, a new area he helped establish and promote. Laura Niklason discussed how to be more effective in developing cellular therapies for large numbers of patients. Johnny Huard described his approach to tissue engineering, based on the use of muscle-derived cells. Jeremy Mao focused on cell homing and cell density in the context of native development and relevance to tissue engineering. Ioannis Yannas proposed a set of \"rules\" in organ regeneration. Collectively, the faculty expressed a remarkable level of enthusiasm for bridging the gaps between developmental biology and tissue engineering and offered new ideas on how to facilitate the interaction between the two fields.", "author" : [ { "dropping-particle" : "", "family" : "Ingber", "given" : "Donald E", "non-dropping-particle" : "", "parse-names" : false, "suffix" : "" }, { "dropping-particle" : "", "family" : "Mow", "given" : "Van C", "non-dropping-particle" : "", "parse-names" : false, "suffix" : "" }, { "dropping-particle" : "", "family" : "Butler", "given" : "David", "non-dropping-particle" : "", "parse-names" : false, "suffix" : "" }, { "dropping-particle" : "", "family" : "Niklason", "given" : "Laura", "non-dropping-particle" : "", "parse-names" : false, "suffix" : "" }, { "dropping-particle" : "", "family" : "Huard", "given" : "Johnny", "non-dropping-particle" : "", "parse-names" : false, "suffix" : "" }, { "dropping-particle" : "", "family" : "Mao", "given" : "Jeremy", "non-dropping-particle" : "", "parse-names" : false, "suffix" : "" }, { "dropping-particle" : "", "family" : "Yannas", "given" : "Ioannis", "non-dropping-particle" : "", "parse-names" : false, "suffix" : "" }, { "dropping-particle" : "", "family" : "Kaplan", "given" : "David", "non-dropping-particle" : "", "parse-names" : false, "suffix" : "" }, { "dropping-particle" : "", "family" : "Vunjak-Novakovic", "given" : "Gordana", "non-dropping-particle" : "", "parse-names" : false, "suffix" : "" } ], "container-title" : "Tissue engineering", "id" : "ITEM-1", "issue" : "12", "issued" : { "date-parts" : [ [ "2006", "12" ] ] }, "page" : "3265-83", "title" : "Tissue engineering and developmental biology: going biomimetic.", "type" : "article-journal", "volume" : "12" }, "uris" : [ "http://www.mendeley.com/documents/?uuid=c19db465-50a4-4747-a950-00aa084d70e7" ] } ], "mendeley" : { "formattedCitation" : "[7]", "plainTextFormattedCitation" : "[7]", "previouslyFormattedCitation" : "[7]" }, "properties" : { "noteIndex" : 0 }, "schema" : "https://github.com/citation-style-language/schema/raw/master/csl-citation.json" }</w:instrText>
      </w:r>
      <w:r w:rsidRPr="00564CA0">
        <w:rPr>
          <w:rStyle w:val="A3"/>
          <w:rFonts w:ascii="Book Antiqua" w:hAnsi="Book Antiqua" w:cs="Arial"/>
          <w:color w:val="auto"/>
          <w:sz w:val="24"/>
          <w:szCs w:val="24"/>
          <w:vertAlign w:val="superscript"/>
        </w:rPr>
        <w:fldChar w:fldCharType="separate"/>
      </w:r>
      <w:r w:rsidRPr="00564CA0">
        <w:rPr>
          <w:rStyle w:val="A3"/>
          <w:rFonts w:ascii="Book Antiqua" w:hAnsi="Book Antiqua" w:cs="Arial"/>
          <w:color w:val="auto"/>
          <w:sz w:val="24"/>
          <w:szCs w:val="24"/>
          <w:vertAlign w:val="superscript"/>
        </w:rPr>
        <w:t>[7]</w:t>
      </w:r>
      <w:r w:rsidRPr="00564CA0">
        <w:rPr>
          <w:rStyle w:val="A3"/>
          <w:rFonts w:ascii="Book Antiqua" w:hAnsi="Book Antiqua" w:cs="Arial"/>
          <w:color w:val="auto"/>
          <w:sz w:val="24"/>
          <w:szCs w:val="24"/>
          <w:vertAlign w:val="superscript"/>
        </w:rPr>
        <w:fldChar w:fldCharType="end"/>
      </w:r>
      <w:r w:rsidRPr="00564CA0">
        <w:rPr>
          <w:rFonts w:ascii="Book Antiqua" w:hAnsi="Book Antiqua" w:cs="Arial"/>
          <w:szCs w:val="24"/>
        </w:rPr>
        <w:t>. This is possible to achieve by reproducing all the functional components of the tissues and organs, such as mimicking the exact branching patterns of the tinniest capillary in a complex organ like the heart, kidney, liver and lungs, or manufacturing the biomaterials to take care of the natural physiology.</w:t>
      </w:r>
    </w:p>
    <w:p w14:paraId="3122B6C4" w14:textId="77777777" w:rsidR="006F5E09" w:rsidRPr="00564CA0" w:rsidRDefault="006F5E09" w:rsidP="007D3B87">
      <w:pPr>
        <w:ind w:firstLine="432"/>
        <w:rPr>
          <w:rFonts w:ascii="Book Antiqua" w:hAnsi="Book Antiqua" w:cs="Arial"/>
          <w:szCs w:val="24"/>
        </w:rPr>
      </w:pPr>
    </w:p>
    <w:p w14:paraId="1BCA4D14" w14:textId="6E8259C7" w:rsidR="006F5E09" w:rsidRPr="00564CA0" w:rsidRDefault="00783326" w:rsidP="007D3B87">
      <w:pPr>
        <w:pStyle w:val="Heading1"/>
        <w:ind w:left="0"/>
        <w:rPr>
          <w:rFonts w:ascii="Book Antiqua" w:hAnsi="Book Antiqua" w:cs="Arial"/>
          <w:sz w:val="24"/>
          <w:szCs w:val="24"/>
        </w:rPr>
      </w:pPr>
      <w:bookmarkStart w:id="11" w:name="_Toc451590011"/>
      <w:r w:rsidRPr="00564CA0">
        <w:rPr>
          <w:rFonts w:ascii="Book Antiqua" w:hAnsi="Book Antiqua" w:cs="Arial"/>
          <w:sz w:val="24"/>
          <w:szCs w:val="24"/>
        </w:rPr>
        <w:t xml:space="preserve">PRECLINICAL </w:t>
      </w:r>
      <w:r w:rsidRPr="00564CA0">
        <w:rPr>
          <w:rFonts w:ascii="Book Antiqua" w:hAnsi="Book Antiqua" w:cs="Arial"/>
          <w:i/>
          <w:sz w:val="24"/>
          <w:szCs w:val="24"/>
        </w:rPr>
        <w:t>IN VITRO</w:t>
      </w:r>
      <w:r w:rsidRPr="00564CA0">
        <w:rPr>
          <w:rFonts w:ascii="Book Antiqua" w:hAnsi="Book Antiqua" w:cs="Arial"/>
          <w:sz w:val="24"/>
          <w:szCs w:val="24"/>
        </w:rPr>
        <w:t xml:space="preserve"> MODELS AND THERAPEUTIC DEVELOPMENT</w:t>
      </w:r>
      <w:bookmarkEnd w:id="11"/>
    </w:p>
    <w:p w14:paraId="3AFBC3DE" w14:textId="59A03053" w:rsidR="006F5E09" w:rsidRPr="00564CA0" w:rsidRDefault="00A31A83" w:rsidP="00FD2EDD">
      <w:pPr>
        <w:rPr>
          <w:rFonts w:ascii="Book Antiqua" w:hAnsi="Book Antiqua" w:cs="Arial"/>
          <w:szCs w:val="24"/>
        </w:rPr>
      </w:pPr>
      <w:r w:rsidRPr="00564CA0">
        <w:rPr>
          <w:rFonts w:ascii="Book Antiqua" w:hAnsi="Book Antiqua" w:cs="Arial"/>
          <w:szCs w:val="24"/>
        </w:rPr>
        <w:t>New drug development programmes generally take about 12 years to get an experimental lead compound to the patient bedside. The</w:t>
      </w:r>
      <w:r w:rsidR="00007B93">
        <w:rPr>
          <w:rFonts w:ascii="Book Antiqua" w:hAnsi="Book Antiqua" w:cs="Arial" w:hint="eastAsia"/>
          <w:szCs w:val="24"/>
          <w:lang w:eastAsia="zh-CN"/>
        </w:rPr>
        <w:t xml:space="preserve"> </w:t>
      </w:r>
      <w:r w:rsidRPr="00564CA0">
        <w:rPr>
          <w:rFonts w:ascii="Book Antiqua" w:hAnsi="Book Antiqua" w:cs="Arial"/>
          <w:szCs w:val="24"/>
        </w:rPr>
        <w:t>average cost involved in this process can be as high as</w:t>
      </w:r>
      <w:r w:rsidR="00593F0F">
        <w:rPr>
          <w:rFonts w:ascii="Book Antiqua" w:hAnsi="Book Antiqua" w:cs="Arial"/>
          <w:szCs w:val="24"/>
        </w:rPr>
        <w:t xml:space="preserve"> </w:t>
      </w:r>
      <w:r w:rsidRPr="00564CA0">
        <w:rPr>
          <w:rFonts w:ascii="Book Antiqua" w:hAnsi="Book Antiqua" w:cs="Arial"/>
          <w:szCs w:val="24"/>
        </w:rPr>
        <w:t>exceeding $1.2 billion dollars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"10.1016/j.drudis.2014.06.003", "ISSN" : "18785832", "PMID" : "24928030", "abstract" : "For every successful medicine finding its way to market, there are 5,000 to 10,000 compounds that fail necessary tests. It takes an estimated 8\u201312 years of intense research and approximately $1 billion for a new medicine to reach patients.", "author" : [ { "dropping-particle" : "", "family" : "Moridani", "given" : "Majid", "non-dropping-particle" : "", "parse-names" : false, "suffix" : "" }, { "dropping-particle" : "", "family" : "Harirforoosh", "given" : "Sam", "non-dropping-particle" : "", "parse-names" : false, "suffix" : "" } ], "container-title" : "Drug Discovery Today", "id" : "ITEM-1", "issue" : "11", "issued" : { "date-parts" : [ [ "2014" ] ] }, "page" : "1679-1681", "title" : "Drug development and discovery: Challenges and opportunities", "type" : "article", "volume" : "19" }, "uris" : [ "http://www.mendeley.com/documents/?uuid=87b1d9f4-2f65-43e5-a35e-1c30a9b317aa" ] }, { "id" : "ITEM-2", "itemData" : { "DOI" : "10.1016/S0167-6296(02)00126-1", "ISBN" : "0167-6296 (Print)", "ISSN" : "01676296", "PMID" : "12606142", "abstract" : "The research and development costs of 68 randomly selected new drugs were obtained from a survey of 10 pharmaceutical firms. These data were used to estimate the average pre-tax cost of new drug development. The costs of compounds abandoned during testing were linked to the costs of compounds that obtained marketing approval. The estimated average out-of-pocket cost per new drug is US$ 403 million (2000 dollars). Capitalizing out-of-pocket costs to the point of marketing approval at a real discount rate of 11% yields a total pre-approval cost estimate of US$ 802 million (2000 dollars). When compared to the results of an earlier study with a similar methodology, total capitalized costs were shown to have increased at an annual rate of 7.4% above general price inflation. \u00a9 2003 Elsevier Science B.V. All rights reserved.", "author" : [ { "dropping-particle" : "", "family" : "DiMasi", "given" : "Joseph A.", "non-dropping-particle" : "", "parse-names" : false, "suffix" : "" }, { "dropping-particle" : "", "family" : "Hansen", "given" : "Ronald W.", "non-dropping-particle" : "", "parse-names" : false, "suffix" : "" }, { "dropping-particle" : "", "family" : "Grabowski", "given" : "Henry G.", "non-dropping-particle" : "", "parse-names" : false, "suffix" : "" } ], "container-title" : "Journal of Health Economics", "id" : "ITEM-2", "issue" : "2", "issued" : { "date-parts" : [ [ "2003" ] ] }, "page" : "151-185", "title" : "The price of innovation: New estimates of drug development costs", "type" : "article-journal", "volume" : "22" }, "uris" : [ "http://www.mendeley.com/documents/?uuid=483d1e29-23d9-4587-a38b-27055baf7273" ] } ], "mendeley" : { "formattedCitation" : "[8,9]", "plainTextFormattedCitation" : "[8,9]", "previouslyFormattedCitation" : "[8, 9]"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[8,9]</w:t>
      </w:r>
      <w:r w:rsidRPr="00564CA0">
        <w:rPr>
          <w:rFonts w:ascii="Book Antiqua" w:hAnsi="Book Antiqua" w:cs="Arial"/>
          <w:szCs w:val="24"/>
          <w:vertAlign w:val="superscript"/>
        </w:rPr>
        <w:fldChar w:fldCharType="end"/>
      </w:r>
      <w:r w:rsidRPr="00564CA0">
        <w:rPr>
          <w:rFonts w:ascii="Book Antiqua" w:hAnsi="Book Antiqua" w:cs="Arial"/>
          <w:szCs w:val="24"/>
        </w:rPr>
        <w:t xml:space="preserve">. The drug development process is highly risky in terms of economic gain; evident by an overall average attrition rate of approximately 90%, which means that only 10% of clinical trial compounds </w:t>
      </w:r>
      <w:r w:rsidRPr="00564CA0">
        <w:rPr>
          <w:rFonts w:ascii="Book Antiqua" w:hAnsi="Book Antiqua" w:cs="Arial"/>
          <w:szCs w:val="24"/>
        </w:rPr>
        <w:lastRenderedPageBreak/>
        <w:t xml:space="preserve">could finally reach to the </w:t>
      </w:r>
      <w:proofErr w:type="gramStart"/>
      <w:r w:rsidRPr="00564CA0">
        <w:rPr>
          <w:rFonts w:ascii="Book Antiqua" w:hAnsi="Book Antiqua" w:cs="Arial"/>
          <w:szCs w:val="24"/>
        </w:rPr>
        <w:t>market</w:t>
      </w:r>
      <w:r w:rsidRPr="00564CA0">
        <w:rPr>
          <w:rFonts w:ascii="Book Antiqua" w:hAnsi="Book Antiqua" w:cs="Arial"/>
          <w:szCs w:val="24"/>
          <w:vertAlign w:val="superscript"/>
        </w:rPr>
        <w:t>[</w:t>
      </w:r>
      <w:proofErr w:type="gramEnd"/>
      <w:r w:rsidRPr="00564CA0">
        <w:rPr>
          <w:rFonts w:ascii="Book Antiqua" w:hAnsi="Book Antiqua" w:cs="Arial"/>
          <w:szCs w:val="24"/>
          <w:vertAlign w:val="superscript"/>
        </w:rPr>
        <w:t>10]</w:t>
      </w:r>
      <w:r w:rsidRPr="00564CA0">
        <w:rPr>
          <w:rFonts w:ascii="Book Antiqua" w:hAnsi="Book Antiqua" w:cs="Arial"/>
          <w:szCs w:val="24"/>
        </w:rPr>
        <w:t>. Consequently, scientists are now putting greater efforts in reducing the cost of the drug development process. Computer aided drug design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"10.1007/978-1-4939-0847-9_18", "ISSN" : "10643745", "PMID" : "24870144", "abstract" : "Computer-aided drug designing has emerged as a cost-effective and rapid tool for the discovery of newer therapeutic agents. Several algorithms have been developed to analyze protein structure and function, to identify interacting ligands, active site residues, and to study protein-ligand interactions, which can eventually lead to the identification of new drugs. In silico drug designing involves identification of the target protein which is responsible for the development of the disease under study. The three-dimensional structure of the protein can be predicted using homology modeling, while molecular docking is applied to study the interaction of a drug molecule with the protein. The best orientation of the ligand-protein docked structure which has overall minimum energy needs to be obtained. In silico methods can be used to identify potential drugs for various diseases. Thus, computer-aided drug designing has become an indispensible and integral part of the drug discovery process.", "author" : [ { "dropping-particle" : "", "family" : "Gore", "given" : "Mohini", "non-dropping-particle" : "", "parse-names" : false, "suffix" : "" }, { "dropping-particle" : "", "family" : "Desai", "given" : "Neetin S.", "non-dropping-particle" : "", "parse-names" : false, "suffix" : "" } ], "container-title" : "Methods in Molecular Biology", "id" : "ITEM-1", "issued" : { "date-parts" : [ [ "2014" ] ] }, "page" : "313-321", "title" : "Computer-aided drug designing", "type" : "article-journal", "volume" : "1168" }, "uris" : [ "http://www.mendeley.com/documents/?uuid=eb1b7fad-6c93-4764-bad4-6071cf519fd6" ] } ], "mendeley" : { "formattedCitation" : "[11]", "plainTextFormattedCitation" : "[11]", "previouslyFormattedCitation" : "[11]"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[11]</w:t>
      </w:r>
      <w:r w:rsidRPr="00564CA0">
        <w:rPr>
          <w:rFonts w:ascii="Book Antiqua" w:hAnsi="Book Antiqua" w:cs="Arial"/>
          <w:szCs w:val="24"/>
          <w:vertAlign w:val="superscript"/>
        </w:rPr>
        <w:fldChar w:fldCharType="end"/>
      </w:r>
      <w:r w:rsidRPr="00564CA0">
        <w:rPr>
          <w:rFonts w:ascii="Book Antiqua" w:hAnsi="Book Antiqua" w:cs="Arial"/>
          <w:szCs w:val="24"/>
        </w:rPr>
        <w:t xml:space="preserve">, </w:t>
      </w:r>
      <w:r w:rsidRPr="00564CA0">
        <w:rPr>
          <w:rFonts w:ascii="Book Antiqua" w:hAnsi="Book Antiqua" w:cs="Arial"/>
          <w:i/>
          <w:szCs w:val="24"/>
        </w:rPr>
        <w:t xml:space="preserve">in </w:t>
      </w:r>
      <w:proofErr w:type="spellStart"/>
      <w:r w:rsidRPr="00564CA0">
        <w:rPr>
          <w:rFonts w:ascii="Book Antiqua" w:hAnsi="Book Antiqua" w:cs="Arial"/>
          <w:i/>
          <w:szCs w:val="24"/>
        </w:rPr>
        <w:t>silico</w:t>
      </w:r>
      <w:proofErr w:type="spellEnd"/>
      <w:r w:rsidRPr="00564CA0">
        <w:rPr>
          <w:rFonts w:ascii="Book Antiqua" w:hAnsi="Book Antiqua" w:cs="Arial"/>
          <w:szCs w:val="24"/>
        </w:rPr>
        <w:t xml:space="preserve"> pharmacokinetics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"JST.JSTAGE/dmpk/19.327 [pii]", "ISBN" : "1347-4367; 1347-4367", "ISSN" : "1347-4367; 1347-4367", "PMID" : "15548844", "abstract" : "Combinatorial chemistry and high-throughput screening have increased the possibility onding new lead compounds at much shorter time periods than conventional medicinal chemistry. However, too much promising drug candidates often fail because of unsatisfactory ADME properties. In silico ADME studies are expected to reduce the risk of late-stage attrition of drug development and to optimize screening and testing by looking at only the promising compounds. To this end, many in silico approaches for predicting ADME properties of compounds from their chemical structure have been developed, ranging from data-based approaches such as quantitative structure-activity relationship (QSAR), similarity searches, and 3-dimensional QSAR, to structure-based methods such as ligand-protein docking and pharmacophore modelling. In addition, several methods of integrating ADME properties to predict pharmacokinetics at the organ or body level have been studied. In this article, we brie\u2030y summarize in silico ADME approaches.", "author" : [ { "dropping-particle" : "", "family" : "Yamashita", "given" : "Fumiyoshi", "non-dropping-particle" : "", "parse-names" : false, "suffix" : "" }, { "dropping-particle" : "", "family" : "Hashida", "given" : "Mitsuru", "non-dropping-particle" : "", "parse-names" : false, "suffix" : "" } ], "container-title" : "Drug Metab. Pharmacokin", "id" : "ITEM-1", "issue" : "5", "issued" : { "date-parts" : [ [ "2004" ] ] }, "page" : "327-338", "title" : "In Silico Approaches for Predicting ADME Properties of Drugs", "type" : "article-journal", "volume" : "19" }, "uris" : [ "http://www.mendeley.com/documents/?uuid=f2cceeda-c314-4539-aa28-54d2d0792be1" ] } ], "mendeley" : { "formattedCitation" : "[12]", "plainTextFormattedCitation" : "[12]", "previouslyFormattedCitation" : "[12]"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[12]</w:t>
      </w:r>
      <w:r w:rsidRPr="00564CA0">
        <w:rPr>
          <w:rFonts w:ascii="Book Antiqua" w:hAnsi="Book Antiqua" w:cs="Arial"/>
          <w:szCs w:val="24"/>
          <w:vertAlign w:val="superscript"/>
        </w:rPr>
        <w:fldChar w:fldCharType="end"/>
      </w:r>
      <w:r w:rsidRPr="00564CA0">
        <w:rPr>
          <w:rFonts w:ascii="Book Antiqua" w:hAnsi="Book Antiqua" w:cs="Arial"/>
          <w:szCs w:val="24"/>
        </w:rPr>
        <w:t xml:space="preserve"> and toxicity testing</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"10.1016/j.coph.2013.06.001", "ISBN" : "1471-4892", "ISSN" : "14714892", "PMID" : "23797035", "abstract" : "This review describes in silico methods to characterize the toxicity of pharmaceuticals, including tools which predict toxicity endpoints such as genotoxicity or organ-specific models, tools addressing ADME processes, and methods focusing on protein-ligand docking binding.These in silico tools are rapidly evolving. Nowadays, the interest has shifted from classical studies to support toxicity screening of candidates, toward the use of in silico methods to support the expert. These methods, previously considered useful only to provide a rough, initial estimation, currently have attracted interest as they can assist the expert in investigating toxic potential. They provide the expert with safety perspectives and insights within a weight-of-evidence strategy. This represents a shift of the general philosophy of in silico methodology, and it is likely to further evolve especially exploiting links with system biology. \u00a9 2013 Elsevier Ltd. All rights reserved.", "author" : [ { "dropping-particle" : "", "family" : "Roncaglioni", "given" : "Alessandra", "non-dropping-particle" : "", "parse-names" : false, "suffix" : "" }, { "dropping-particle" : "", "family" : "Toropov", "given" : "Andrey A.", "non-dropping-particle" : "", "parse-names" : false, "suffix" : "" }, { "dropping-particle" : "", "family" : "Toropova", "given" : "Alla P.", "non-dropping-particle" : "", "parse-names" : false, "suffix" : "" }, { "dropping-particle" : "", "family" : "Benfenati", "given" : "Emilio", "non-dropping-particle" : "", "parse-names" : false, "suffix" : "" } ], "container-title" : "Current Opinion in Pharmacology", "id" : "ITEM-1", "issue" : "5", "issued" : { "date-parts" : [ [ "2013" ] ] }, "page" : "802-806", "title" : "In silico methods to predict drug toxicity", "type" : "article-journal", "volume" : "13" }, "uris" : [ "http://www.mendeley.com/documents/?uuid=91626fa5-e9ed-4fbf-80bb-7c968d68890f" ] } ], "mendeley" : { "formattedCitation" : "[13]", "plainTextFormattedCitation" : "[13]", "previouslyFormattedCitation" : "[13]"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[13]</w:t>
      </w:r>
      <w:r w:rsidRPr="00564CA0">
        <w:rPr>
          <w:rFonts w:ascii="Book Antiqua" w:hAnsi="Book Antiqua" w:cs="Arial"/>
          <w:szCs w:val="24"/>
          <w:vertAlign w:val="superscript"/>
        </w:rPr>
        <w:fldChar w:fldCharType="end"/>
      </w:r>
      <w:r w:rsidRPr="00564CA0">
        <w:rPr>
          <w:rFonts w:ascii="Book Antiqua" w:hAnsi="Book Antiqua" w:cs="Arial"/>
          <w:szCs w:val="24"/>
        </w:rPr>
        <w:t xml:space="preserve"> are few of the newer methodologies available, which could reduce the initial cost of the drug development process </w:t>
      </w:r>
    </w:p>
    <w:p w14:paraId="6796000D" w14:textId="694FD9A7"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Accurate preclinical determination of efficacy and toxicity would lower the failure rate of new molecules during the important stage of clinical evaluation. Drug testing on 3D bio-printed human organs could eliminate the possibility of drawing uncertain conclusions from preclinical animal and cell culture studies. </w:t>
      </w:r>
      <w:proofErr w:type="gramStart"/>
      <w:r w:rsidRPr="00564CA0">
        <w:rPr>
          <w:rFonts w:ascii="Book Antiqua" w:hAnsi="Book Antiqua" w:cs="Arial"/>
          <w:szCs w:val="24"/>
        </w:rPr>
        <w:t>Conflicting conclusions from preclinical animal models and human experiments usually surface during the final stage of the clinical trials, when most of the resources have already been invested in the research and development process.</w:t>
      </w:r>
      <w:proofErr w:type="gramEnd"/>
      <w:r w:rsidRPr="00564CA0">
        <w:rPr>
          <w:rFonts w:ascii="Book Antiqua" w:hAnsi="Book Antiqua" w:cs="Arial"/>
          <w:szCs w:val="24"/>
        </w:rPr>
        <w:t xml:space="preserve"> Several promising lead candidates have faced failures in clinical trials after successful animal testing</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"10.1038/nrd1112", "ISSN" : "1474-1776", "PMID" : "12815379", "abstract" : "In the 1950s and 1960s, it became apparent that elevated concentrations of plasma cholesterol were a major risk factor for the development of coronary heart disease, which led to the search for drugs that could reduce plasma cholesterol. One possibility was to reduce cholesterol biosynthesis, and the rate-limiting enzyme in the cholesterol biosynthetic pathway, 3-hydroxy-3-methyl-glutaryl-CoA (HMG-CoA) reductase, was a natural target. Here, I describe the discovery and development of lovastatin--the first approved inhibitor of HMG-CoA reductase--and the clinical trials that have provided the evidence for the ability of drugs in this class to reduce the morbidity and mortality associated with cardiovascular disease.", "author" : [ { "dropping-particle" : "", "family" : "Tobert", "given" : "Jonathan A", "non-dropping-particle" : "", "parse-names" : false, "suffix" : "" } ], "container-title" : "Nature reviews. Drug discovery", "id" : "ITEM-1", "issue" : "7", "issued" : { "date-parts" : [ [ "2003", "7" ] ] }, "page" : "517-26", "title" : "Lovastatin and beyond: the history of the HMG-CoA reductase inhibitors.", "title-short" : "Nat Rev Drug Discov", "type" : "article-journal", "volume" : "2" }, "uris" : [ "http://www.mendeley.com/documents/?uuid=13e47d92-aa54-45cb-9edc-6e284312e9ce" ] }, { "id" : "ITEM-2", "itemData" : { "DOI" : "10.1038/nrd3401", "ISSN" : "1474-1784", "PMID" : "21358723", "abstract" : "On 2 December 2006, Pfizer was faced with a devastating finding: the biggest prospect in their near-term pipeline \u2014 the lipid-modulating agent torcetrapib \u2014 had raised the risk of death and heart problems in the pivotal ILLUMINATE trial. The company promptly halted development of its cholesteryl ester transfer protein (CETP) inhibitor, into which it had already invested US$800 million, and watched its share price plummet.", "container-title" : "Nature reviews. Drug discovery", "id" : "ITEM-2", "issue" : "3", "issued" : { "date-parts" : [ [ "2011", "3" ] ] }, "page" : "163-4", "publisher" : "Nature Publishing Group, a division of Macmillan Publishers Limited. All Rights Reserved.", "title" : "Learning lessons from Pfizer's $800 million failure.", "title-short" : "Nat Rev Drug Discov", "type" : "article-journal", "volume" : "10" }, "uris" : [ "http://www.mendeley.com/documents/?uuid=2c1ea969-9a50-4b2c-8134-f6eb525bd1f0" ] }, { "id" : "ITEM-3", "itemData" : { "DOI" : "10.1016/S1474-4422(02)00164-3", "ISBN" : "1474-4422 (Print)\\r1474-4422 (Linking)", "ISSN" : "14744422", "PMID" : "12849400", "abstract" : "Glutamate N-methyl-D-aspartate (NMDA) receptor antagonists (competitive receptor antagonists, ion channel blockers, and glycine antagonists) - such as selfotel, aptiganel, eliprodil, licostinel and gavestinel - failed to show efficacy in clinical trials of stroke or traumatic brain injury. This failure has been attributed to the deficient properties of the molecules that entered human trials and to inappropriate design of clinical studies. In this article we hypothesise that glutamate may be involved in the acute neurodestructive phase that occurs immediately after traumatic or ischaemic injury (excitotoxicity), but that, after this period, it assumes its normal physiological functions, which include promotion of neuronal survival. We propose that NMDA receptor antagonists failed stroke and traumatic brain injury trials in human beings because blockade of synaptic transmission mediated by NMDA receptors hinders neuronal survival.", "author" : [ { "dropping-particle" : "", "family" : "Ikonomidou", "given" : "Chrysanthy", "non-dropping-particle" : "", "parse-names" : false, "suffix" : "" }, { "dropping-particle" : "", "family" : "Turski", "given" : "Lechoslaw", "non-dropping-particle" : "", "parse-names" : false, "suffix" : "" } ], "container-title" : "Lancet Neurology", "id" : "ITEM-3", "issue" : "6", "issued" : { "date-parts" : [ [ "2002" ] ] }, "page" : "383-386", "title" : "Why did NMDA receptor antagonists fail clinical trials for stroke and traumatic brain injury?", "type" : "article", "volume" : "1" }, "uris" : [ "http://www.mendeley.com/documents/?uuid=c2e361b6-d08c-4883-af33-10def006a375" ] }, { "id" : "ITEM-4", "itemData" : { "DOI" : "10.1038/npp.2013.342", "ISBN" : "0893-133X", "ISSN" : "1740-634X", "PMID" : "24345817", "abstract" : "Over recent decades, encouraging preclinical evidence using rodent models pointed to innovative pharmacological targets to treat major depressive disorder. However, subsequent clinical trials have failed to show convincing results. Two explanations for these rather disappointing results can be put forward, either animal models of psychiatric disorders have failed to predict the clinical effectiveness of treatments or clinical trials have failed to detect the effects of these new drugs. A careful analysis of the literature reveals that both statements are true. Indeed, in some cases, clinical efficacy has been predicted on the basis of inappropriate animal models, although the contrary is also true, as some clinical trials have not targeted the appropriate dose or clinical population. On the one hand, refinement of animal models requires using species that have better homological validity, designing models that rely on experimental manipulations inducing pathological features, and trying to model subtypes of depression. On the other hand, clinical research should consider carefully the results from preclinical studies, in order to study these compounds at the correct dose, in the appropriate psychiatric nosological entity or symptomatology, in relevant subpopulations of patients characterized by specific biomarkers. To achieve these goals, translational research has to strengthen the dialogue between basic and clinical science.", "author" : [ { "dropping-particle" : "", "family" : "Belzung", "given" : "Catherine", "non-dropping-particle" : "", "parse-names" : false, "suffix" : "" } ], "container-title" : "Neuropsychopharmacology : official publication of the American College of Neuropsychopharmacology", "id" : "ITEM-4", "issue" : "5", "issued" : { "date-parts" : [ [ "2014" ] ] }, "page" : "1041-51", "title" : "Innovative drugs to treat depression: did animal models fail to be predictive or did clinical trials fail to detect effects?", "type" : "article-journal", "volume" : "39" }, "uris" : [ "http://www.mendeley.com/documents/?uuid=7f05260a-70d1-44ca-b643-26e3a1f0dc74" ] }, { "id" : "ITEM-5", "itemData" : { "DOI" : "10.1007/s10555-013-9450-8", "ISBN" : "1055501394508", "ISSN" : "15737233", "PMID" : "24338002", "abstract" : "The alteration in expression of B cell lymphoma-2 (Bcl-2) family of protein members in cancer is involved mainly in the regulation of apoptosis. Bcl-2 family proteins are currently used as major targets in the development of methods to improve treatment outcomes for cancer patients that underwent clinical trials. Although many agents have been developed for targeting Bcl-2 in the past decade, some previous attempts to target Bcl-2 have not resulted in beneficial clinical outcome for reasons unknown. Here, we propose that this was due in part for not considering the cellular level of a different antiapoptotic protein, i.e., galectin-3 (Gal-3). Gal-3 is a member of the \u03b2-galactoside binding protein family and a multifunctional oncogenic protein which regulates cell growth, cell adhesion, cell proliferation, angiogenesis, and apoptosis. Gal-3 is the sole protein that contains the NWGR anti-death motif of the Bcl-2 family and inhibits cell apoptosis induced by chemotherapeutic agents through phosphorylation, translocation and regulation of survival signaling pathways. It is now established that Gal-3 is a candidate target protein to suppress antiapoptotic activity and anticancer drug resistance. In this review, we describe the role and relevance of Gal-3 and Bcl-2 protein family in the regulation of apoptosis and propose a novel combination therapy modality. Combination therapy that targets Gal-3 could be essential for improvement of the efficacy of Bcl-2 targeting therapy in cancers and should be studied in future clinical trials. Otherwise, not considering Gal-3 cellular level could lead to trial failure.", "author" : [ { "dropping-particle" : "", "family" : "Harazono", "given" : "Y.", "non-dropping-particle" : "", "parse-names" : false, "suffix" : "" }, { "dropping-particle" : "", "family" : "Nakajima", "given" : "K.", "non-dropping-particle" : "", "parse-names" : false, "suffix" : "" }, { "dropping-particle" : "", "family" : "Raz", "given" : "A.", "non-dropping-particle" : "", "parse-names" : false, "suffix" : "" } ], "container-title" : "Cancer and Metastasis Reviews", "id" : "ITEM-5", "issue" : "1", "issued" : { "date-parts" : [ [ "2014" ] ] }, "page" : "285-294", "title" : "Why anti-Bcl-2 clinical trials fail: A solution", "type" : "article-journal", "volume" : "33" }, "uris" : [ "http://www.mendeley.com/documents/?uuid=5a538647-4d0e-45ec-823c-7ac072c9efbc" ] }, { "id" : "ITEM-6", "itemData" : { "DOI" : "10.1016/j.coviro.2011.10.011", "ISBN" : "1879-6265 (Electronic)", "ISSN" : "18796257", "PMID" : "22440913", "abstract" : "We summarize the history of the clinical drug development of maribavir for its use as prophylaxis in stem-cell transplant recipients. We highlight key aspects in the design and interpretation of the results of the dose escalation phase II maribavir study that may have contributed to the negative findings on the phase III trials. We discuss key aspects of study design that should be considered in the study of new interventions needed to advance the prevention and treatment of CMV in transplant recipients.", "author" : [ { "dropping-particle" : "", "family" : "Marty", "given" : "Francisco M.", "non-dropping-particle" : "", "parse-names" : false, "suffix" : "" }, { "dropping-particle" : "", "family" : "Boeckh", "given" : "Michael", "non-dropping-particle" : "", "parse-names" : false, "suffix" : "" } ], "container-title" : "Current Opinion in Virology", "id" : "ITEM-6", "issue" : "6", "issued" : { "date-parts" : [ [ "2011" ] ] }, "page" : "555-562", "title" : "Maribavir and human cytomegalovirus-what happened in the clinical trials and why might the drug have failed?", "type" : "article-journal", "volume" : "1" }, "uris" : [ "http://www.mendeley.com/documents/?uuid=83e44734-5569-4522-b4b5-87b3e44482e7" ] } ], "mendeley" : { "formattedCitation" : "[14\u201319]", "plainTextFormattedCitation" : "[14\u201319]", "previouslyFormattedCitation" : "[14\u201319]"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[14</w:t>
      </w:r>
      <w:r w:rsidR="00EC5FAD" w:rsidRPr="00564CA0">
        <w:rPr>
          <w:rFonts w:ascii="Book Antiqua" w:hAnsi="Book Antiqua" w:cs="Arial"/>
          <w:szCs w:val="24"/>
          <w:vertAlign w:val="superscript"/>
          <w:lang w:eastAsia="zh-CN"/>
        </w:rPr>
        <w:t>-</w:t>
      </w:r>
      <w:r w:rsidRPr="00564CA0">
        <w:rPr>
          <w:rFonts w:ascii="Book Antiqua" w:hAnsi="Book Antiqua" w:cs="Arial"/>
          <w:szCs w:val="24"/>
          <w:vertAlign w:val="superscript"/>
        </w:rPr>
        <w:t>19]</w:t>
      </w:r>
      <w:r w:rsidRPr="00564CA0">
        <w:rPr>
          <w:rFonts w:ascii="Book Antiqua" w:hAnsi="Book Antiqua" w:cs="Arial"/>
          <w:szCs w:val="24"/>
          <w:vertAlign w:val="superscript"/>
        </w:rPr>
        <w:fldChar w:fldCharType="end"/>
      </w:r>
      <w:r w:rsidRPr="00564CA0">
        <w:rPr>
          <w:rFonts w:ascii="Book Antiqua" w:hAnsi="Book Antiqua" w:cs="Arial"/>
          <w:szCs w:val="24"/>
        </w:rPr>
        <w:t>. Preventing these problems in the first place would improve the cost and time involved in bringing a new drug to the market. To accurately predict the unwanted parameters of the drug candidates in clinical trials, various classical, existing and emerging technologies (models) are available. This comprehensive list includes traditional 2D tissue culture</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"10.1002/0471143030.cb0101s36", "ISBN" : "0471143030", "ISSN" : "1934-2616", "PMID" : "18228494", "abstract" : "Cultured mammalian cells are used extensively in cell biology studies. It requires a number of special skills in order to be able to preserve the structure, function, behavior, and biology of the cells in culture. This unit describes the basic skills required to maintain and preserve cell cultures: maintaining aseptic technique, preparing media with the appropriate characteristics, passaging, freezing and storage, recovering frozen stocks, and counting viable cells.", "author" : [ { "dropping-particle" : "", "family" : "Phelan", "given" : "Mary C", "non-dropping-particle" : "", "parse-names" : false, "suffix" : "" } ], "container-title" : "Current protocols in cell biology / editorial board, Juan S. Bonifacino ... [et al.]", "id" : "ITEM-1", "issue" : "September", "issued" : { "date-parts" : [ [ "2007" ] ] }, "page" : "Unit 1.1", "title" : "Basic techniques in mammalian cell tissue culture.", "type" : "article-journal", "volume" : "Chapter 1" }, "uris" : [ "http://www.mendeley.com/documents/?uuid=aa708341-d28d-4514-96c0-f6affdbc264b" ] } ], "mendeley" : { "formattedCitation" : "[20]", "plainTextFormattedCitation" : "[20]", "previouslyFormattedCitation" : "[20]"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[20]</w:t>
      </w:r>
      <w:r w:rsidRPr="00564CA0">
        <w:rPr>
          <w:rFonts w:ascii="Book Antiqua" w:hAnsi="Book Antiqua" w:cs="Arial"/>
          <w:szCs w:val="24"/>
          <w:vertAlign w:val="superscript"/>
        </w:rPr>
        <w:fldChar w:fldCharType="end"/>
      </w:r>
      <w:r w:rsidRPr="00564CA0">
        <w:rPr>
          <w:rFonts w:ascii="Book Antiqua" w:hAnsi="Book Antiqua" w:cs="Arial"/>
          <w:szCs w:val="24"/>
        </w:rPr>
        <w:t>, classical whole rodent models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"10.1016/j.ejphar.2015.03.046", "ISBN" : "0014-2999", "ISSN" : "18790712", "PMID" : "25823811", "abstract" : "One of the factors limiting the translation of knowledge from preclinical studies to the clinic has been the limitations of in vivo diseases models. Except in the case of highly controlled and regulated clinical trials, geneticists and scientists do not use humans for their experimental investigations because of the obvious risk to life. Instead, they use various animal, fungal, bacterial, and plant species as model organisms for their studies. Amongst these model organisms, rodent models are the most used due to the easiness for the experiments and the possibility to modify genetically these model animals. Nevertheless, due to the fact that animal models typically do not contract the same genetic diseases as people, so scientists must alter their genomes to induce human disease states and to know what kind of mutation causes the disease. In this brief review, we will discuss the interests of rodent models that have been developed to simulate human pathologies, focusing in models that employ xenografts and genetic modification. Within the framework of genetically engineered mouse (GEM) models, we will review some of the current genetic strategies for modeling diseases.", "author" : [ { "dropping-particle" : "", "family" : "Vandamme", "given" : "Thierry F.", "non-dropping-particle" : "", "parse-names" : false, "suffix" : "" } ], "container-title" : "European Journal of Pharmacology", "id" : "ITEM-1", "issued" : { "date-parts" : [ [ "2015" ] ] }, "title" : "Rodent models for human diseases", "type" : "article-newspaper" }, "uris" : [ "http://www.mendeley.com/documents/?uuid=3b05185c-c19a-4439-87c4-2caa6acd4c98" ] } ], "mendeley" : { "formattedCitation" : "[21]", "plainTextFormattedCitation" : "[21]", "previouslyFormattedCitation" : "[21]"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[21]</w:t>
      </w:r>
      <w:r w:rsidRPr="00564CA0">
        <w:rPr>
          <w:rFonts w:ascii="Book Antiqua" w:hAnsi="Book Antiqua" w:cs="Arial"/>
          <w:szCs w:val="24"/>
          <w:vertAlign w:val="superscript"/>
        </w:rPr>
        <w:fldChar w:fldCharType="end"/>
      </w:r>
      <w:r w:rsidRPr="00564CA0">
        <w:rPr>
          <w:rFonts w:ascii="Book Antiqua" w:hAnsi="Book Antiqua" w:cs="Arial"/>
          <w:szCs w:val="24"/>
        </w:rPr>
        <w:t>, humanised mouse models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"10.1097/MED.0b013e328337282f.Humanized", "ISSN" : "1752-296X", "PMID" : "20150806", "abstract" : "Update on humanized mouse models and their use in biomedical research.", "author" : [ { "dropping-particle" : "", "family" : "Brehm", "given" : "Ma", "non-dropping-particle" : "", "parse-names" : false, "suffix" : "" }, { "dropping-particle" : "", "family" : "Shultz", "given" : "Ld", "non-dropping-particle" : "", "parse-names" : false, "suffix" : "" }, { "dropping-particle" : "", "family" : "Greiner", "given" : "Dl", "non-dropping-particle" : "", "parse-names" : false, "suffix" : "" } ], "container-title" : "Current opinion in \u2026", "id" : "ITEM-1", "issue" : "2", "issued" : { "date-parts" : [ [ "2010" ] ] }, "page" : "120-125", "title" : "Humanized Mouse Models to Study Human Diseases", "type" : "article-journal", "volume" : "17" }, "uris" : [ "http://www.mendeley.com/documents/?uuid=4183827a-ff64-4a72-bc39-977e282637dd" ] } ], "mendeley" : { "formattedCitation" : "[22]", "plainTextFormattedCitation" : "[22]", "previouslyFormattedCitation" : "[22]"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[22]</w:t>
      </w:r>
      <w:r w:rsidRPr="00564CA0">
        <w:rPr>
          <w:rFonts w:ascii="Book Antiqua" w:hAnsi="Book Antiqua" w:cs="Arial"/>
          <w:szCs w:val="24"/>
          <w:vertAlign w:val="superscript"/>
        </w:rPr>
        <w:fldChar w:fldCharType="end"/>
      </w:r>
      <w:r w:rsidRPr="00564CA0">
        <w:rPr>
          <w:rFonts w:ascii="Book Antiqua" w:hAnsi="Book Antiqua" w:cs="Arial"/>
          <w:szCs w:val="24"/>
        </w:rPr>
        <w:t>, 3D culture models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"10.1007/978-1-60761-984-0_1", "ISBN" : "978-1-60761-983-3", "ISSN" : "1940-6029", "PMID" : "21042962", "abstract" : "Cell culture in two dimensions has been routinely and diligently undertaken in thousands of laboratories worldwide for the past four decades. However, the culture of cells in two dimensions is arguably primitive and does not reproduce the anatomy or physiology of a tissue for informative or useful study. Creating a third dimension for cell culture is clearly more relevant, but requires a multidisciplinary approach and multidisciplinary expertise. When entering the third dimension, investigators need to consider the design of scaffolds for supporting the organisation of cells or the use of bioreactors for controlling nutrient and waste product exchange. As 3D culture systems become more mature and relevant to human and animal physiology, the ability to design and develop co-cultures becomes possible as does the ability to integrate stem cells. The primary objectives for developing 3D cell culture systems vary widely - and range from engineering tissues for clinical delivery through to the development of models for drug screening. The intention of this review is to provide a general overview of the common approaches and techniques for designing 3D culture models.", "author" : [ { "dropping-particle" : "", "family" : "Haycock", "given" : "John W", "non-dropping-particle" : "", "parse-names" : false, "suffix" : "" } ], "container-title" : "Methods in molecular biology (Clifton, N.J.)", "id" : "ITEM-1", "issued" : { "date-parts" : [ [ "2011" ] ] }, "number-of-pages" : "1-15", "title" : "3D cell culture: a review of current approaches and techniques.", "type" : "book", "volume" : "695" }, "uris" : [ "http://www.mendeley.com/documents/?uuid=6cb63a5e-46f5-4442-a165-36f7acbdf005" ] } ], "mendeley" : { "formattedCitation" : "[23]", "plainTextFormattedCitation" : "[23]", "previouslyFormattedCitation" : "[23]"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[23]</w:t>
      </w:r>
      <w:r w:rsidRPr="00564CA0">
        <w:rPr>
          <w:rFonts w:ascii="Book Antiqua" w:hAnsi="Book Antiqua" w:cs="Arial"/>
          <w:szCs w:val="24"/>
          <w:vertAlign w:val="superscript"/>
        </w:rPr>
        <w:fldChar w:fldCharType="end"/>
      </w:r>
      <w:r w:rsidRPr="00564CA0">
        <w:rPr>
          <w:rFonts w:ascii="Book Antiqua" w:hAnsi="Book Antiqua" w:cs="Arial"/>
          <w:szCs w:val="24"/>
        </w:rPr>
        <w:t>, co-culture systems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"10.1109/IEMBS.2008.4650299", "ISBN" : "978-1-4244-1814-5", "ISSN" : "1557-170X", "PMID" : "19163802", "abstract" : "Currently, in vivo cellular microenvironments are not well modeled using traditional cell culture methods. Microfluidic technology provides the tools to mimic in vivo environments for cell culture. We use alginate hydrogels to reversibly trap and release cells for incubation. The porous nature of alginate gels resembles the natural extracellular matrix and allows the transport of nutrients and waste. This property makes it an ideal cell trapping and culturing material. Here, we present reversible immobilization of human fetal lung fibroblasts (HFL1) and human hepatocellular liver carcinoma cell (Hep G2) inside microfluidic channels and demonstrate the possibility of co-culturing these two cell types within different alginate gel layers.", "author" : [ { "dropping-particle" : "", "family" : "Chen", "given" : "Michael C W", "non-dropping-particle" : "", "parse-names" : false, "suffix" : "" }, { "dropping-particle" : "", "family" : "Gupta", "given" : "Madhuja", "non-dropping-particle" : "", "parse-names" : false, "suffix" : "" }, { "dropping-particle" : "", "family" : "Cheung", "given" : "Karen C", "non-dropping-particle" : "", "parse-names" : false, "suffix" : "" } ], "container-title" : "Conference proceedings : ... Annual International Conference of the IEEE Engineering in Medicine and Biology Society. IEEE Engineering in Medicine and Biology Society. Conference", "id" : "ITEM-1", "issued" : { "date-parts" : [ [ "2008" ] ] }, "page" : "4848-4851", "title" : "Hydrogel-based microfluidic systems for co-culture of cells.", "type" : "article-journal", "volume" : "2008" }, "uris" : [ "http://www.mendeley.com/documents/?uuid=11bee947-fbd0-49b9-ade7-44d798248ab3" ] } ], "mendeley" : { "formattedCitation" : "[24]", "plainTextFormattedCitation" : "[24]", "previouslyFormattedCitation" : "[24]"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[24]</w:t>
      </w:r>
      <w:r w:rsidRPr="00564CA0">
        <w:rPr>
          <w:rFonts w:ascii="Book Antiqua" w:hAnsi="Book Antiqua" w:cs="Arial"/>
          <w:szCs w:val="24"/>
          <w:vertAlign w:val="superscript"/>
        </w:rPr>
        <w:fldChar w:fldCharType="end"/>
      </w:r>
      <w:r w:rsidRPr="00564CA0">
        <w:rPr>
          <w:rFonts w:ascii="Book Antiqua" w:hAnsi="Book Antiqua" w:cs="Arial"/>
          <w:szCs w:val="24"/>
        </w:rPr>
        <w:t xml:space="preserve"> and 3D tissue models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"10.1517/17460441.2013.852181", "ISBN" : "17460441 (ISSN)", "ISSN" : "1746-045X", "PMID" : "24144315", "abstract" : "Introduction: The development of one standard, simplified in vitro three-dimensional tissue model suitable to biological and pathological investigation and drug-discovery may not yet be feasible, but standardized models for individual tissues or organs are a possibility. Tissue bioengineering, while concerned with finding methods of restoring functionality in disease, is developing technology that can be miniaturized for high throughput screening (HTS) of putative drugs. Through collaboration between biologists, physicists and engineers, cell-based assays are expanding into the realm of tissue analysis. Accordingly, three-dimensional (3D) micro-organoid systems will play an increasing role in drug testing and therapeutics over the next decade. Nevertheless, important hurdles remain before these models are fully developed for HTS. Areas covered: We highlight advances in the field of tissue bioengineering aimed at enhancing the success of drug candidates through pre-clinical optimization. We discuss models that are most amenable to high throughput screening with emphasis on detection platforms and data modeling. Expert opinion: Modeling 3D tissues to mimic in-vivo architecture remains a major challenge. As technology advances to provide novel methods of HTS analysis, so do potential pitfalls associated with such models and methods. We remain hopeful that integration of biofabrication with HTS will significantly reduce attrition rates in drug development. \u00a9 Informa UK, Ltd.", "author" : [ { "dropping-particle" : "", "family" : "Kimlin", "given" : "L", "non-dropping-particle" : "", "parse-names" : false, "suffix" : "" }, { "dropping-particle" : "", "family" : "Kassis", "given" : "J", "non-dropping-particle" : "", "parse-names" : false, "suffix" : "" }, { "dropping-particle" : "", "family" : "Virador", "given" : "V", "non-dropping-particle" : "", "parse-names" : false, "suffix" : "" } ], "container-title" : "Expert Opinion on Drug Discovery", "id" : "ITEM-1", "issue" : "12", "issued" : { "date-parts" : [ [ "2013" ] ] }, "page" : "1455-1466", "title" : "3D in vitro tissue models and their potential for drug screening", "type" : "article-journal", "volume" : "8" }, "uris" : [ "http://www.mendeley.com/documents/?uuid=56a0868f-1fe4-447b-b499-9b4ce0562c1a" ] } ], "mendeley" : { "formattedCitation" : "[25]", "plainTextFormattedCitation" : "[25]", "previouslyFormattedCitation" : "[25]"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[25]</w:t>
      </w:r>
      <w:r w:rsidRPr="00564CA0">
        <w:rPr>
          <w:rFonts w:ascii="Book Antiqua" w:hAnsi="Book Antiqua" w:cs="Arial"/>
          <w:szCs w:val="24"/>
          <w:vertAlign w:val="superscript"/>
        </w:rPr>
        <w:fldChar w:fldCharType="end"/>
      </w:r>
      <w:r w:rsidRPr="00564CA0">
        <w:rPr>
          <w:rFonts w:ascii="Book Antiqua" w:hAnsi="Book Antiqua" w:cs="Arial"/>
          <w:szCs w:val="24"/>
        </w:rPr>
        <w:t xml:space="preserve"> (</w:t>
      </w:r>
      <w:r w:rsidRPr="00564CA0">
        <w:rPr>
          <w:rFonts w:ascii="Book Antiqua" w:hAnsi="Book Antiqua" w:cs="Arial"/>
          <w:szCs w:val="24"/>
        </w:rPr>
        <w:fldChar w:fldCharType="begin"/>
      </w:r>
      <w:r w:rsidRPr="00564CA0">
        <w:rPr>
          <w:rFonts w:ascii="Book Antiqua" w:hAnsi="Book Antiqua" w:cs="Arial"/>
          <w:szCs w:val="24"/>
        </w:rPr>
        <w:instrText xml:space="preserve"> REF _Ref451588412 \h  \* MERGEFORMAT </w:instrText>
      </w:r>
      <w:r w:rsidRPr="00564CA0">
        <w:rPr>
          <w:rFonts w:ascii="Book Antiqua" w:hAnsi="Book Antiqua" w:cs="Arial"/>
          <w:szCs w:val="24"/>
        </w:rPr>
      </w:r>
      <w:r w:rsidRPr="00564CA0">
        <w:rPr>
          <w:rFonts w:ascii="Book Antiqua" w:hAnsi="Book Antiqua" w:cs="Arial"/>
          <w:szCs w:val="24"/>
        </w:rPr>
        <w:fldChar w:fldCharType="separate"/>
      </w:r>
      <w:r w:rsidRPr="00564CA0">
        <w:rPr>
          <w:rFonts w:ascii="Book Antiqua" w:hAnsi="Book Antiqua" w:cs="Arial"/>
          <w:szCs w:val="24"/>
        </w:rPr>
        <w:t>Figure 1</w:t>
      </w:r>
      <w:r w:rsidRPr="00564CA0">
        <w:rPr>
          <w:rFonts w:ascii="Book Antiqua" w:hAnsi="Book Antiqua" w:cs="Arial"/>
          <w:szCs w:val="24"/>
        </w:rPr>
        <w:fldChar w:fldCharType="end"/>
      </w:r>
      <w:r w:rsidRPr="00564CA0">
        <w:rPr>
          <w:rFonts w:ascii="Book Antiqua" w:hAnsi="Book Antiqua" w:cs="Arial"/>
          <w:szCs w:val="24"/>
        </w:rPr>
        <w:t xml:space="preserve">). </w:t>
      </w:r>
    </w:p>
    <w:p w14:paraId="008CDBDA" w14:textId="77777777"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Traditional 2D cell culture </w:t>
      </w:r>
      <w:proofErr w:type="gramStart"/>
      <w:r w:rsidRPr="00564CA0">
        <w:rPr>
          <w:rFonts w:ascii="Book Antiqua" w:hAnsi="Book Antiqua" w:cs="Arial"/>
          <w:szCs w:val="24"/>
        </w:rPr>
        <w:t>systems which</w:t>
      </w:r>
      <w:proofErr w:type="gramEnd"/>
      <w:r w:rsidRPr="00564CA0">
        <w:rPr>
          <w:rFonts w:ascii="Book Antiqua" w:hAnsi="Book Antiqua" w:cs="Arial"/>
          <w:szCs w:val="24"/>
        </w:rPr>
        <w:t xml:space="preserve"> employ cell lines in a single layer, themselves contain abundant genetic mutations. 2D cell culture systems also lack the important natural microenvironment present in the tissues and organ from which they were originally seeded</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"10.1534/g3.113.005777", "ISBN" : "2160-1836 (Electronic)\\r2160-1836 (Linking)", "ISSN" : "2160-1836", "PMID" : "23550136", "abstract" : "HeLa is the most widely used model cell line for studying human cellular and molecular biology. To date, no genomic reference for this cell line has been released, and experiments have relied on the human reference genome. Effective design and interpretation of molecular genetic studies performed using HeLa cells require accurate genomic information. Here we present a detailed genomic and transcriptomic characterization of a HeLa cell line. We performed DNA and RNA sequencing of a HeLa Kyoto cell line and analyzed its mutational portfolio and gene expression profile. Segmentation of the genome according to copy number revealed a remarkably high level of aneuploidy and numerous large structural variants at unprecedented resolution. Some of the extensive genomic rearrangements are indicative of catastrophic chromosome shattering, known as chromothripsis. Our analysis of the HeLa gene expression profile revealed that several pathways, including cell cycle and DNA repair, exhibit significantly different expression patterns from those in normal human tissues. Our results provide the first detailed account of genomic variants in the HeLa genome, yielding insight into their impact on gene expression and cellular function as well as their origins. This study underscores the importance of accounting for the strikingly aberrant characteristics of HeLa cells when designing and interpreting experiments, and has implications for the use of HeLa as a model of human biology.", "author" : [ { "dropping-particle" : "", "family" : "Landry", "given" : "Jonathan J M", "non-dropping-particle" : "", "parse-names" : false, "suffix" : "" }, { "dropping-particle" : "", "family" : "Pyl", "given" : "Paul Theodor", "non-dropping-particle" : "", "parse-names" : false, "suffix" : "" }, { "dropping-particle" : "", "family" : "Rausch", "given" : "Tobias", "non-dropping-particle" : "", "parse-names" : false, "suffix" : "" }, { "dropping-particle" : "", "family" : "Zichner", "given" : "Thomas", "non-dropping-particle" : "", "parse-names" : false, "suffix" : "" }, { "dropping-particle" : "", "family" : "Tekkedil", "given" : "Manu M", "non-dropping-particle" : "", "parse-names" : false, "suffix" : "" }, { "dropping-particle" : "", "family" : "St\u00fctz", "given" : "Adrian M", "non-dropping-particle" : "", "parse-names" : false, "suffix" : "" }, { "dropping-particle" : "", "family" : "Jauch", "given" : "Anna", "non-dropping-particle" : "", "parse-names" : false, "suffix" : "" }, { "dropping-particle" : "", "family" : "Aiyar", "given" : "Raeka S", "non-dropping-particle" : "", "parse-names" : false, "suffix" : "" }, { "dropping-particle" : "", "family" : "Pau", "given" : "Gregoire", "non-dropping-particle" : "", "parse-names" : false, "suffix" : "" }, { "dropping-particle" : "", "family" : "Delhomme", "given" : "Nicolas", "non-dropping-particle" : "", "parse-names" : false, "suffix" : "" }, { "dropping-particle" : "", "family" : "Gagneur", "given" : "Julien", "non-dropping-particle" : "", "parse-names" : false, "suffix" : "" }, { "dropping-particle" : "", "family" : "Korbel", "given" : "Jan O", "non-dropping-particle" : "", "parse-names" : false, "suffix" : "" }, { "dropping-particle" : "", "family" : "Huber", "given" : "Wolfgang", "non-dropping-particle" : "", "parse-names" : false, "suffix" : "" }, { "dropping-particle" : "", "family" : "Steinmetz", "given" : "Lars M", "non-dropping-particle" : "", "parse-names" : false, "suffix" : "" } ], "container-title" : "G3 (Bethesda, Md.)", "id" : "ITEM-1", "issue" : "8", "issued" : { "date-parts" : [ [ "2013" ] ] }, "page" : "1213-24", "title" : "The genomic and transcriptomic landscape of a HeLa cell line.", "type" : "article-journal", "volume" : "3" }, "uris" : [ "http://www.mendeley.com/documents/?uuid=dfef9fa9-f6bf-442b-bc0a-f5aa334eb80d" ] } ], "mendeley" : { "formattedCitation" : "[26]", "plainTextFormattedCitation" : "[26]", "previouslyFormattedCitation" : "[26]"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[26]</w:t>
      </w:r>
      <w:r w:rsidRPr="00564CA0">
        <w:rPr>
          <w:rFonts w:ascii="Book Antiqua" w:hAnsi="Book Antiqua" w:cs="Arial"/>
          <w:szCs w:val="24"/>
          <w:vertAlign w:val="superscript"/>
        </w:rPr>
        <w:fldChar w:fldCharType="end"/>
      </w:r>
      <w:r w:rsidRPr="00564CA0">
        <w:rPr>
          <w:rFonts w:ascii="Book Antiqua" w:hAnsi="Book Antiqua" w:cs="Arial"/>
          <w:szCs w:val="24"/>
        </w:rPr>
        <w:t xml:space="preserve">. Traditional culture performed with primary cells do not offer 3D </w:t>
      </w:r>
      <w:proofErr w:type="spellStart"/>
      <w:r w:rsidRPr="00564CA0">
        <w:rPr>
          <w:rFonts w:ascii="Book Antiqua" w:hAnsi="Book Antiqua" w:cs="Arial"/>
          <w:szCs w:val="24"/>
        </w:rPr>
        <w:t>microenvironmental</w:t>
      </w:r>
      <w:proofErr w:type="spellEnd"/>
      <w:r w:rsidRPr="00564CA0">
        <w:rPr>
          <w:rFonts w:ascii="Book Antiqua" w:hAnsi="Book Antiqua" w:cs="Arial"/>
          <w:szCs w:val="24"/>
        </w:rPr>
        <w:t xml:space="preserve"> characters similar to that of its origin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"10.1074/mcp.M800258-MCP200", "ISBN" : "1535-9484 (Electronic)\\r1535-9476 (Linking)", "ISSN" : "1535-9476", "PMID" : "18952599", "abstract" : "Biological experiments are most often performed with immortalized cell lines because they are readily available and can be expanded without limitation. However, cell lines may differ from the in vivo situation in important aspects. Here we introduce a straightforward methodology to compare cell lines to their cognate primary cells and to derive a comparative functional phenotype. We used SILAC (stable isotope labeling by amino acids in cell culture) for quantitative, mass spectrometry-based comparison of the hepatoma cell line Hepa1-6 with primary hepatocytes. The resulting quantitative proteome of 4,063 proteins had an asymmetric distribution, with many proteins down-regulated in the cell line. Bioinformatic analysis of the quantitative proteomics phenotypes revealed that Hepa1-6 cells were deficient in mitochondria, reflecting re-arrangement of metabolic pathways, drastically up-regulate cell cycle-associated functions and largely shut down drug metabolizing enzymes characteristic for the liver. This quantitative knowledge of changes provides an important basis to adapt cell lines to more closely resemble physiological conditions.", "author" : [ { "dropping-particle" : "", "family" : "Pan", "given" : "Cuiping", "non-dropping-particle" : "", "parse-names" : false, "suffix" : "" }, { "dropping-particle" : "", "family" : "Kumar", "given" : "Chanchal", "non-dropping-particle" : "", "parse-names" : false, "suffix" : "" }, { "dropping-particle" : "", "family" : "Bohl", "given" : "Sebastian", "non-dropping-particle" : "", "parse-names" : false, "suffix" : "" }, { "dropping-particle" : "", "family" : "Klingmueller", "given" : "Ursula", "non-dropping-particle" : "", "parse-names" : false, "suffix" : "" }, { "dropping-particle" : "", "family" : "Mann", "given" : "Matthias", "non-dropping-particle" : "", "parse-names" : false, "suffix" : "" } ], "container-title" : "Molecular &amp; cellular proteomics : MCP", "id" : "ITEM-1", "issue" : "3", "issued" : { "date-parts" : [ [ "2009" ] ] }, "page" : "443-450", "title" : "Comparative proteomic phenotyping of cell lines and primary cells to assess preservation of cell type-specific functions.", "type" : "article-journal", "volume" : "8" }, "uris" : [ "http://www.mendeley.com/documents/?uuid=21394ee2-a3b5-461a-b940-f3f86e1d7c23" ] } ], "mendeley" : { "formattedCitation" : "[27]", "plainTextFormattedCitation" : "[27]", "previouslyFormattedCitation" : "[27]"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[27]</w:t>
      </w:r>
      <w:r w:rsidRPr="00564CA0">
        <w:rPr>
          <w:rFonts w:ascii="Book Antiqua" w:hAnsi="Book Antiqua" w:cs="Arial"/>
          <w:szCs w:val="24"/>
          <w:vertAlign w:val="superscript"/>
        </w:rPr>
        <w:fldChar w:fldCharType="end"/>
      </w:r>
      <w:r w:rsidRPr="00564CA0">
        <w:rPr>
          <w:rFonts w:ascii="Book Antiqua" w:hAnsi="Book Antiqua" w:cs="Arial"/>
          <w:szCs w:val="24"/>
        </w:rPr>
        <w:t xml:space="preserve">. Classical cell culture systems not only lack the influential tissue microenvironment and gradient but may also include the rapid loss of important proteins and its functions and gene expression profiles. To get a better representation of tissue complexity, microenvironment and whole-body physiological impact, studies on the animal model have become the backbone of preclinical studies. However, as discussed earlier, basic molecular, physiological and pathophysiological differences between the species lead to the </w:t>
      </w:r>
      <w:r w:rsidRPr="00564CA0">
        <w:rPr>
          <w:rFonts w:ascii="Book Antiqua" w:hAnsi="Book Antiqua" w:cs="Arial"/>
          <w:szCs w:val="24"/>
        </w:rPr>
        <w:lastRenderedPageBreak/>
        <w:t>likelihood of erroneous conclusions being drawn about an under trial candidate. Erroneous conclusions are the leading cause of failures in clinical trials.</w:t>
      </w:r>
    </w:p>
    <w:p w14:paraId="36DAE79A" w14:textId="7A58C75A"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Co-culture systems, 3D culture models, 3D tissue models and humanised mouse </w:t>
      </w:r>
      <w:proofErr w:type="gramStart"/>
      <w:r w:rsidRPr="00564CA0">
        <w:rPr>
          <w:rFonts w:ascii="Book Antiqua" w:hAnsi="Book Antiqua" w:cs="Arial"/>
          <w:szCs w:val="24"/>
        </w:rPr>
        <w:t>models which could mimic the host microenvironment</w:t>
      </w:r>
      <w:proofErr w:type="gramEnd"/>
      <w:r w:rsidRPr="00564CA0">
        <w:rPr>
          <w:rFonts w:ascii="Book Antiqua" w:hAnsi="Book Antiqua" w:cs="Arial"/>
          <w:szCs w:val="24"/>
        </w:rPr>
        <w:t xml:space="preserve"> are available for preclinical studies. To some extent, these methodologies allow drug testing in human-like systems, eliminating the species differences and, thereby, increasing acceptability in clinical trials. Developing pharmacological assays based on configuring multiple cells into a 3D-orientated structure could provide more realistic data.</w:t>
      </w:r>
      <w:r w:rsidR="00007B93">
        <w:rPr>
          <w:rFonts w:ascii="Book Antiqua" w:hAnsi="Book Antiqua" w:cs="Arial" w:hint="eastAsia"/>
          <w:szCs w:val="24"/>
          <w:lang w:eastAsia="zh-CN"/>
        </w:rPr>
        <w:t xml:space="preserve"> </w:t>
      </w:r>
      <w:r w:rsidR="00A666E0">
        <w:rPr>
          <w:rFonts w:ascii="Book Antiqua" w:hAnsi="Book Antiqua" w:cs="Arial" w:hint="eastAsia"/>
          <w:szCs w:val="24"/>
          <w:lang w:eastAsia="zh-CN"/>
        </w:rPr>
        <w:t xml:space="preserve">The </w:t>
      </w:r>
      <w:r w:rsidR="00A666E0" w:rsidRPr="00564CA0">
        <w:rPr>
          <w:rFonts w:ascii="Book Antiqua" w:hAnsi="Book Antiqua" w:cs="Arial"/>
          <w:szCs w:val="24"/>
        </w:rPr>
        <w:t>3D</w:t>
      </w:r>
      <w:r w:rsidRPr="00564CA0">
        <w:rPr>
          <w:rFonts w:ascii="Book Antiqua" w:hAnsi="Book Antiqua" w:cs="Arial"/>
          <w:szCs w:val="24"/>
        </w:rPr>
        <w:t xml:space="preserve"> </w:t>
      </w:r>
      <w:proofErr w:type="gramStart"/>
      <w:r w:rsidRPr="00564CA0">
        <w:rPr>
          <w:rFonts w:ascii="Book Antiqua" w:hAnsi="Book Antiqua" w:cs="Arial"/>
          <w:szCs w:val="24"/>
        </w:rPr>
        <w:t>cell</w:t>
      </w:r>
      <w:proofErr w:type="gramEnd"/>
      <w:r w:rsidRPr="00564CA0">
        <w:rPr>
          <w:rFonts w:ascii="Book Antiqua" w:hAnsi="Book Antiqua" w:cs="Arial"/>
          <w:szCs w:val="24"/>
        </w:rPr>
        <w:t xml:space="preserve"> culture and models could mimics native tissue architecture more closely and hence could address drug development concerns in a more actual ambience than traditional 2D culture models. </w:t>
      </w:r>
    </w:p>
    <w:p w14:paraId="06F3DBA3" w14:textId="01FAC8FC" w:rsidR="006F5E09" w:rsidRPr="00564CA0" w:rsidRDefault="00A31A83" w:rsidP="007D3B87">
      <w:pPr>
        <w:ind w:firstLine="432"/>
        <w:rPr>
          <w:rFonts w:ascii="Book Antiqua" w:hAnsi="Book Antiqua" w:cs="Arial"/>
          <w:szCs w:val="24"/>
        </w:rPr>
      </w:pPr>
      <w:r w:rsidRPr="00564CA0">
        <w:rPr>
          <w:rFonts w:ascii="Book Antiqua" w:hAnsi="Book Antiqua" w:cs="Arial"/>
          <w:szCs w:val="24"/>
        </w:rPr>
        <w:t>Humanised mice model is another approach to testing drugs in more human-like conditions. This type of the animal models include mice bearing</w:t>
      </w:r>
      <w:r w:rsidR="00007B93">
        <w:rPr>
          <w:rFonts w:ascii="Book Antiqua" w:hAnsi="Book Antiqua" w:cs="Arial" w:hint="eastAsia"/>
          <w:szCs w:val="24"/>
          <w:lang w:eastAsia="zh-CN"/>
        </w:rPr>
        <w:t xml:space="preserve"> </w:t>
      </w:r>
      <w:r w:rsidRPr="00564CA0">
        <w:rPr>
          <w:rFonts w:ascii="Book Antiqua" w:hAnsi="Book Antiqua" w:cs="Arial"/>
          <w:szCs w:val="24"/>
        </w:rPr>
        <w:t>tumours derived from</w:t>
      </w:r>
      <w:r w:rsidR="00007B93">
        <w:rPr>
          <w:rFonts w:ascii="Book Antiqua" w:hAnsi="Book Antiqua" w:cs="Arial" w:hint="eastAsia"/>
          <w:szCs w:val="24"/>
          <w:lang w:eastAsia="zh-CN"/>
        </w:rPr>
        <w:t xml:space="preserve"> </w:t>
      </w:r>
      <w:r w:rsidRPr="00564CA0">
        <w:rPr>
          <w:rFonts w:ascii="Book Antiqua" w:hAnsi="Book Antiqua" w:cs="Arial"/>
          <w:szCs w:val="24"/>
        </w:rPr>
        <w:t xml:space="preserve">humans, known as </w:t>
      </w:r>
      <w:proofErr w:type="spellStart"/>
      <w:r w:rsidRPr="00564CA0">
        <w:rPr>
          <w:rFonts w:ascii="Book Antiqua" w:hAnsi="Book Antiqua" w:cs="Arial"/>
          <w:szCs w:val="24"/>
        </w:rPr>
        <w:t>xenografts</w:t>
      </w:r>
      <w:proofErr w:type="spellEnd"/>
      <w:r w:rsidRPr="00564CA0">
        <w:rPr>
          <w:rFonts w:ascii="Book Antiqua" w:hAnsi="Book Antiqua" w:cs="Arial"/>
          <w:szCs w:val="24"/>
        </w:rPr>
        <w:t xml:space="preserve"> or mice in which the endogenous liver has been compromised and repopulated with human liver cells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"10.1097/MED.0b013e328337282f.Humanized", "ISSN" : "1752-296X", "PMID" : "20150806", "abstract" : "Update on humanized mouse models and their use in biomedical research.", "author" : [ { "dropping-particle" : "", "family" : "Brehm", "given" : "Ma", "non-dropping-particle" : "", "parse-names" : false, "suffix" : "" }, { "dropping-particle" : "", "family" : "Shultz", "given" : "Ld", "non-dropping-particle" : "", "parse-names" : false, "suffix" : "" }, { "dropping-particle" : "", "family" : "Greiner", "given" : "Dl", "non-dropping-particle" : "", "parse-names" : false, "suffix" : "" } ], "container-title" : "Current opinion in \u2026", "id" : "ITEM-1", "issue" : "2", "issued" : { "date-parts" : [ [ "2010" ] ] }, "page" : "120-125", "title" : "Humanized Mouse Models to Study Human Diseases", "type" : "article-journal", "volume" : "17" }, "uris" : [ "http://www.mendeley.com/documents/?uuid=4183827a-ff64-4a72-bc39-977e282637dd" ] } ], "mendeley" : { "formattedCitation" : "[22]", "plainTextFormattedCitation" : "[22]", "previouslyFormattedCitation" : "[22]"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[22]</w:t>
      </w:r>
      <w:r w:rsidRPr="00564CA0">
        <w:rPr>
          <w:rFonts w:ascii="Book Antiqua" w:hAnsi="Book Antiqua" w:cs="Arial"/>
          <w:szCs w:val="24"/>
          <w:vertAlign w:val="superscript"/>
        </w:rPr>
        <w:fldChar w:fldCharType="end"/>
      </w:r>
      <w:r w:rsidRPr="00564CA0">
        <w:rPr>
          <w:rFonts w:ascii="Book Antiqua" w:hAnsi="Book Antiqua" w:cs="Arial"/>
          <w:szCs w:val="24"/>
        </w:rPr>
        <w:t xml:space="preserve">. </w:t>
      </w:r>
      <w:proofErr w:type="spellStart"/>
      <w:r w:rsidRPr="00564CA0">
        <w:rPr>
          <w:rFonts w:ascii="Book Antiqua" w:hAnsi="Book Antiqua" w:cs="Arial"/>
          <w:szCs w:val="24"/>
        </w:rPr>
        <w:t>Xenografts</w:t>
      </w:r>
      <w:proofErr w:type="spellEnd"/>
      <w:r w:rsidRPr="00564CA0">
        <w:rPr>
          <w:rFonts w:ascii="Book Antiqua" w:hAnsi="Book Antiqua" w:cs="Arial"/>
          <w:szCs w:val="24"/>
        </w:rPr>
        <w:t xml:space="preserve"> are important and proving useful in anticancer drug development. </w:t>
      </w:r>
      <w:proofErr w:type="spellStart"/>
      <w:r w:rsidRPr="00564CA0">
        <w:rPr>
          <w:rFonts w:ascii="Book Antiqua" w:hAnsi="Book Antiqua" w:cs="Arial"/>
          <w:szCs w:val="24"/>
        </w:rPr>
        <w:t>Xenografts</w:t>
      </w:r>
      <w:proofErr w:type="spellEnd"/>
      <w:r w:rsidRPr="00564CA0">
        <w:rPr>
          <w:rFonts w:ascii="Book Antiqua" w:hAnsi="Book Antiqua" w:cs="Arial"/>
          <w:szCs w:val="24"/>
        </w:rPr>
        <w:t xml:space="preserve"> often enable the assessment of drug efficacy, safety and toxicity in the context of tumour phenotypic and genotypic heterogeneity. Similarly, mice with humanised liver offer the ability to assess drug pharmacokinetics and metabolism </w:t>
      </w:r>
      <w:proofErr w:type="spellStart"/>
      <w:r w:rsidRPr="00564CA0">
        <w:rPr>
          <w:rFonts w:ascii="Book Antiqua" w:hAnsi="Book Antiqua" w:cs="Arial"/>
          <w:szCs w:val="24"/>
        </w:rPr>
        <w:t>preclinically</w:t>
      </w:r>
      <w:proofErr w:type="spellEnd"/>
      <w:r w:rsidRPr="00564CA0">
        <w:rPr>
          <w:rFonts w:ascii="Book Antiqua" w:hAnsi="Book Antiqua" w:cs="Arial"/>
          <w:szCs w:val="24"/>
        </w:rPr>
        <w:t xml:space="preserve"> </w:t>
      </w:r>
      <w:r w:rsidRPr="00564CA0">
        <w:rPr>
          <w:rFonts w:ascii="Book Antiqua" w:hAnsi="Book Antiqua" w:cs="Arial"/>
          <w:i/>
          <w:szCs w:val="24"/>
        </w:rPr>
        <w:t>in vivo</w:t>
      </w:r>
      <w:r w:rsidRPr="00564CA0">
        <w:rPr>
          <w:rFonts w:ascii="Book Antiqua" w:hAnsi="Book Antiqua" w:cs="Arial"/>
          <w:szCs w:val="24"/>
        </w:rPr>
        <w:t>. Humanised liver is an important tool to understand drug excretion and toxicity</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"10.1007/978-1-60761-688-7_27", "ISBN" : "978-1-60761-688-7", "ISSN" : "19406029", "PMID" : "20645070", "abstract" : "Recent developments in animal models have allowed the creation of mice with genetic alterations that cause hepatocyte damage that results, over time, in the loss of native hepatocytes. If donor, human hepatocytes are transplanted into these animals, they repopulate the host liver, frequently replacing over 70% of the native liver with human cells. Immunodeficient mice that overexpress urokinase-type plasminogen activator (uPA) and, alternatively, with a knockout of the fumarylacetoacetate hydrolase (Fah) genes are the two most common mouse models for these studies. These mice are called chimeric or \"humanized\" because the liver is now partially repopulated with human cells. In this report we will review the published work with respect to Phase I and Phase II metabolic pathways and the expression of hepatic transport proteins. While the studies are still at the descriptive stage, it is already clear that some humanized mice display high levels of repopulation with human hepatocytes, express basal and inducible human CYP450 genes, and human conjugation and hepatic transport pathways. When the strengths and weaknesses of these humanized mouse models are fully understood, they will likely be quite valuable for investigations of human liver-mediated metabolism and excretion of drugs and xenobiotics, drug-drug interactions, and for short- and long-term investigation of the toxicity of drugs or chemicals with significant human exposure.", "author" : [ { "dropping-particle" : "", "family" : "Strom", "given" : "Stephen C.", "non-dropping-particle" : "", "parse-names" : false, "suffix" : "" }, { "dropping-particle" : "", "family" : "Davila", "given" : "Julio", "non-dropping-particle" : "", "parse-names" : false, "suffix" : "" }, { "dropping-particle" : "", "family" : "Grompe", "given" : "Markus", "non-dropping-particle" : "", "parse-names" : false, "suffix" : "" } ], "container-title" : "Methods in molecular biology (Clifton, N.J.)", "id" : "ITEM-1", "issued" : { "date-parts" : [ [ "2010" ] ] }, "page" : "491-509", "title" : "Chimeric mice with humanized liver: tools for the study of drug metabolism, excretion, and toxicity.", "type" : "article", "volume" : "640" }, "uris" : [ "http://www.mendeley.com/documents/?uuid=934db2da-fdcf-40a5-b839-3c6c59ba840f" ] } ], "mendeley" : { "formattedCitation" : "[28]", "plainTextFormattedCitation" : "[28]", "previouslyFormattedCitation" : "[28]"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[28]</w:t>
      </w:r>
      <w:r w:rsidRPr="00564CA0">
        <w:rPr>
          <w:rFonts w:ascii="Book Antiqua" w:hAnsi="Book Antiqua" w:cs="Arial"/>
          <w:szCs w:val="24"/>
          <w:vertAlign w:val="superscript"/>
        </w:rPr>
        <w:fldChar w:fldCharType="end"/>
      </w:r>
      <w:r w:rsidRPr="00564CA0">
        <w:rPr>
          <w:rFonts w:ascii="Book Antiqua" w:hAnsi="Book Antiqua" w:cs="Arial"/>
          <w:szCs w:val="24"/>
        </w:rPr>
        <w:t xml:space="preserve">. One important thing to remember about all humanised models is their chimeric nature. They are a single human tissue or cell type planted within the animal body, which may lead them to behave differently from their native environment. This may propagate false interpretation due to inter-species variations. For example, the stromal and vascular components of </w:t>
      </w:r>
      <w:proofErr w:type="spellStart"/>
      <w:r w:rsidRPr="00564CA0">
        <w:rPr>
          <w:rFonts w:ascii="Book Antiqua" w:hAnsi="Book Antiqua" w:cs="Arial"/>
          <w:szCs w:val="24"/>
        </w:rPr>
        <w:t>xenograft</w:t>
      </w:r>
      <w:proofErr w:type="spellEnd"/>
      <w:r w:rsidRPr="00564CA0">
        <w:rPr>
          <w:rFonts w:ascii="Book Antiqua" w:hAnsi="Book Antiqua" w:cs="Arial"/>
          <w:szCs w:val="24"/>
        </w:rPr>
        <w:t xml:space="preserve"> models largel</w:t>
      </w:r>
      <w:r w:rsidR="00A45045">
        <w:rPr>
          <w:rFonts w:ascii="Book Antiqua" w:hAnsi="Book Antiqua" w:cs="Arial"/>
          <w:szCs w:val="24"/>
        </w:rPr>
        <w:t>y come from an animal in origin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"10.1172/JCI68340", "ISBN" : "1558-8238 (Electronic)\\r0021-9738 (Linking)", "ISSN" : "00219738", "PMID" : "23999436", "abstract" : "Molecularly targeted agents promise to revolutionize therapeutics by reducing morbidity and mortality in patients with cancer. However, despite an urgent need for more effective anticancer compounds, current preclinical drug evaluations largely fail to satisfy the demand. New preclinical strategies, including the improvement of sophisticated mouse models and co-clinical study designs, are being used to augment the predictive value of animal-based translational cancer research. Here, we review the development of successful preclinical antineoplastic agents, their associated limitations, and alternative methods to predict clinical outcomes.", "author" : [ { "dropping-particle" : "", "family" : "Herter-Sprie", "given" : "Grit S.", "non-dropping-particle" : "", "parse-names" : false, "suffix" : "" }, { "dropping-particle" : "", "family" : "Kung", "given" : "Andrew L.", "non-dropping-particle" : "", "parse-names" : false, "suffix" : "" }, { "dropping-particle" : "", "family" : "Wong", "given" : "Kwok Kin", "non-dropping-particle" : "", "parse-names" : false, "suffix" : "" } ], "container-title" : "Journal of Clinical Investigation", "id" : "ITEM-1", "issue" : "9", "issued" : { "date-parts" : [ [ "2013" ] ] }, "page" : "3636-3645", "title" : "New cast for a new era: Preclinical cancer drug development revisited", "type" : "article", "volume" : "123" }, "uris" : [ "http://www.mendeley.com/documents/?uuid=6b0b44de-418c-4180-8dfd-f1d8f3a97491" ] } ], "mendeley" : { "formattedCitation" : "[29]", "plainTextFormattedCitation" : "[29]", "previouslyFormattedCitation" : "[29]"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[29]</w:t>
      </w:r>
      <w:r w:rsidRPr="00564CA0">
        <w:rPr>
          <w:rFonts w:ascii="Book Antiqua" w:hAnsi="Book Antiqua" w:cs="Arial"/>
          <w:szCs w:val="24"/>
          <w:vertAlign w:val="superscript"/>
        </w:rPr>
        <w:fldChar w:fldCharType="end"/>
      </w:r>
      <w:r w:rsidRPr="00564CA0">
        <w:rPr>
          <w:rFonts w:ascii="Book Antiqua" w:hAnsi="Book Antiqua" w:cs="Arial"/>
          <w:szCs w:val="24"/>
        </w:rPr>
        <w:t>. Similarly, mice with humanised livers contain human hepatocytes, however, the other cell types found in the liver and all of the interrelated organ systems are of mouse</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"10.1016/j.tox.2007.11.012", "ISSN" : "0300483X", "PMID" : "18248870", "abstract" : "Recently, chimeric mice with humanized liver were established by transplanting human hepatocytes into an urokinase-type plasminogen activator+/+/severe combined immunodeficient transgenic mouse line. The replacement with human hepatocytes is more than 80-90% and is higher than any other chimeric mouse reported previously. In drug development, the liver is one of the most important organs because it is mainly involved in the pharmacokinetics of drugs and is frequently damaged by many drugs due to the accumulation of drugs and/or metabolites. The pharmacokinetics could affect the efficacy and toxicity of a drug, and thus prediction of the human pharmacokinetics is important for developing new drugs without adverse reactions and toxicity. Extrapolation from experimental animals or in vitro studies to the human in vivo pharmacokinetics is still difficult. To date, human hepatocytes and liver microsomes are recognized as better tools and are frequently used to estimate the human pharmacokinetics. We thought that chimeric mice with humanized liver could become a new tool for estimating the human toxicity and pharmacokinetics. At first, metabolism, which plays an essential role in pharmacokinetics, was investigated in the chimeric mice. In the liver of the chimeric mice, human drug metabolizing enzymes were found to be expressed and to reflect the capacities and genetic polymorphism of the donor. In an in vivo study on metabolism, human specific metabolites could be detected in the serum of the chimeric mice indicating that the chimeric mice could be used as an in vivo model to address human metabolism. These results suggested that the chimeric mice could overcome the species differences in drug metabolism and be used to evaluate drug toxicity due to genetic polymorphism. The reasons for drug interaction are often enzyme induction and inhibition. By the treatment with a typical inducer of cytochrome P450 (P450), which is the central drug-metabolizing enzyme, P450s expressed in the liver of the chimeric mice were found to possess induction potencies. After the treatment with a specific inhibitor of human P450, the area under the curve of the P450 metabolite was significantly decreased in the chimeric mice but not in the control mice. Therefore, it was indicated that the chimeric mice could be useful for assessing drug interactions in vivo. Moreover, drug excretion was determined to be humanized because cefmetazole was mainly excreted in urine both in the chimer\u2026", "author" : [ { "dropping-particle" : "", "family" : "Katoh", "given" : "Miki", "non-dropping-particle" : "", "parse-names" : false, "suffix" : "" }, { "dropping-particle" : "", "family" : "Tateno", "given" : "Chise", "non-dropping-particle" : "", "parse-names" : false, "suffix" : "" }, { "dropping-particle" : "", "family" : "Yoshizato", "given" : "Katsutoshi", "non-dropping-particle" : "", "parse-names" : false, "suffix" : "" }, { "dropping-particle" : "", "family" : "Yokoi", "given" : "Tsuyoshi", "non-dropping-particle" : "", "parse-names" : false, "suffix" : "" } ], "container-title" : "Toxicology", "id" : "ITEM-1", "issue" : "1", "issued" : { "date-parts" : [ [ "2008" ] ] }, "page" : "9-17", "title" : "Chimeric mice with humanized liver", "type" : "article", "volume" : "246" }, "uris" : [ "http://www.mendeley.com/documents/?uuid=895cdaa7-4c93-472d-8fe4-03c12d7e20d9" ] } ], "mendeley" : { "formattedCitation" : "[30]", "plainTextFormattedCitation" : "[30]", "previouslyFormattedCitation" : "[30]"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[30]</w:t>
      </w:r>
      <w:r w:rsidRPr="00564CA0">
        <w:rPr>
          <w:rFonts w:ascii="Book Antiqua" w:hAnsi="Book Antiqua" w:cs="Arial"/>
          <w:szCs w:val="24"/>
          <w:vertAlign w:val="superscript"/>
        </w:rPr>
        <w:fldChar w:fldCharType="end"/>
      </w:r>
      <w:r w:rsidRPr="00564CA0">
        <w:rPr>
          <w:rFonts w:ascii="Book Antiqua" w:hAnsi="Book Antiqua" w:cs="Arial"/>
          <w:szCs w:val="24"/>
          <w:vertAlign w:val="superscript"/>
        </w:rPr>
        <w:t xml:space="preserve"> </w:t>
      </w:r>
      <w:r w:rsidRPr="00564CA0">
        <w:rPr>
          <w:rFonts w:ascii="Book Antiqua" w:hAnsi="Book Antiqua" w:cs="Arial"/>
          <w:szCs w:val="24"/>
        </w:rPr>
        <w:t xml:space="preserve">which ultimately could affect the liver functions. Hence, such models cannot be considered as the perfect model for human systems modelling. However, as stated earlier, humanised mouse </w:t>
      </w:r>
      <w:proofErr w:type="gramStart"/>
      <w:r w:rsidRPr="00564CA0">
        <w:rPr>
          <w:rFonts w:ascii="Book Antiqua" w:hAnsi="Book Antiqua" w:cs="Arial"/>
          <w:szCs w:val="24"/>
        </w:rPr>
        <w:t>models</w:t>
      </w:r>
      <w:proofErr w:type="gramEnd"/>
      <w:r w:rsidRPr="00564CA0">
        <w:rPr>
          <w:rFonts w:ascii="Book Antiqua" w:hAnsi="Book Antiqua" w:cs="Arial"/>
          <w:szCs w:val="24"/>
        </w:rPr>
        <w:t xml:space="preserve"> are </w:t>
      </w:r>
      <w:proofErr w:type="gramStart"/>
      <w:r w:rsidRPr="00564CA0">
        <w:rPr>
          <w:rFonts w:ascii="Book Antiqua" w:hAnsi="Book Antiqua" w:cs="Arial"/>
          <w:szCs w:val="24"/>
        </w:rPr>
        <w:t xml:space="preserve">a popular </w:t>
      </w:r>
      <w:r w:rsidRPr="00564CA0">
        <w:rPr>
          <w:rFonts w:ascii="Book Antiqua" w:hAnsi="Book Antiqua" w:cs="Arial"/>
          <w:szCs w:val="24"/>
        </w:rPr>
        <w:lastRenderedPageBreak/>
        <w:t>model</w:t>
      </w:r>
      <w:r w:rsidRPr="00564CA0">
        <w:rPr>
          <w:rStyle w:val="apple-converted-space"/>
          <w:rFonts w:ascii="Book Antiqua" w:hAnsi="Book Antiqua" w:cs="Arial"/>
          <w:szCs w:val="24"/>
        </w:rPr>
        <w:t> </w:t>
      </w:r>
      <w:r w:rsidRPr="00564CA0">
        <w:rPr>
          <w:rFonts w:ascii="Book Antiqua" w:hAnsi="Book Antiqua" w:cs="Arial"/>
          <w:szCs w:val="24"/>
        </w:rPr>
        <w:t>in the study of human cancer</w:t>
      </w:r>
      <w:proofErr w:type="gramEnd"/>
      <w:r w:rsidRPr="00564CA0">
        <w:rPr>
          <w:rFonts w:ascii="Book Antiqua" w:hAnsi="Book Antiqua" w:cs="Arial"/>
          <w:szCs w:val="24"/>
        </w:rPr>
        <w:t>. They provide an understanding of factors involved in pathology, physiology, metastasis and invasion.</w:t>
      </w:r>
    </w:p>
    <w:p w14:paraId="543DAF3D" w14:textId="648785EC" w:rsidR="006F5E09" w:rsidRPr="00564CA0" w:rsidRDefault="00A31A83" w:rsidP="007D3B87">
      <w:pPr>
        <w:ind w:firstLine="432"/>
        <w:rPr>
          <w:rFonts w:ascii="Book Antiqua" w:hAnsi="Book Antiqua"/>
          <w:szCs w:val="24"/>
        </w:rPr>
      </w:pPr>
      <w:r w:rsidRPr="00564CA0">
        <w:rPr>
          <w:rFonts w:ascii="Book Antiqua" w:hAnsi="Book Antiqua" w:cs="Arial"/>
          <w:szCs w:val="24"/>
        </w:rPr>
        <w:t xml:space="preserve">In </w:t>
      </w:r>
      <w:proofErr w:type="spellStart"/>
      <w:r w:rsidRPr="00564CA0">
        <w:rPr>
          <w:rFonts w:ascii="Book Antiqua" w:hAnsi="Book Antiqua" w:cs="Arial"/>
          <w:szCs w:val="24"/>
        </w:rPr>
        <w:t>xenograft</w:t>
      </w:r>
      <w:proofErr w:type="spellEnd"/>
      <w:r w:rsidRPr="00564CA0">
        <w:rPr>
          <w:rFonts w:ascii="Book Antiqua" w:hAnsi="Book Antiqua" w:cs="Arial"/>
          <w:szCs w:val="24"/>
        </w:rPr>
        <w:t xml:space="preserve"> models, human tumour cells are transplanted into a different species, either into the organ type in which the tumour originated or under the skin. Human tumour cells are commonly transplanted into the </w:t>
      </w:r>
      <w:proofErr w:type="gramStart"/>
      <w:r w:rsidRPr="00564CA0">
        <w:rPr>
          <w:rFonts w:ascii="Book Antiqua" w:hAnsi="Book Antiqua" w:cs="Arial"/>
          <w:szCs w:val="24"/>
        </w:rPr>
        <w:t>mice which</w:t>
      </w:r>
      <w:proofErr w:type="gramEnd"/>
      <w:r w:rsidRPr="00564CA0">
        <w:rPr>
          <w:rFonts w:ascii="Book Antiqua" w:hAnsi="Book Antiqua" w:cs="Arial"/>
          <w:szCs w:val="24"/>
        </w:rPr>
        <w:t xml:space="preserve"> are severely </w:t>
      </w:r>
      <w:proofErr w:type="spellStart"/>
      <w:r w:rsidRPr="00564CA0">
        <w:rPr>
          <w:rFonts w:ascii="Book Antiqua" w:hAnsi="Book Antiqua" w:cs="Arial"/>
          <w:szCs w:val="24"/>
        </w:rPr>
        <w:t>immunocompromised</w:t>
      </w:r>
      <w:proofErr w:type="spellEnd"/>
      <w:r w:rsidRPr="00564CA0">
        <w:rPr>
          <w:rFonts w:ascii="Book Antiqua" w:hAnsi="Book Antiqua" w:cs="Arial"/>
          <w:szCs w:val="24"/>
        </w:rPr>
        <w:t xml:space="preserve">. The weak immune system of such mice accepts foreign human cells readily. For example, the </w:t>
      </w:r>
      <w:proofErr w:type="spellStart"/>
      <w:r w:rsidRPr="00564CA0">
        <w:rPr>
          <w:rFonts w:ascii="Book Antiqua" w:hAnsi="Book Antiqua" w:cs="Arial"/>
          <w:szCs w:val="24"/>
        </w:rPr>
        <w:t>xenograft</w:t>
      </w:r>
      <w:proofErr w:type="spellEnd"/>
      <w:r w:rsidRPr="00564CA0">
        <w:rPr>
          <w:rFonts w:ascii="Book Antiqua" w:hAnsi="Book Antiqua" w:cs="Arial"/>
          <w:szCs w:val="24"/>
        </w:rPr>
        <w:t xml:space="preserve"> (foreign cells or organ) will be readily accepted by </w:t>
      </w:r>
      <w:proofErr w:type="spellStart"/>
      <w:r w:rsidRPr="00564CA0">
        <w:rPr>
          <w:rFonts w:ascii="Book Antiqua" w:hAnsi="Book Antiqua" w:cs="Arial"/>
          <w:szCs w:val="24"/>
        </w:rPr>
        <w:t>athymic</w:t>
      </w:r>
      <w:proofErr w:type="spellEnd"/>
      <w:r w:rsidRPr="00564CA0">
        <w:rPr>
          <w:rFonts w:ascii="Book Antiqua" w:hAnsi="Book Antiqua" w:cs="Arial"/>
          <w:szCs w:val="24"/>
        </w:rPr>
        <w:t xml:space="preserve"> nude mice (lacking T cells producing thymus), </w:t>
      </w:r>
      <w:r w:rsidRPr="00564CA0">
        <w:rPr>
          <w:rFonts w:ascii="Book Antiqua" w:hAnsi="Book Antiqua"/>
          <w:szCs w:val="24"/>
        </w:rPr>
        <w:t>severe combined immunodeficiency (SCID) mice strains</w:t>
      </w:r>
      <w:r w:rsidRPr="00564CA0">
        <w:rPr>
          <w:rFonts w:ascii="Book Antiqua" w:hAnsi="Book Antiqua" w:cs="Arial"/>
          <w:szCs w:val="24"/>
        </w:rPr>
        <w:t xml:space="preserve">, or other </w:t>
      </w:r>
      <w:proofErr w:type="spellStart"/>
      <w:r w:rsidRPr="00564CA0">
        <w:rPr>
          <w:rFonts w:ascii="Book Antiqua" w:hAnsi="Book Antiqua" w:cs="Arial"/>
          <w:szCs w:val="24"/>
        </w:rPr>
        <w:t>immunocompromised</w:t>
      </w:r>
      <w:proofErr w:type="spellEnd"/>
      <w:r w:rsidRPr="00564CA0">
        <w:rPr>
          <w:rFonts w:ascii="Book Antiqua" w:hAnsi="Book Antiqua" w:cs="Arial"/>
          <w:szCs w:val="24"/>
        </w:rPr>
        <w:t xml:space="preserve"> mice</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"10.2174/1874226200902010079", "ISSN" : "18742262", "abstract" : "The development and use of an increasing number and variety of naturally, transgenic, induced mutant, and genetically engineered immunodeficient mouse and mouse/human hybrids models have been imperative for understanding the gene-driven cellular and molecular mechanisms and pathophysiological manifestations (phenotypes) of immune disorders that are similar to mice and humans. Much more effort is needed to develop new system models to promote the integration of thousands of genes and their variants that are likely to affect the outcome of microbial infections, immune deficiency and autoimmunity. This article provides an update on characteristics and applications of most commonly used inbred and new hybrid strains of naturally immunodeficiency, knockout and transgenic mouse models, and a short discussion on how innovative technologies and databases presently available can be used for devising new models to better understand the human immune system and diseases that affect it.", "author" : [ { "dropping-particle" : "", "family" : "Beliz\u00e1rio", "given" : "Jos\u00e9 E", "non-dropping-particle" : "", "parse-names" : false, "suffix" : "" } ], "container-title" : "The Open Immunology Journal", "id" : "ITEM-1", "issued" : { "date-parts" : [ [ "2009" ] ] }, "page" : "79-85", "title" : "Immunodeficient Mouse Models: An Overview", "type" : "article-journal", "volume" : "2" }, "uris" : [ "http://www.mendeley.com/documents/?uuid=32cf4c98-fca5-41cc-bc18-3c24373fd3e7" ] }, { "id" : "ITEM-2", "itemData" : { "DOI" : "10.1038/nprot.2007.25", "ISBN" : "1750-2799 (Electronic)\\n1750-2799 (Linking)", "ISSN" : "1750-2799", "PMID" : "17406581", "abstract" : "Heterotransplantation of human cancer cells or tumor biopsies into immunodeficient rodents (xenograft models) has, for the past two decades, constituted the major preclinical screen for the development of novel cancer therapeutics. Despite limitations, these models have identified clinically efficacious agents, and remain the 'workhorse' of the pharmaceutical industry. However, if therapeutic approaches to treating tumors according to their molecular characteristics are to be achieved, additional new models of human cancer will be required to represent the genetic diversity that exists within tumor histologies. This protocol details a method for establishing xenografts from primary solid-tumor isolates or cells grown in culture. The procedure relies on immunodeficient mice to provide a host for the establishment of human xenografts. The procedure can be completed in 1-2 h with results being obtained in 1-4 months.", "author" : [ { "dropping-particle" : "", "family" : "Morton", "given" : "Christopher L", "non-dropping-particle" : "", "parse-names" : false, "suffix" : "" }, { "dropping-particle" : "", "family" : "Houghton", "given" : "Peter J", "non-dropping-particle" : "", "parse-names" : false, "suffix" : "" } ], "container-title" : "Nature protocols", "id" : "ITEM-2", "issue" : "2", "issued" : { "date-parts" : [ [ "2007" ] ] }, "page" : "247-250", "title" : "Establishment of human tumor xenografts in immunodeficient mice.", "type" : "article-journal", "volume" : "2" }, "uris" : [ "http://www.mendeley.com/documents/?uuid=4a574d8c-1708-4b99-809c-18e2d5bc7628" ] } ], "mendeley" : { "formattedCitation" : "[31,32]", "plainTextFormattedCitation" : "[31,32]", "previouslyFormattedCitation" : "[31, 32]"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[31,32]</w:t>
      </w:r>
      <w:r w:rsidRPr="00564CA0">
        <w:rPr>
          <w:rFonts w:ascii="Book Antiqua" w:hAnsi="Book Antiqua" w:cs="Arial"/>
          <w:szCs w:val="24"/>
          <w:vertAlign w:val="superscript"/>
        </w:rPr>
        <w:fldChar w:fldCharType="end"/>
      </w:r>
      <w:r w:rsidRPr="00564CA0">
        <w:rPr>
          <w:rFonts w:ascii="Book Antiqua" w:hAnsi="Book Antiqua" w:cs="Arial"/>
          <w:szCs w:val="24"/>
        </w:rPr>
        <w:t xml:space="preserve">. Therapeutic agents can be studied in these </w:t>
      </w:r>
      <w:proofErr w:type="spellStart"/>
      <w:r w:rsidRPr="00564CA0">
        <w:rPr>
          <w:rFonts w:ascii="Book Antiqua" w:hAnsi="Book Antiqua" w:cs="Arial"/>
          <w:szCs w:val="24"/>
        </w:rPr>
        <w:t>immunocompromised</w:t>
      </w:r>
      <w:proofErr w:type="spellEnd"/>
      <w:r w:rsidRPr="00564CA0">
        <w:rPr>
          <w:rFonts w:ascii="Book Antiqua" w:hAnsi="Book Antiqua" w:cs="Arial"/>
          <w:szCs w:val="24"/>
        </w:rPr>
        <w:t xml:space="preserve"> mice as it readily allows the growth of human tumour within itself. The size of the tumour is generally depends on upon the number of cells originally transplanted, however,</w:t>
      </w:r>
      <w:r w:rsidR="00A45045">
        <w:rPr>
          <w:rFonts w:ascii="Book Antiqua" w:hAnsi="Book Antiqua" w:cs="Arial"/>
          <w:szCs w:val="24"/>
        </w:rPr>
        <w:t xml:space="preserve"> growth occurs over 1 to 8 </w:t>
      </w:r>
      <w:proofErr w:type="spellStart"/>
      <w:r w:rsidR="00A45045">
        <w:rPr>
          <w:rFonts w:ascii="Book Antiqua" w:hAnsi="Book Antiqua" w:cs="Arial"/>
          <w:szCs w:val="24"/>
        </w:rPr>
        <w:t>wk</w:t>
      </w:r>
      <w:proofErr w:type="spellEnd"/>
      <w:r w:rsidRPr="00564CA0">
        <w:rPr>
          <w:rFonts w:ascii="Book Antiqua" w:hAnsi="Book Antiqua" w:cs="Arial"/>
          <w:szCs w:val="24"/>
        </w:rPr>
        <w:t xml:space="preserve"> to give more natural humanised environment.</w:t>
      </w:r>
      <w:r w:rsidRPr="00564CA0">
        <w:rPr>
          <w:rFonts w:ascii="Book Antiqua" w:hAnsi="Book Antiqua"/>
          <w:szCs w:val="24"/>
        </w:rPr>
        <w:t xml:space="preserve"> Genetically engineered mouse (GEM) model is another type of widely used animal model used for studying human cancer. </w:t>
      </w:r>
    </w:p>
    <w:p w14:paraId="5D78ABBF" w14:textId="5DB65B0D" w:rsidR="006F5E09" w:rsidRPr="00564CA0" w:rsidRDefault="00A31A83" w:rsidP="007D3B87">
      <w:pPr>
        <w:ind w:firstLine="432"/>
        <w:rPr>
          <w:rStyle w:val="apple-converted-space"/>
          <w:rFonts w:ascii="Book Antiqua" w:hAnsi="Book Antiqua" w:cs="Arial"/>
          <w:szCs w:val="24"/>
        </w:rPr>
      </w:pPr>
      <w:r w:rsidRPr="00564CA0">
        <w:rPr>
          <w:rFonts w:ascii="Book Antiqua" w:hAnsi="Book Antiqua"/>
          <w:szCs w:val="24"/>
        </w:rPr>
        <w:t xml:space="preserve">GEM mouse model allows the investigator to study the </w:t>
      </w:r>
      <w:proofErr w:type="gramStart"/>
      <w:r w:rsidRPr="00564CA0">
        <w:rPr>
          <w:rFonts w:ascii="Book Antiqua" w:hAnsi="Book Antiqua"/>
          <w:szCs w:val="24"/>
        </w:rPr>
        <w:t>genes which</w:t>
      </w:r>
      <w:proofErr w:type="gramEnd"/>
      <w:r w:rsidRPr="00564CA0">
        <w:rPr>
          <w:rFonts w:ascii="Book Antiqua" w:hAnsi="Book Antiqua"/>
          <w:szCs w:val="24"/>
        </w:rPr>
        <w:t xml:space="preserve"> are speculated to be the reason of the malignancy. Such genes are deleted, silenced or sometimes overexpressed and the animal is observed for the molecular and </w:t>
      </w:r>
      <w:proofErr w:type="spellStart"/>
      <w:r w:rsidRPr="00564CA0">
        <w:rPr>
          <w:rFonts w:ascii="Book Antiqua" w:hAnsi="Book Antiqua"/>
          <w:szCs w:val="24"/>
        </w:rPr>
        <w:t>phenotypical</w:t>
      </w:r>
      <w:proofErr w:type="spellEnd"/>
      <w:r w:rsidRPr="00564CA0">
        <w:rPr>
          <w:rFonts w:ascii="Book Antiqua" w:hAnsi="Book Antiqua"/>
          <w:szCs w:val="24"/>
        </w:rPr>
        <w:t xml:space="preserve"> changes over the period of time to study the therapeutic response. GEM provides an opportunity to study the therapeutic response </w:t>
      </w:r>
      <w:r w:rsidRPr="00564CA0">
        <w:rPr>
          <w:rFonts w:ascii="Book Antiqua" w:hAnsi="Book Antiqua"/>
          <w:i/>
          <w:szCs w:val="24"/>
        </w:rPr>
        <w:t xml:space="preserve">in vivo. </w:t>
      </w:r>
      <w:proofErr w:type="spellStart"/>
      <w:r w:rsidRPr="00564CA0">
        <w:rPr>
          <w:rFonts w:ascii="Book Antiqua" w:hAnsi="Book Antiqua"/>
          <w:szCs w:val="24"/>
        </w:rPr>
        <w:t>Xenograft</w:t>
      </w:r>
      <w:proofErr w:type="spellEnd"/>
      <w:r w:rsidRPr="00564CA0">
        <w:rPr>
          <w:rFonts w:ascii="Book Antiqua" w:hAnsi="Book Antiqua"/>
          <w:szCs w:val="24"/>
        </w:rPr>
        <w:t xml:space="preserve"> models and </w:t>
      </w:r>
      <w:proofErr w:type="spellStart"/>
      <w:r w:rsidRPr="00564CA0">
        <w:rPr>
          <w:rFonts w:ascii="Book Antiqua" w:hAnsi="Book Antiqua"/>
          <w:szCs w:val="24"/>
        </w:rPr>
        <w:t>immunocompromised</w:t>
      </w:r>
      <w:proofErr w:type="spellEnd"/>
      <w:r w:rsidR="00007B93">
        <w:rPr>
          <w:rFonts w:ascii="Book Antiqua" w:hAnsi="Book Antiqua" w:hint="eastAsia"/>
          <w:szCs w:val="24"/>
          <w:lang w:eastAsia="zh-CN"/>
        </w:rPr>
        <w:t xml:space="preserve"> </w:t>
      </w:r>
      <w:proofErr w:type="spellStart"/>
      <w:r w:rsidRPr="00564CA0">
        <w:rPr>
          <w:rFonts w:ascii="Book Antiqua" w:hAnsi="Book Antiqua"/>
          <w:szCs w:val="24"/>
        </w:rPr>
        <w:t>athymic</w:t>
      </w:r>
      <w:proofErr w:type="spellEnd"/>
      <w:r w:rsidRPr="00564CA0">
        <w:rPr>
          <w:rFonts w:ascii="Book Antiqua" w:hAnsi="Book Antiqua"/>
          <w:szCs w:val="24"/>
        </w:rPr>
        <w:t xml:space="preserve"> nude mice have been in used for several decades to increase our understanding of pathophysiological and genetic factors involved in uncontrolled cell proliferation and metastasis. Recent information about the role of the microenvironment on the tumour progression, growth and resistance towards the drugs has made GEM and primary human </w:t>
      </w:r>
      <w:proofErr w:type="spellStart"/>
      <w:r w:rsidRPr="00564CA0">
        <w:rPr>
          <w:rFonts w:ascii="Book Antiqua" w:hAnsi="Book Antiqua"/>
          <w:szCs w:val="24"/>
        </w:rPr>
        <w:t>xenografts</w:t>
      </w:r>
      <w:proofErr w:type="spellEnd"/>
      <w:r w:rsidRPr="00564CA0">
        <w:rPr>
          <w:rFonts w:ascii="Book Antiqua" w:hAnsi="Book Antiqua"/>
          <w:szCs w:val="24"/>
        </w:rPr>
        <w:t xml:space="preserve"> in humanised mouse models a primary choice for the experiments. However, because of the species difference, </w:t>
      </w:r>
      <w:proofErr w:type="spellStart"/>
      <w:r w:rsidRPr="00564CA0">
        <w:rPr>
          <w:rFonts w:ascii="Book Antiqua" w:hAnsi="Book Antiqua"/>
          <w:szCs w:val="24"/>
        </w:rPr>
        <w:t>xenografts</w:t>
      </w:r>
      <w:proofErr w:type="spellEnd"/>
      <w:r w:rsidRPr="00564CA0">
        <w:rPr>
          <w:rFonts w:ascii="Book Antiqua" w:hAnsi="Book Antiqua"/>
          <w:szCs w:val="24"/>
        </w:rPr>
        <w:t xml:space="preserve"> of human cell lines in mice to test drug responses do not always necessarily correlate with the actual pathophys</w:t>
      </w:r>
      <w:r w:rsidR="00A45045">
        <w:rPr>
          <w:rFonts w:ascii="Book Antiqua" w:hAnsi="Book Antiqua"/>
          <w:szCs w:val="24"/>
        </w:rPr>
        <w:t>iological condition in patients</w:t>
      </w:r>
      <w:r w:rsidRPr="00564CA0">
        <w:rPr>
          <w:rFonts w:ascii="Book Antiqua" w:hAnsi="Book Antiqua"/>
          <w:szCs w:val="24"/>
          <w:vertAlign w:val="superscript"/>
        </w:rPr>
        <w:fldChar w:fldCharType="begin" w:fldLock="1"/>
      </w:r>
      <w:r w:rsidRPr="00564CA0">
        <w:rPr>
          <w:rFonts w:ascii="Book Antiqua" w:hAnsi="Book Antiqua"/>
          <w:szCs w:val="24"/>
          <w:vertAlign w:val="superscript"/>
        </w:rPr>
        <w:instrText>ADDIN CSL_CITATION { "citationItems" : [ { "id" : "ITEM-1", "itemData" : { "DOI" : "10.1172/JCI68340", "ISBN" : "1558-8238 (Electronic)\\r0021-9738 (Linking)", "ISSN" : "00219738", "PMID" : "23999436", "abstract" : "Molecularly targeted agents promise to revolutionize therapeutics by reducing morbidity and mortality in patients with cancer. However, despite an urgent need for more effective anticancer compounds, current preclinical drug evaluations largely fail to satisfy the demand. New preclinical strategies, including the improvement of sophisticated mouse models and co-clinical study designs, are being used to augment the predictive value of animal-based translational cancer research. Here, we review the development of successful preclinical antineoplastic agents, their associated limitations, and alternative methods to predict clinical outcomes.", "author" : [ { "dropping-particle" : "", "family" : "Herter-Sprie", "given" : "Grit S.", "non-dropping-particle" : "", "parse-names" : false, "suffix" : "" }, { "dropping-particle" : "", "family" : "Kung", "given" : "Andrew L.", "non-dropping-particle" : "", "parse-names" : false, "suffix" : "" }, { "dropping-particle" : "", "family" : "Wong", "given" : "Kwok Kin", "non-dropping-particle" : "", "parse-names" : false, "suffix" : "" } ], "container-title" : "Journal of Clinical Investigation", "id" : "ITEM-1", "issue" : "9", "issued" : { "date-parts" : [ [ "2013" ] ] }, "page" : "3636-3645", "title" : "New cast for a new era: Preclinical cancer drug development revisited", "type" : "article", "volume" : "123" }, "uris" : [ "http://www.mendeley.com/documents/?uuid=6b0b44de-418c-4180-8dfd-f1d8f3a97491" ] } ], "mendeley" : { "formattedCitation" : "[29]", "plainTextFormattedCitation" : "[29]", "previouslyFormattedCitation" : "[29]" }, "properties" : { "noteIndex" : 0 }, "schema" : "https://github.com/citation-style-language/schema/raw/master/csl-citation.json" }</w:instrText>
      </w:r>
      <w:r w:rsidRPr="00564CA0">
        <w:rPr>
          <w:rFonts w:ascii="Book Antiqua" w:hAnsi="Book Antiqua"/>
          <w:szCs w:val="24"/>
          <w:vertAlign w:val="superscript"/>
        </w:rPr>
        <w:fldChar w:fldCharType="separate"/>
      </w:r>
      <w:r w:rsidRPr="00564CA0">
        <w:rPr>
          <w:rFonts w:ascii="Book Antiqua" w:hAnsi="Book Antiqua"/>
          <w:szCs w:val="24"/>
          <w:vertAlign w:val="superscript"/>
        </w:rPr>
        <w:t>[29]</w:t>
      </w:r>
      <w:r w:rsidRPr="00564CA0">
        <w:rPr>
          <w:rFonts w:ascii="Book Antiqua" w:hAnsi="Book Antiqua"/>
          <w:szCs w:val="24"/>
          <w:vertAlign w:val="superscript"/>
        </w:rPr>
        <w:fldChar w:fldCharType="end"/>
      </w:r>
      <w:r w:rsidRPr="00564CA0">
        <w:rPr>
          <w:rFonts w:ascii="Book Antiqua" w:hAnsi="Book Antiqua"/>
          <w:szCs w:val="24"/>
        </w:rPr>
        <w:t>.</w:t>
      </w:r>
    </w:p>
    <w:p w14:paraId="7961B080" w14:textId="37CFEB26" w:rsidR="006F5E09" w:rsidRPr="00564CA0" w:rsidRDefault="00A31A83" w:rsidP="007D3B87">
      <w:pPr>
        <w:ind w:firstLine="720"/>
        <w:rPr>
          <w:rFonts w:ascii="Book Antiqua" w:hAnsi="Book Antiqua"/>
          <w:szCs w:val="24"/>
        </w:rPr>
      </w:pPr>
      <w:r w:rsidRPr="00564CA0">
        <w:rPr>
          <w:rStyle w:val="apple-converted-space"/>
          <w:rFonts w:ascii="Book Antiqua" w:hAnsi="Book Antiqua" w:cs="Arial"/>
          <w:szCs w:val="24"/>
        </w:rPr>
        <w:t xml:space="preserve">The importance of the tumour microenvironment on tumour growth not only leads to the general acceptance of the humanised mouse models and GEM for the </w:t>
      </w:r>
      <w:r w:rsidRPr="00564CA0">
        <w:rPr>
          <w:rStyle w:val="apple-converted-space"/>
          <w:rFonts w:ascii="Book Antiqua" w:hAnsi="Book Antiqua" w:cs="Arial"/>
          <w:szCs w:val="24"/>
        </w:rPr>
        <w:lastRenderedPageBreak/>
        <w:t xml:space="preserve">development of the cancer therapeutics but also paved ways for the development of 3D printed tissues and organs in oncology research. </w:t>
      </w:r>
      <w:r w:rsidR="00A45045">
        <w:rPr>
          <w:rStyle w:val="apple-converted-space"/>
          <w:rFonts w:ascii="Book Antiqua" w:hAnsi="Book Antiqua" w:cs="Arial" w:hint="eastAsia"/>
          <w:szCs w:val="24"/>
          <w:lang w:eastAsia="zh-CN"/>
        </w:rPr>
        <w:t xml:space="preserve">The </w:t>
      </w:r>
      <w:r w:rsidRPr="00564CA0">
        <w:rPr>
          <w:rFonts w:ascii="Book Antiqua" w:hAnsi="Book Antiqua"/>
          <w:szCs w:val="24"/>
        </w:rPr>
        <w:t>3D culture and co-culture systems</w:t>
      </w:r>
      <w:r w:rsidRPr="00564CA0">
        <w:rPr>
          <w:rStyle w:val="apple-converted-space"/>
          <w:rFonts w:ascii="Book Antiqua" w:hAnsi="Book Antiqua" w:cs="Arial"/>
          <w:szCs w:val="24"/>
        </w:rPr>
        <w:t xml:space="preserve"> already exist and </w:t>
      </w:r>
      <w:r w:rsidRPr="00564CA0">
        <w:rPr>
          <w:rFonts w:ascii="Book Antiqua" w:hAnsi="Book Antiqua"/>
          <w:szCs w:val="24"/>
        </w:rPr>
        <w:t xml:space="preserve">recent refinement increases their availability for therapeutic research. Certain drawbacks, such as low cell density, and use of artificial matrices and scaffolds add a non-human or non-native aspect to the system, which could affect the final outcome. However, more recent approaches that generate 3D culture systems, such as 3D </w:t>
      </w:r>
      <w:proofErr w:type="gramStart"/>
      <w:r w:rsidRPr="00564CA0">
        <w:rPr>
          <w:rFonts w:ascii="Book Antiqua" w:hAnsi="Book Antiqua"/>
          <w:szCs w:val="24"/>
        </w:rPr>
        <w:t>bio-printing</w:t>
      </w:r>
      <w:proofErr w:type="gramEnd"/>
      <w:r w:rsidRPr="00564CA0">
        <w:rPr>
          <w:rFonts w:ascii="Book Antiqua" w:hAnsi="Book Antiqua"/>
          <w:szCs w:val="24"/>
        </w:rPr>
        <w:t>, could help nullify the non-human aspect.</w:t>
      </w:r>
    </w:p>
    <w:p w14:paraId="33BD10D7" w14:textId="77777777" w:rsidR="006F5E09" w:rsidRPr="00564CA0" w:rsidRDefault="006F5E09" w:rsidP="007D3B87">
      <w:pPr>
        <w:rPr>
          <w:rFonts w:ascii="Book Antiqua" w:hAnsi="Book Antiqua" w:cs="Arial"/>
          <w:szCs w:val="24"/>
        </w:rPr>
      </w:pPr>
    </w:p>
    <w:p w14:paraId="773BE922" w14:textId="4CFE55DB" w:rsidR="006F5E09" w:rsidRPr="00564CA0" w:rsidRDefault="00A45045" w:rsidP="007D3B87">
      <w:pPr>
        <w:pStyle w:val="Heading1"/>
        <w:ind w:left="0"/>
        <w:rPr>
          <w:rFonts w:ascii="Book Antiqua" w:hAnsi="Book Antiqua" w:cs="Arial"/>
          <w:sz w:val="24"/>
          <w:szCs w:val="24"/>
        </w:rPr>
      </w:pPr>
      <w:bookmarkStart w:id="12" w:name="_Toc451590012"/>
      <w:r w:rsidRPr="00564CA0">
        <w:rPr>
          <w:rFonts w:ascii="Book Antiqua" w:hAnsi="Book Antiqua" w:cs="Arial"/>
          <w:sz w:val="24"/>
          <w:szCs w:val="24"/>
        </w:rPr>
        <w:t>3D BIO-PRINTING</w:t>
      </w:r>
      <w:bookmarkEnd w:id="12"/>
    </w:p>
    <w:p w14:paraId="506BC62C" w14:textId="24CEB535" w:rsidR="006F5E09" w:rsidRPr="00564CA0" w:rsidRDefault="00A45045" w:rsidP="00A45045">
      <w:pPr>
        <w:rPr>
          <w:rFonts w:ascii="Book Antiqua" w:hAnsi="Book Antiqua" w:cs="Arial"/>
          <w:szCs w:val="24"/>
        </w:rPr>
      </w:pPr>
      <w:r>
        <w:rPr>
          <w:rFonts w:ascii="Book Antiqua" w:hAnsi="Book Antiqua" w:cs="Arial" w:hint="eastAsia"/>
          <w:szCs w:val="24"/>
          <w:lang w:eastAsia="zh-CN"/>
        </w:rPr>
        <w:t xml:space="preserve">The </w:t>
      </w:r>
      <w:r w:rsidR="00A31A83" w:rsidRPr="00564CA0">
        <w:rPr>
          <w:rFonts w:ascii="Book Antiqua" w:hAnsi="Book Antiqua" w:cs="Arial"/>
          <w:szCs w:val="24"/>
        </w:rPr>
        <w:t>3D bio-printed tissues and organs could be designed to mimic the exact cellular density of target tissues and organs, with proper consideration given for cellular component, extracellular matrix and three-dimensional spatial components. Since complex tissues are not constructed exclusively from a single cell type, 2D mono-cell culture models are of debatable value</w:t>
      </w:r>
      <w:r w:rsidR="00A31A83" w:rsidRPr="00564CA0">
        <w:rPr>
          <w:rFonts w:ascii="Book Antiqua" w:hAnsi="Book Antiqua" w:cs="Arial"/>
          <w:szCs w:val="24"/>
          <w:vertAlign w:val="superscript"/>
        </w:rPr>
        <w:fldChar w:fldCharType="begin" w:fldLock="1"/>
      </w:r>
      <w:r w:rsidR="00A31A83" w:rsidRPr="00564CA0">
        <w:rPr>
          <w:rFonts w:ascii="Book Antiqua" w:hAnsi="Book Antiqua" w:cs="Arial"/>
          <w:szCs w:val="24"/>
          <w:vertAlign w:val="superscript"/>
        </w:rPr>
        <w:instrText>ADDIN CSL_CITATION { "citationItems" : [ { "id" : "ITEM-1", "itemData" : { "DOI" : "10.1039/C5LC90069G", "ISSN" : "1473-0197", "PMID" : "26066320", "abstract" : "Three-dimensional (3D) bioprinting has recently emerged as an extension of 3D material printing, by using biocompatible or cellular components to build structures in an additive, layer-by-layer methodology for encapsulation and culture of cells. These 3D systems allow for cell culture in a suspension for formation of highly organized tissue or controlled spatial orientation of cell environments. The in vitro 3D cellular environments simulate the complexity of an in vivo environment and natural extracellular matrices (ECM). This paper will focus on bioprinting utilizing hydrogels as 3D scaffolds. Hydrogels are advantageous for cell culture as they are highly permeable to cell culture media, nutrients, and waste products generated during metabolic cell processes. They have the ability to be fabricated in customized shapes with various material properties with dimensions at the micron scale. 3D hydrogels are a reliable method for biocompatible 3D printing and have applications in tissue engineering, drug screening, and organ on a chip models.", "author" : [ { "dropping-particle" : "", "family" : "Stanton", "given" : "M. M.", "non-dropping-particle" : "", "parse-names" : false, "suffix" : "" }, { "dropping-particle" : "", "family" : "Samitier", "given" : "J.", "non-dropping-particle" : "", "parse-names" : false, "suffix" : "" }, { "dropping-particle" : "", "family" : "S\u00e1nchez", "given" : "S.", "non-dropping-particle" : "", "parse-names" : false, "suffix" : "" } ], "container-title" : "Lab Chip", "id" : "ITEM-1", "issue" : "15", "issued" : { "date-parts" : [ [ "2015" ] ] }, "page" : "3111-3115", "title" : "Bioprinting of 3D hydrogels", "type" : "article-journal", "volume" : "15" }, "uris" : [ "http://www.mendeley.com/documents/?uuid=d7cf9cdd-2f70-4c43-888d-af988402992b" ] } ], "mendeley" : { "formattedCitation" : "[33]", "plainTextFormattedCitation" : "[33]", "previouslyFormattedCitation" : "[33]" }, "properties" : { "noteIndex" : 0 }, "schema" : "https://github.com/citation-style-language/schema/raw/master/csl-citation.json" }</w:instrText>
      </w:r>
      <w:r w:rsidR="00A31A83" w:rsidRPr="00564CA0">
        <w:rPr>
          <w:rFonts w:ascii="Book Antiqua" w:hAnsi="Book Antiqua" w:cs="Arial"/>
          <w:szCs w:val="24"/>
          <w:vertAlign w:val="superscript"/>
        </w:rPr>
        <w:fldChar w:fldCharType="separate"/>
      </w:r>
      <w:r w:rsidR="00A31A83" w:rsidRPr="00564CA0">
        <w:rPr>
          <w:rFonts w:ascii="Book Antiqua" w:hAnsi="Book Antiqua" w:cs="Arial"/>
          <w:szCs w:val="24"/>
          <w:vertAlign w:val="superscript"/>
        </w:rPr>
        <w:t>[33]</w:t>
      </w:r>
      <w:r w:rsidR="00A31A83" w:rsidRPr="00564CA0">
        <w:rPr>
          <w:rFonts w:ascii="Book Antiqua" w:hAnsi="Book Antiqua" w:cs="Arial"/>
          <w:szCs w:val="24"/>
          <w:vertAlign w:val="superscript"/>
        </w:rPr>
        <w:fldChar w:fldCharType="end"/>
      </w:r>
      <w:r w:rsidR="00A31A83" w:rsidRPr="00564CA0">
        <w:rPr>
          <w:rFonts w:ascii="Book Antiqua" w:hAnsi="Book Antiqua" w:cs="Arial"/>
          <w:szCs w:val="24"/>
        </w:rPr>
        <w:t>.</w:t>
      </w:r>
      <w:r w:rsidR="00007B93">
        <w:rPr>
          <w:rFonts w:ascii="Book Antiqua" w:hAnsi="Book Antiqua" w:cs="Arial" w:hint="eastAsia"/>
          <w:szCs w:val="24"/>
          <w:lang w:eastAsia="zh-CN"/>
        </w:rPr>
        <w:t xml:space="preserve"> </w:t>
      </w:r>
      <w:r w:rsidR="00A31A83" w:rsidRPr="00564CA0">
        <w:rPr>
          <w:rFonts w:ascii="Book Antiqua" w:hAnsi="Book Antiqua" w:cs="Arial"/>
          <w:szCs w:val="24"/>
        </w:rPr>
        <w:t xml:space="preserve">However, 3D bio-printers deposit more than one cell type, co-culturing them in one single spatial arrangement making them a closer match for the natural architectural arrangement. With the recent advancement in bio-printing, it is now feasible to combine the most important elements of spatial patterning to generate 3D </w:t>
      </w:r>
      <w:r w:rsidR="00A31A83" w:rsidRPr="00564CA0">
        <w:rPr>
          <w:rFonts w:ascii="Book Antiqua" w:hAnsi="Book Antiqua" w:cs="Arial"/>
          <w:i/>
          <w:szCs w:val="24"/>
        </w:rPr>
        <w:t>in vitro</w:t>
      </w:r>
      <w:r w:rsidR="00A31A83" w:rsidRPr="00564CA0">
        <w:rPr>
          <w:rFonts w:ascii="Book Antiqua" w:hAnsi="Book Antiqua" w:cs="Arial"/>
          <w:szCs w:val="24"/>
        </w:rPr>
        <w:t xml:space="preserve"> tissue/organ systems that could mimic the key</w:t>
      </w:r>
      <w:r w:rsidR="00007B93">
        <w:rPr>
          <w:rFonts w:ascii="Book Antiqua" w:hAnsi="Book Antiqua" w:cs="Arial" w:hint="eastAsia"/>
          <w:szCs w:val="24"/>
          <w:lang w:eastAsia="zh-CN"/>
        </w:rPr>
        <w:t xml:space="preserve"> </w:t>
      </w:r>
      <w:r w:rsidR="00A31A83" w:rsidRPr="00564CA0">
        <w:rPr>
          <w:rFonts w:ascii="Book Antiqua" w:hAnsi="Book Antiqua" w:cs="Arial"/>
          <w:szCs w:val="24"/>
        </w:rPr>
        <w:t>cellular and extracellular functional m</w:t>
      </w:r>
      <w:r w:rsidR="001301D1">
        <w:rPr>
          <w:rFonts w:ascii="Book Antiqua" w:hAnsi="Book Antiqua" w:cs="Arial"/>
          <w:szCs w:val="24"/>
        </w:rPr>
        <w:t>achinery, including innervation</w:t>
      </w:r>
      <w:r w:rsidR="00A31A83" w:rsidRPr="00564CA0">
        <w:rPr>
          <w:rFonts w:ascii="Book Antiqua" w:hAnsi="Book Antiqua" w:cs="Arial"/>
          <w:szCs w:val="24"/>
          <w:vertAlign w:val="superscript"/>
        </w:rPr>
        <w:fldChar w:fldCharType="begin" w:fldLock="1"/>
      </w:r>
      <w:r w:rsidR="00A31A83" w:rsidRPr="00564CA0">
        <w:rPr>
          <w:rFonts w:ascii="Book Antiqua" w:hAnsi="Book Antiqua" w:cs="Arial"/>
          <w:szCs w:val="24"/>
          <w:vertAlign w:val="superscript"/>
        </w:rPr>
        <w:instrText>ADDIN CSL_CITATION { "citationItems" : [ { "id" : "ITEM-1", "itemData" : { "DOI" : "10.1039/C5LC90069G", "ISSN" : "1473-0197", "PMID" : "26066320", "abstract" : "Three-dimensional (3D) bioprinting has recently emerged as an extension of 3D material printing, by using biocompatible or cellular components to build structures in an additive, layer-by-layer methodology for encapsulation and culture of cells. These 3D systems allow for cell culture in a suspension for formation of highly organized tissue or controlled spatial orientation of cell environments. The in vitro 3D cellular environments simulate the complexity of an in vivo environment and natural extracellular matrices (ECM). This paper will focus on bioprinting utilizing hydrogels as 3D scaffolds. Hydrogels are advantageous for cell culture as they are highly permeable to cell culture media, nutrients, and waste products generated during metabolic cell processes. They have the ability to be fabricated in customized shapes with various material properties with dimensions at the micron scale. 3D hydrogels are a reliable method for biocompatible 3D printing and have applications in tissue engineering, drug screening, and organ on a chip models.", "author" : [ { "dropping-particle" : "", "family" : "Stanton", "given" : "M. M.", "non-dropping-particle" : "", "parse-names" : false, "suffix" : "" }, { "dropping-particle" : "", "family" : "Samitier", "given" : "J.", "non-dropping-particle" : "", "parse-names" : false, "suffix" : "" }, { "dropping-particle" : "", "family" : "S\u00e1nchez", "given" : "S.", "non-dropping-particle" : "", "parse-names" : false, "suffix" : "" } ], "container-title" : "Lab Chip", "id" : "ITEM-1", "issue" : "15", "issued" : { "date-parts" : [ [ "2015" ] ] }, "page" : "3111-3115", "title" : "Bioprinting of 3D hydrogels", "type" : "article-journal", "volume" : "15" }, "uris" : [ "http://www.mendeley.com/documents/?uuid=d7cf9cdd-2f70-4c43-888d-af988402992b" ] } ], "mendeley" : { "formattedCitation" : "[33]", "plainTextFormattedCitation" : "[33]", "previouslyFormattedCitation" : "[33]" }, "properties" : { "noteIndex" : 0 }, "schema" : "https://github.com/citation-style-language/schema/raw/master/csl-citation.json" }</w:instrText>
      </w:r>
      <w:r w:rsidR="00A31A83" w:rsidRPr="00564CA0">
        <w:rPr>
          <w:rFonts w:ascii="Book Antiqua" w:hAnsi="Book Antiqua" w:cs="Arial"/>
          <w:szCs w:val="24"/>
          <w:vertAlign w:val="superscript"/>
        </w:rPr>
        <w:fldChar w:fldCharType="separate"/>
      </w:r>
      <w:r w:rsidR="00A31A83" w:rsidRPr="00564CA0">
        <w:rPr>
          <w:rFonts w:ascii="Book Antiqua" w:hAnsi="Book Antiqua" w:cs="Arial"/>
          <w:szCs w:val="24"/>
          <w:vertAlign w:val="superscript"/>
        </w:rPr>
        <w:t>[33]</w:t>
      </w:r>
      <w:r w:rsidR="00A31A83" w:rsidRPr="00564CA0">
        <w:rPr>
          <w:rFonts w:ascii="Book Antiqua" w:hAnsi="Book Antiqua" w:cs="Arial"/>
          <w:szCs w:val="24"/>
          <w:vertAlign w:val="superscript"/>
        </w:rPr>
        <w:fldChar w:fldCharType="end"/>
      </w:r>
      <w:r w:rsidR="00A31A83" w:rsidRPr="00564CA0">
        <w:rPr>
          <w:rFonts w:ascii="Book Antiqua" w:hAnsi="Book Antiqua" w:cs="Arial"/>
          <w:szCs w:val="24"/>
        </w:rPr>
        <w:t xml:space="preserve">. </w:t>
      </w:r>
      <w:r w:rsidR="001301D1">
        <w:rPr>
          <w:rFonts w:ascii="Book Antiqua" w:hAnsi="Book Antiqua" w:cs="Arial" w:hint="eastAsia"/>
          <w:szCs w:val="24"/>
          <w:lang w:eastAsia="zh-CN"/>
        </w:rPr>
        <w:t xml:space="preserve">The </w:t>
      </w:r>
      <w:r w:rsidR="001301D1" w:rsidRPr="00564CA0">
        <w:rPr>
          <w:rFonts w:ascii="Book Antiqua" w:hAnsi="Book Antiqua" w:cs="Arial"/>
          <w:szCs w:val="24"/>
        </w:rPr>
        <w:t>3D</w:t>
      </w:r>
      <w:r w:rsidR="00A31A83" w:rsidRPr="00564CA0">
        <w:rPr>
          <w:rFonts w:ascii="Book Antiqua" w:hAnsi="Book Antiqua" w:cs="Arial"/>
          <w:szCs w:val="24"/>
        </w:rPr>
        <w:t xml:space="preserve"> printers use various types of cells in the form of bio-inks, which technically have enhanced the speed of 3D printing of organs and tissues. </w:t>
      </w:r>
      <w:r w:rsidR="001301D1">
        <w:rPr>
          <w:rFonts w:ascii="Book Antiqua" w:hAnsi="Book Antiqua" w:cs="Arial" w:hint="eastAsia"/>
          <w:szCs w:val="24"/>
          <w:lang w:eastAsia="zh-CN"/>
        </w:rPr>
        <w:t xml:space="preserve">The </w:t>
      </w:r>
      <w:r w:rsidR="00A31A83" w:rsidRPr="00564CA0">
        <w:rPr>
          <w:rFonts w:ascii="Book Antiqua" w:hAnsi="Book Antiqua" w:cs="Arial"/>
          <w:szCs w:val="24"/>
        </w:rPr>
        <w:t>3D organ scaffold generated with the help of computed tomography or another imaging technology and the solid surface made up of the biocompatible materials is used as the substrate to generate the 3D tissues and organs. Bio-inks are made up of cells suspended in a biocompatible gel-like material then deposited on the substrate using 3D printers which work on the principal like mechanical extrusion</w:t>
      </w:r>
      <w:r w:rsidR="00A31A83" w:rsidRPr="00564CA0">
        <w:rPr>
          <w:rFonts w:ascii="Book Antiqua" w:hAnsi="Book Antiqua" w:cs="Arial"/>
          <w:szCs w:val="24"/>
          <w:vertAlign w:val="superscript"/>
        </w:rPr>
        <w:fldChar w:fldCharType="begin" w:fldLock="1"/>
      </w:r>
      <w:r w:rsidR="00A31A83" w:rsidRPr="00564CA0">
        <w:rPr>
          <w:rFonts w:ascii="Book Antiqua" w:hAnsi="Book Antiqua" w:cs="Arial"/>
          <w:szCs w:val="24"/>
          <w:vertAlign w:val="superscript"/>
        </w:rPr>
        <w:instrText>ADDIN CSL_CITATION { "citationItems" : [ { "id" : "ITEM-1", "itemData" : { "DOI" : "10.1039/C5LC90069G", "ISSN" : "1473-0197", "PMID" : "26066320", "abstract" : "Three-dimensional (3D) bioprinting has recently emerged as an extension of 3D material printing, by using biocompatible or cellular components to build structures in an additive, layer-by-layer methodology for encapsulation and culture of cells. These 3D systems allow for cell culture in a suspension for formation of highly organized tissue or controlled spatial orientation of cell environments. The in vitro 3D cellular environments simulate the complexity of an in vivo environment and natural extracellular matrices (ECM). This paper will focus on bioprinting utilizing hydrogels as 3D scaffolds. Hydrogels are advantageous for cell culture as they are highly permeable to cell culture media, nutrients, and waste products generated during metabolic cell processes. They have the ability to be fabricated in customized shapes with various material properties with dimensions at the micron scale. 3D hydrogels are a reliable method for biocompatible 3D printing and have applications in tissue engineering, drug screening, and organ on a chip models.", "author" : [ { "dropping-particle" : "", "family" : "Stanton", "given" : "M. M.", "non-dropping-particle" : "", "parse-names" : false, "suffix" : "" }, { "dropping-particle" : "", "family" : "Samitier", "given" : "J.", "non-dropping-particle" : "", "parse-names" : false, "suffix" : "" }, { "dropping-particle" : "", "family" : "S\u00e1nchez", "given" : "S.", "non-dropping-particle" : "", "parse-names" : false, "suffix" : "" } ], "container-title" : "Lab Chip", "id" : "ITEM-1", "issue" : "15", "issued" : { "date-parts" : [ [ "2015" ] ] }, "page" : "3111-3115", "title" : "Bioprinting of 3D hydrogels", "type" : "article-journal", "volume" : "15" }, "uris" : [ "http://www.mendeley.com/documents/?uuid=d7cf9cdd-2f70-4c43-888d-af988402992b" ] } ], "mendeley" : { "formattedCitation" : "[33]", "plainTextFormattedCitation" : "[33]", "previouslyFormattedCitation" : "[33]" }, "properties" : { "noteIndex" : 0 }, "schema" : "https://github.com/citation-style-language/schema/raw/master/csl-citation.json" }</w:instrText>
      </w:r>
      <w:r w:rsidR="00A31A83" w:rsidRPr="00564CA0">
        <w:rPr>
          <w:rFonts w:ascii="Book Antiqua" w:hAnsi="Book Antiqua" w:cs="Arial"/>
          <w:szCs w:val="24"/>
          <w:vertAlign w:val="superscript"/>
        </w:rPr>
        <w:fldChar w:fldCharType="separate"/>
      </w:r>
      <w:r w:rsidR="00A31A83" w:rsidRPr="00564CA0">
        <w:rPr>
          <w:rFonts w:ascii="Book Antiqua" w:hAnsi="Book Antiqua" w:cs="Arial"/>
          <w:szCs w:val="24"/>
          <w:vertAlign w:val="superscript"/>
        </w:rPr>
        <w:t>[33]</w:t>
      </w:r>
      <w:r w:rsidR="00A31A83" w:rsidRPr="00564CA0">
        <w:rPr>
          <w:rFonts w:ascii="Book Antiqua" w:hAnsi="Book Antiqua" w:cs="Arial"/>
          <w:szCs w:val="24"/>
          <w:vertAlign w:val="superscript"/>
        </w:rPr>
        <w:fldChar w:fldCharType="end"/>
      </w:r>
      <w:r w:rsidR="00A31A83" w:rsidRPr="00564CA0">
        <w:rPr>
          <w:rFonts w:ascii="Book Antiqua" w:hAnsi="Book Antiqua" w:cs="Arial"/>
          <w:szCs w:val="24"/>
        </w:rPr>
        <w:t xml:space="preserve">. During and after deposition on the substrate the bio-ink is gelled by polymeric inter-linking with the help of photo or thermal activation. Because of the involvement of the high energy, care is always taken to leave the cells intact and functional. Hydrogels not only play an important role in physically restraining the </w:t>
      </w:r>
      <w:r w:rsidR="00A31A83" w:rsidRPr="00564CA0">
        <w:rPr>
          <w:rFonts w:ascii="Book Antiqua" w:hAnsi="Book Antiqua" w:cs="Arial"/>
          <w:szCs w:val="24"/>
        </w:rPr>
        <w:lastRenderedPageBreak/>
        <w:t>suspended cells and in the maintenance of the cell viability but also can be personalised and tailored according to the biocompatible material or dimensions</w:t>
      </w:r>
      <w:r w:rsidR="00A31A83" w:rsidRPr="00564CA0">
        <w:rPr>
          <w:rFonts w:ascii="Book Antiqua" w:hAnsi="Book Antiqua" w:cs="Arial"/>
          <w:szCs w:val="24"/>
          <w:vertAlign w:val="superscript"/>
        </w:rPr>
        <w:fldChar w:fldCharType="begin" w:fldLock="1"/>
      </w:r>
      <w:r w:rsidR="00A31A83" w:rsidRPr="00564CA0">
        <w:rPr>
          <w:rFonts w:ascii="Book Antiqua" w:hAnsi="Book Antiqua" w:cs="Arial"/>
          <w:szCs w:val="24"/>
          <w:vertAlign w:val="superscript"/>
        </w:rPr>
        <w:instrText>ADDIN CSL_CITATION { "citationItems" : [ { "id" : "ITEM-1", "itemData" : { "DOI" : "10.1039/C5LC90069G", "ISSN" : "1473-0197", "PMID" : "26066320", "abstract" : "Three-dimensional (3D) bioprinting has recently emerged as an extension of 3D material printing, by using biocompatible or cellular components to build structures in an additive, layer-by-layer methodology for encapsulation and culture of cells. These 3D systems allow for cell culture in a suspension for formation of highly organized tissue or controlled spatial orientation of cell environments. The in vitro 3D cellular environments simulate the complexity of an in vivo environment and natural extracellular matrices (ECM). This paper will focus on bioprinting utilizing hydrogels as 3D scaffolds. Hydrogels are advantageous for cell culture as they are highly permeable to cell culture media, nutrients, and waste products generated during metabolic cell processes. They have the ability to be fabricated in customized shapes with various material properties with dimensions at the micron scale. 3D hydrogels are a reliable method for biocompatible 3D printing and have applications in tissue engineering, drug screening, and organ on a chip models.", "author" : [ { "dropping-particle" : "", "family" : "Stanton", "given" : "M. M.", "non-dropping-particle" : "", "parse-names" : false, "suffix" : "" }, { "dropping-particle" : "", "family" : "Samitier", "given" : "J.", "non-dropping-particle" : "", "parse-names" : false, "suffix" : "" }, { "dropping-particle" : "", "family" : "S\u00e1nchez", "given" : "S.", "non-dropping-particle" : "", "parse-names" : false, "suffix" : "" } ], "container-title" : "Lab Chip", "id" : "ITEM-1", "issue" : "15", "issued" : { "date-parts" : [ [ "2015" ] ] }, "page" : "3111-3115", "title" : "Bioprinting of 3D hydrogels", "type" : "article-journal", "volume" : "15" }, "uris" : [ "http://www.mendeley.com/documents/?uuid=d7cf9cdd-2f70-4c43-888d-af988402992b" ] } ], "mendeley" : { "formattedCitation" : "[33]", "plainTextFormattedCitation" : "[33]", "previouslyFormattedCitation" : "[33]" }, "properties" : { "noteIndex" : 0 }, "schema" : "https://github.com/citation-style-language/schema/raw/master/csl-citation.json" }</w:instrText>
      </w:r>
      <w:r w:rsidR="00A31A83" w:rsidRPr="00564CA0">
        <w:rPr>
          <w:rFonts w:ascii="Book Antiqua" w:hAnsi="Book Antiqua" w:cs="Arial"/>
          <w:szCs w:val="24"/>
          <w:vertAlign w:val="superscript"/>
        </w:rPr>
        <w:fldChar w:fldCharType="separate"/>
      </w:r>
      <w:r w:rsidR="00A31A83" w:rsidRPr="00564CA0">
        <w:rPr>
          <w:rFonts w:ascii="Book Antiqua" w:hAnsi="Book Antiqua" w:cs="Arial"/>
          <w:szCs w:val="24"/>
          <w:vertAlign w:val="superscript"/>
        </w:rPr>
        <w:t>[33]</w:t>
      </w:r>
      <w:r w:rsidR="00A31A83" w:rsidRPr="00564CA0">
        <w:rPr>
          <w:rFonts w:ascii="Book Antiqua" w:hAnsi="Book Antiqua" w:cs="Arial"/>
          <w:szCs w:val="24"/>
          <w:vertAlign w:val="superscript"/>
        </w:rPr>
        <w:fldChar w:fldCharType="end"/>
      </w:r>
      <w:r w:rsidR="00A31A83" w:rsidRPr="00564CA0">
        <w:rPr>
          <w:rFonts w:ascii="Book Antiqua" w:hAnsi="Book Antiqua" w:cs="Arial"/>
          <w:szCs w:val="24"/>
        </w:rPr>
        <w:t xml:space="preserve">. </w:t>
      </w:r>
    </w:p>
    <w:p w14:paraId="519E5389" w14:textId="2A286C03" w:rsidR="006F5E09" w:rsidRPr="00564CA0" w:rsidRDefault="00A31A83" w:rsidP="007D3B87">
      <w:pPr>
        <w:ind w:firstLine="432"/>
        <w:rPr>
          <w:rFonts w:ascii="Book Antiqua" w:hAnsi="Book Antiqua" w:cs="Arial"/>
          <w:szCs w:val="24"/>
        </w:rPr>
      </w:pPr>
      <w:r w:rsidRPr="00564CA0">
        <w:rPr>
          <w:rFonts w:ascii="Book Antiqua" w:hAnsi="Book Antiqua" w:cs="Arial"/>
          <w:szCs w:val="24"/>
        </w:rPr>
        <w:t>The development of aqueous-based systems enabled direct printing of bio-inks into 3D scaffolds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"10.1088/1758-5082/2/1/014110", "ISBN" : "17585082 (ISSN)", "ISSN" : "1758-5082", "PMID" : "20811125", "abstract" : "The next step beyond conventional scaffold-based tissue engineering is cell-based direct biofabrication techniques. In industrial processes, various three-dimensional (3D) prototype models have been fabricated using several different rapid prototyping methods, such as stereo-lithography, 3D printing and laser sintering, as well as others, in which a variety of chemical materials are utilized. However, with direct cell-based biofabrication, only biocompatible materials can be used, and the manufacturing process must be performed under biocompatible and physiological conditions. We have developed a direct 3D cell printing system using inkjet and gelation techniques with inkjet droplets, and found that it had good potential to construct 3D structures with multiple types of cells. With this system, we have used alginate and fibrin hydrogel materials, each of which has advantages and disadvantages. Herein, we discuss the roles of hydrogel for biofabrication and show that further developments in biofabrication technology with biomatrices will play a major part, as will developments in manufacturing technology. It is important to explore suitable biomatrices as the next key step in biofabrication techniques.", "author" : [ { "dropping-particle" : "", "family" : "Nakamura", "given" : "M", "non-dropping-particle" : "", "parse-names" : false, "suffix" : "" }, { "dropping-particle" : "", "family" : "Iwanaga", "given" : "S", "non-dropping-particle" : "", "parse-names" : false, "suffix" : "" }, { "dropping-particle" : "", "family" : "Henmi", "given" : "C", "non-dropping-particle" : "", "parse-names" : false, "suffix" : "" }, { "dropping-particle" : "", "family" : "Arai", "given" : "K", "non-dropping-particle" : "", "parse-names" : false, "suffix" : "" }, { "dropping-particle" : "", "family" : "Nishiyama", "given" : "Y", "non-dropping-particle" : "", "parse-names" : false, "suffix" : "" } ], "container-title" : "Biofabrication", "id" : "ITEM-1", "issue" : "1", "issued" : { "date-parts" : [ [ "2010" ] ] }, "page" : "014110", "title" : "Biomatrices and biomaterials for future developments of bioprinting and biofabrication.", "type" : "article-journal", "volume" : "2" }, "uris" : [ "http://www.mendeley.com/documents/?uuid=b6c5ed92-25e2-42ee-85bb-d5bcf4c38f80" ] } ], "mendeley" : { "formattedCitation" : "[34]", "plainTextFormattedCitation" : "[34]", "previouslyFormattedCitation" : "[34]"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[34]</w:t>
      </w:r>
      <w:r w:rsidRPr="00564CA0">
        <w:rPr>
          <w:rFonts w:ascii="Book Antiqua" w:hAnsi="Book Antiqua" w:cs="Arial"/>
          <w:szCs w:val="24"/>
          <w:vertAlign w:val="superscript"/>
        </w:rPr>
        <w:fldChar w:fldCharType="end"/>
      </w:r>
      <w:r w:rsidRPr="00564CA0">
        <w:rPr>
          <w:rStyle w:val="A3"/>
          <w:rFonts w:ascii="Book Antiqua" w:hAnsi="Book Antiqua" w:cs="Arial"/>
          <w:color w:val="auto"/>
          <w:sz w:val="24"/>
          <w:szCs w:val="24"/>
        </w:rPr>
        <w:t>.</w:t>
      </w:r>
      <w:r w:rsidR="00007B93">
        <w:rPr>
          <w:rStyle w:val="A3"/>
          <w:rFonts w:ascii="Book Antiqua" w:hAnsi="Book Antiqua" w:cs="Arial" w:hint="eastAsia"/>
          <w:color w:val="auto"/>
          <w:sz w:val="24"/>
          <w:szCs w:val="24"/>
          <w:lang w:eastAsia="zh-CN"/>
        </w:rPr>
        <w:t xml:space="preserve"> </w:t>
      </w:r>
      <w:r w:rsidRPr="00564CA0">
        <w:rPr>
          <w:rFonts w:ascii="Book Antiqua" w:hAnsi="Book Antiqua" w:cs="Arial"/>
          <w:szCs w:val="24"/>
        </w:rPr>
        <w:t>Sequential deposition of the living cells, biocompatible extracellular and materials with spatial control over the 3D architectural parameters is the heart of the 3D bio</w:t>
      </w:r>
      <w:r w:rsidR="00593F0F">
        <w:rPr>
          <w:rFonts w:ascii="Book Antiqua" w:hAnsi="Book Antiqua" w:cs="Arial"/>
          <w:szCs w:val="24"/>
        </w:rPr>
        <w:t>-</w:t>
      </w:r>
      <w:r w:rsidRPr="00564CA0">
        <w:rPr>
          <w:rFonts w:ascii="Book Antiqua" w:hAnsi="Book Antiqua" w:cs="Arial"/>
          <w:szCs w:val="24"/>
        </w:rPr>
        <w:t xml:space="preserve">printing and 3D bio-printed organs. </w:t>
      </w:r>
      <w:r w:rsidR="00A666E0">
        <w:rPr>
          <w:rFonts w:ascii="Book Antiqua" w:hAnsi="Book Antiqua" w:cs="Arial" w:hint="eastAsia"/>
          <w:szCs w:val="24"/>
          <w:lang w:eastAsia="zh-CN"/>
        </w:rPr>
        <w:t xml:space="preserve">The </w:t>
      </w:r>
      <w:r w:rsidR="00A666E0" w:rsidRPr="00564CA0">
        <w:rPr>
          <w:rFonts w:ascii="Book Antiqua" w:hAnsi="Book Antiqua" w:cs="Arial"/>
          <w:szCs w:val="24"/>
        </w:rPr>
        <w:t>3D</w:t>
      </w:r>
      <w:r w:rsidRPr="00564CA0">
        <w:rPr>
          <w:rFonts w:ascii="Book Antiqua" w:hAnsi="Book Antiqua" w:cs="Arial"/>
          <w:szCs w:val="24"/>
        </w:rPr>
        <w:t xml:space="preserve"> bio-printing works on the several established principals based on</w:t>
      </w:r>
      <w:r w:rsidR="00007B93">
        <w:rPr>
          <w:rFonts w:ascii="Book Antiqua" w:hAnsi="Book Antiqua" w:cs="Arial" w:hint="eastAsia"/>
          <w:szCs w:val="24"/>
          <w:lang w:eastAsia="zh-CN"/>
        </w:rPr>
        <w:t xml:space="preserve"> </w:t>
      </w:r>
      <w:r w:rsidRPr="00564CA0">
        <w:rPr>
          <w:rFonts w:ascii="Book Antiqua" w:hAnsi="Book Antiqua" w:cs="Arial"/>
          <w:szCs w:val="24"/>
        </w:rPr>
        <w:t>bio-mimicry, autonomous self-assembly and mini-tissue building blocks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"10.1038/nbt.2958", "ISBN" : "1087-0156", "ISSN" : "1546-1696", "PMID" : "25093879", "abstract" : "Additive manufacturing, otherwise known as three-dimensional (3D) printing, is driving major innovations in many areas, such as engineering, manufacturing, art, education and medicine. Recent advances have enabled 3D printing of biocompatible materials, cells and supporting components into complex 3D functional living tissues. 3D bioprinting is being applied to regenerative medicine to address the need for tissues and organs suitable for transplantation. Compared with non-biological printing, 3D bioprinting involves additional complexities, such as the choice of materials, cell types, growth and differentiation factors, and technical challenges related to the sensitivities of living cells and the construction of tissues. Addressing these complexities requires the integration of technologies from the fields of engineering, biomaterials science, cell biology, physics and medicine. 3D bioprinting has already been used for the generation and transplantation of several tissues, including multilayered skin, bone, vascular grafts, tracheal splints, heart tissue and cartilaginous structures. Other applications include developing high-throughput 3D-bioprinted tissue models for research, drug discovery and toxicology.", "author" : [ { "dropping-particle" : "V", "family" : "Murphy", "given" : "Sean", "non-dropping-particle" : "", "parse-names" : false, "suffix" : "" }, { "dropping-particle" : "", "family" : "Atala", "given" : "Anthony", "non-dropping-particle" : "", "parse-names" : false, "suffix" : "" } ], "container-title" : "Nature biotechnology", "id" : "ITEM-1", "issue" : "8", "issued" : { "date-parts" : [ [ "2014" ] ] }, "page" : "773-785", "title" : "3D bioprinting of tissues and organs.", "type" : "article-journal", "volume" : "32" }, "uris" : [ "http://www.mendeley.com/documents/?uuid=b61c7094-4918-4a81-bd43-8b0cb9709405" ] } ], "mendeley" : { "formattedCitation" : "[35]", "plainTextFormattedCitation" : "[35]", "previouslyFormattedCitation" : "[35]"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w:t>
      </w:r>
      <w:r w:rsidR="00EC5FAD" w:rsidRPr="00564CA0">
        <w:rPr>
          <w:rFonts w:ascii="Book Antiqua" w:hAnsi="Book Antiqua" w:cs="Arial"/>
          <w:szCs w:val="24"/>
          <w:vertAlign w:val="superscript"/>
          <w:lang w:eastAsia="zh-CN"/>
        </w:rPr>
        <w:t>6</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w:t>
      </w:r>
    </w:p>
    <w:p w14:paraId="41F78889" w14:textId="187DB7DE" w:rsidR="006F5E09" w:rsidRPr="00564CA0" w:rsidRDefault="00A31A83" w:rsidP="007D3B87">
      <w:pPr>
        <w:ind w:firstLine="432"/>
        <w:rPr>
          <w:rFonts w:ascii="Book Antiqua" w:hAnsi="Book Antiqua" w:cs="Arial"/>
          <w:bCs/>
          <w:szCs w:val="24"/>
        </w:rPr>
      </w:pPr>
      <w:r w:rsidRPr="00564CA0">
        <w:rPr>
          <w:rFonts w:ascii="Book Antiqua" w:hAnsi="Book Antiqua" w:cs="Arial"/>
          <w:bCs/>
          <w:szCs w:val="24"/>
        </w:rPr>
        <w:t>Technological advancement in imaging and digital design technology has positively impacted the 3D bio-printing by reproducing and visualising the very complex, heterogeneous architecture of complex tissues and organs.</w:t>
      </w:r>
      <w:r w:rsidR="00007B93">
        <w:rPr>
          <w:rFonts w:ascii="Book Antiqua" w:hAnsi="Book Antiqua" w:cs="Arial" w:hint="eastAsia"/>
          <w:bCs/>
          <w:szCs w:val="24"/>
          <w:lang w:eastAsia="zh-CN"/>
        </w:rPr>
        <w:t xml:space="preserve"> </w:t>
      </w:r>
      <w:r w:rsidRPr="00564CA0">
        <w:rPr>
          <w:rFonts w:ascii="Book Antiqua" w:hAnsi="Book Antiqua" w:cs="Arial"/>
          <w:szCs w:val="24"/>
        </w:rPr>
        <w:t>Non-invasive imaging techniques, like computed tomography (CT), magnetic resonance imaging (MRI), computer-aided design (CAD) and computer-aided manu</w:t>
      </w:r>
      <w:r w:rsidRPr="00564CA0">
        <w:rPr>
          <w:rFonts w:ascii="Book Antiqua" w:hAnsi="Book Antiqua" w:cs="Arial"/>
          <w:szCs w:val="24"/>
        </w:rPr>
        <w:softHyphen/>
        <w:t>facturing tools and mathematical modelling, are used to collect and digitise the complex tomographic and architec</w:t>
      </w:r>
      <w:r w:rsidRPr="00564CA0">
        <w:rPr>
          <w:rFonts w:ascii="Book Antiqua" w:hAnsi="Book Antiqua" w:cs="Arial"/>
          <w:szCs w:val="24"/>
        </w:rPr>
        <w:softHyphen/>
        <w:t xml:space="preserve">tural information of the tissues/organs. </w:t>
      </w:r>
      <w:r w:rsidR="00A666E0">
        <w:rPr>
          <w:rFonts w:ascii="Book Antiqua" w:hAnsi="Book Antiqua" w:cs="Arial" w:hint="eastAsia"/>
          <w:szCs w:val="24"/>
          <w:lang w:eastAsia="zh-CN"/>
        </w:rPr>
        <w:t xml:space="preserve">The </w:t>
      </w:r>
      <w:r w:rsidR="00A666E0" w:rsidRPr="00564CA0">
        <w:rPr>
          <w:rFonts w:ascii="Book Antiqua" w:hAnsi="Book Antiqua" w:cs="Arial"/>
          <w:szCs w:val="24"/>
        </w:rPr>
        <w:t>3D</w:t>
      </w:r>
      <w:r w:rsidRPr="00564CA0">
        <w:rPr>
          <w:rFonts w:ascii="Book Antiqua" w:hAnsi="Book Antiqua" w:cs="Arial"/>
          <w:szCs w:val="24"/>
        </w:rPr>
        <w:t xml:space="preserve"> digital images of complex organs are then used to print tissues and organs using techniques like inkjet</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"10.1016/0014-4827(88)90275-3", "ISSN" : "00144827", "PMID" : "3191947", "abstract" : "Cells may be positioned in precise, predetermined patterns by a technique, termed cytoscribing, in which cell adhesion proteins are deposited on a substratum under computer control. Using standard office equipment, cells may be positioned within a cell diameter with the techniques described. Cytoscribing involves the use of either a computer-controlled ink jet printer or a graphics plotter to deposit cell adhesion proteins and monoclonal antibodies onto a substrate material. By selecting different cell adhesion proteins and methods that permit the formation of positive or negative patterns of cells (cytoscripts), two-dimensional tissues can be constructed. It is also demonstrated that an optical microlithography technique used in the semiconductor industry can be used to position cells with a precision of less than a micron. By utilizing the properties of cell adhesion proteins, both positive and negative cytoscripts of photoengraved images can be obtained. Techniques for the construction of three-dimensional tissues are described. Thin sheets of collagen were obtained by forming collagen heat gels in a mold. Monolayers of cells growing on thin collagen sheets were then attached to one another by gluing the sheets together with collagen. Sheets of cells do not attach to each other readily in the presence of fibronectin and evidence is provided which indicates that this observation is due to a lack of adhesiveness of the upper surface of cells. ?? 1988.", "author" : [ { "dropping-particle" : "", "family" : "Klebe", "given" : "Robert J.", "non-dropping-particle" : "", "parse-names" : false, "suffix" : "" } ], "container-title" : "Experimental Cell Research", "id" : "ITEM-1", "issue" : "2", "issued" : { "date-parts" : [ [ "1988" ] ] }, "page" : "362-373", "title" : "Cytoscribing: A method for micropositioning cells and the construction of two- and three-dimensional synthetic tissues", "type" : "article-journal", "volume" : "179" }, "uris" : [ "http://www.mendeley.com/documents/?uuid=d52ffa6e-ca89-41d1-bff7-27b4980602c2" ] }, { "id" : "ITEM-2", "itemData" : { "DOI" : "10.1016/j.biomaterials.2012.09.035", "ISBN" : "1878-5905 (Electronic)\\r0142-9612 (Linking)", "ISSN" : "01429612", "PMID" : "23063369", "abstract" : "This study was designed to develop a versatile method for fabricating complex and heterogeneous three-dimensional (3D) tissue constructs using simultaneous ink-jetting of multiple cell types. Human amniotic fluid-derived stem cells (hAFSCs), canine smooth muscle cells (dSMCs), and bovine aortic endothelial cells (bECs), were separately mixed with ionic cross-linker calcium chloride (CaCl2), loaded into separate ink cartridges and printed using a modified thermal inkjet printer. The three cell types were delivered layer-by-layer to pre-determined locations in a sodium alginate-collagen composite located in a chamber under the printer. The reaction between CaCl2 and sodium alginate resulted in a rapid formation of a solid composite gel and the printed cells were anchored in designated areas within the gel. The printing process was repeated for several cycles leading to a complex 3D multi-cell hybrid construct. The biological functions of the 3D printed constructs were evaluated in vitro and in vivo. Each of the printed cell types maintained their viability and normal proliferation rates, phenotypic expression, and physiological functions within the heterogeneous constructs. The bioprinted constructs were able to survive and mature into functional tissues with adequate vascularization in vivo. These findings demonstrate the feasibility of fabricating complex heterogeneous tissue constructs containing multiple cell types using inkjet printing technology. ?? 2012 Elsevier Ltd.", "author" : [ { "dropping-particle" : "", "family" : "Xu", "given" : "Tao", "non-dropping-particle" : "", "parse-names" : false, "suffix" : "" }, { "dropping-particle" : "", "family" : "Zhao", "given" : "Weixin", "non-dropping-particle" : "", "parse-names" : false, "suffix" : "" }, { "dropping-particle" : "", "family" : "Zhu", "given" : "Jian Ming", "non-dropping-particle" : "", "parse-names" : false, "suffix" : "" }, { "dropping-particle" : "", "family" : "Albanna", "given" : "Mohammad Z.", "non-dropping-particle" : "", "parse-names" : false, "suffix" : "" }, { "dropping-particle" : "", "family" : "Yoo", "given" : "James J.", "non-dropping-particle" : "", "parse-names" : false, "suffix" : "" }, { "dropping-particle" : "", "family" : "Atala", "given" : "Anthony", "non-dropping-particle" : "", "parse-names" : false, "suffix" : "" } ], "container-title" : "Biomaterials", "id" : "ITEM-2", "issue" : "1", "issued" : { "date-parts" : [ [ "2013" ] ] }, "page" : "130-139", "title" : "Complex heterogeneous tissue constructs containing multiple cell types prepared by inkjet printing technology", "type" : "article-journal", "volume" : "34" }, "uris" : [ "http://www.mendeley.com/documents/?uuid=7c3dc095-eadc-42aa-b795-d73dd4f6c9c0" ] }, { "id" : "ITEM-3", "itemData" : { "DOI" : "10.1016/j.biomaterials.2004.04.011", "ISBN" : "0142-9612 (Print)\\n0142-9612 (Linking)", "ISSN" : "01429612", "PMID" : "15193884", "abstract" : "The purpose of this study was to explore the use of a commercial thermal printer to deposit Chinese Hamster Ovary (CHO) and embryonic motoneuron cells into pre-defined patterns. These experiments were undertaken to verify the biocompatibility of thermal inkjet printing of mammalian cells and the ability to assemble them into viable constructs. Using a modified Hewlett Packard (HP) 550C computer printer and an HP 51626a ink cartridge, CHO cells and rat embryonic motoneurons were suspended separately in a concentrated phosphate buffered saline solution (3??). The cells were subsequently printed as a kind of \"ink\" onto several \"bio-papers\" made from soy agar and collagen gel. The appearance of the CHO cells and motoneurons on the bio-papers indicated an healthy cell morphology. Furthermore, the analyses of the CHO cell viability showed that less than 8% of the cells were lysed during printing. These data indicate that mammalian cells can be effectively delivered by a modified thermal inkjet printer onto biological substrates and that they retain their ability to function. The computer-aided inkjet printing of viable mammalian cells holds potential for creating living tissue analogs, and may eventually lead to the construction of engineered human organs. ?? 2004 Elsevier Ltd. All rights reserved.", "author" : [ { "dropping-particle" : "", "family" : "Xu", "given" : "Tao", "non-dropping-particle" : "", "parse-names" : false, "suffix" : "" }, { "dropping-particle" : "", "family" : "Jin", "given" : "Joyce", "non-dropping-particle" : "", "parse-names" : false, "suffix" : "" }, { "dropping-particle" : "", "family" : "Gregory", "given" : "Cassie", "non-dropping-particle" : "", "parse-names" : false, "suffix" : "" }, { "dropping-particle" : "", "family" : "Hickman", "given" : "James J.", "non-dropping-particle" : "", "parse-names" : false, "suffix" : "" }, { "dropping-particle" : "", "family" : "Boland", "given" : "Thomas", "non-dropping-particle" : "", "parse-names" : false, "suffix" : "" } ], "container-title" : "Biomaterials", "id" : "ITEM-3", "issue" : "1", "issued" : { "date-parts" : [ [ "2005" ] ] }, "page" : "93-99", "title" : "Inkjet printing of viable mammalian cells", "type" : "article-journal", "volume" : "26" }, "uris" : [ "http://www.mendeley.com/documents/?uuid=c4b6a6ba-b8bb-4b50-85e9-ca21f82258cb" ] }, { "id" : "ITEM-4", "itemData" : { "DOI" : "10.2174/187221112800672949", "ISBN" : "2212403918722113", "ISSN" : "2212-4039", "PMID" : "22436025", "abstract" : "With the advantages of high throughput, digital control, and highly accurate placement of cells and biomaterial scaffold to the desired 2D and 3D locations, bioprinting has great potential to develop promising approaches in translational medicine and organ replacement. The most recent advances in organ and tissue bioprinting based on the thermal inkjet printing technology are described in this review. Bioprinting has no or little side effect to the printed mammalian cells and it can conveniently combine with gene transfection or drug delivery to the ejected living systems during the precise placement for tissue construction. With layer-by-layer assembly, 3D tissues with complex structures can be printed using scanned CT or MRI images. Vascular or nerve systems can be enabled simultaneously during the organ construction with digital control. Therefore, bioprinting is the only solution to solve this critical issue in thick and complex tissues fabrication with vascular system. Collectively, bioprinting based on thermal inkjet has great potential and broad applications in tissue engineering and regenerative medicine. This review article introduces some important patents related to bioprinting of living systems and the applications of bioprinting in tissue engineering field.", "author" : [ { "dropping-particle" : "", "family" : "Cui", "given" : "Xiaofeng", "non-dropping-particle" : "", "parse-names" : false, "suffix" : "" }, { "dropping-particle" : "", "family" : "Boland", "given" : "Thomas", "non-dropping-particle" : "", "parse-names" : false, "suffix" : "" }, { "dropping-particle" : "", "family" : "D'Lima", "given" : "Darryl D", "non-dropping-particle" : "", "parse-names" : false, "suffix" : "" }, { "dropping-particle" : "", "family" : "Lotz", "given" : "Martin K", "non-dropping-particle" : "", "parse-names" : false, "suffix" : "" } ], "container-title" : "Recent patents on drug delivery &amp; formulation", "id" : "ITEM-4", "issue" : "2", "issued" : { "date-parts" : [ [ "2012" ] ] }, "page" : "149-55", "title" : "Thermal inkjet printing in tissue engineering and regenerative medicine.", "type" : "article-journal", "volume" : "6" }, "uris" : [ "http://www.mendeley.com/documents/?uuid=7d6c8758-3743-4722-99ca-1d2ab20951ae" ] } ], "mendeley" : { "formattedCitation" : "[36\u201339]", "plainTextFormattedCitation" : "[36\u201339]", "previouslyFormattedCitation" : "[36\u201339]"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[3</w:t>
      </w:r>
      <w:r w:rsidR="00EC5FAD" w:rsidRPr="00564CA0">
        <w:rPr>
          <w:rFonts w:ascii="Book Antiqua" w:hAnsi="Book Antiqua" w:cs="Arial"/>
          <w:szCs w:val="24"/>
          <w:vertAlign w:val="superscript"/>
          <w:lang w:eastAsia="zh-CN"/>
        </w:rPr>
        <w:t>5-</w:t>
      </w:r>
      <w:r w:rsidR="00EC5FAD" w:rsidRPr="00564CA0">
        <w:rPr>
          <w:rFonts w:ascii="Book Antiqua" w:hAnsi="Book Antiqua" w:cs="Arial"/>
          <w:szCs w:val="24"/>
          <w:vertAlign w:val="superscript"/>
        </w:rPr>
        <w:t>3</w:t>
      </w:r>
      <w:r w:rsidR="00EC5FAD" w:rsidRPr="00564CA0">
        <w:rPr>
          <w:rFonts w:ascii="Book Antiqua" w:hAnsi="Book Antiqua" w:cs="Arial"/>
          <w:szCs w:val="24"/>
          <w:vertAlign w:val="superscript"/>
          <w:lang w:eastAsia="zh-CN"/>
        </w:rPr>
        <w:t>8</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micro-extrusion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"10.1089/ten.2006.12.1325", "ISBN" : "1076-3279", "ISSN" : "1076-3279", "PMID" : "16771645", "abstract" : "A major challenge in tissue engineering is the generation of cell-seeded implants with structures that mimic native tissue, both in anatomic geometries and intratissue cell distributions. By combining the strengths of injection molding tissue engineering with those of solid freeform fabrication (SFF), three-dimensional (3-D) pre-seeded implants were fabricated without custom-tooling, enabling efficient production of patient-specific implants. The incorporation of SFF technology also enabled the fabrication of geometrically complex, multiple-material implants with spatially heterogeneous properties that would otherwise be challenging to produce. Utilizing a custom-built robotic SFF platform and gel deposition tools, alginate hydrogel was used with calcium sulfate as a crosslinking agent to produce pre-seeded living implants of arbitrary geometries. The process was determined to be sterile and viable at 94 +/- 5%. The GAG and hydroxyproline production was found to be similar to that of other implants fabricated using the same materials with different shaping methods. The geometric fidelity of the process was quantified by using the printing platform as a computerized measurement machine (CMM); the RMS surface roughness of printed samples in the z-dimension was found to be 0.16 +/- 0.02 mm.", "author" : [ { "dropping-particle" : "", "family" : "Cohen", "given" : "Daniel L", "non-dropping-particle" : "", "parse-names" : false, "suffix" : "" }, { "dropping-particle" : "", "family" : "Malone", "given" : "Evan", "non-dropping-particle" : "", "parse-names" : false, "suffix" : "" }, { "dropping-particle" : "", "family" : "Lipson", "given" : "Hod", "non-dropping-particle" : "", "parse-names" : false, "suffix" : "" }, { "dropping-particle" : "", "family" : "Bonassar", "given" : "Lawrence J", "non-dropping-particle" : "", "parse-names" : false, "suffix" : "" } ], "container-title" : "Tissue engineering", "id" : "ITEM-1", "issue" : "5", "issued" : { "date-parts" : [ [ "2006" ] ] }, "page" : "1325-1335", "title" : "Direct freeform fabrication of seeded hydrogels in arbitrary geometries.", "type" : "article-journal", "volume" : "12" }, "uris" : [ "http://www.mendeley.com/documents/?uuid=ff1e9fad-4efb-46dd-8466-96770ef1523b" ] }, { "id" : "ITEM-2", "itemData" : { "DOI" : "10.1088/1758-5082/2/1/014108", "ISBN" : "1758-5082", "ISSN" : "1758-5082", "PMID" : "20811123", "abstract" : "This paper reports a method for rapid prototyping of cell tissues, which is based on a system that extrudes, aspirates and refills a mixture of cells and thermoreversible hydrogel as a scaffold. In the extruding mode, a cell-mixed scaffold solution in the sol state is extruded from a cooled micronozzle into a temperature-controlled substrate, which keeps the scaffold in the gel state. In the aspiration mode, the opposite process is performed by Bernoulli suction. In the refilling mode, the solution is extruded into a groove created in the aspiration mode. The minimum width of extruded hydrogel pattern is 114 +/- 15 microm by employing a nozzle of diameter 100 microm, and that of aspirated groove was 355 +/- 10 microm using a 500 microm-diameter nozzle. Gum arabic is mixed with the scaffold solution to avoid peeling-off of the gel pattern from the substrate. Patterning of Sf-9 cell tissue is demonstrated, and the stability of the patterned cell is investigated. This system offers a procedure for rapid prototyping and local modification of cell scaffolds for tissue engineering.", "author" : [ { "dropping-particle" : "", "family" : "Iwami", "given" : "K", "non-dropping-particle" : "", "parse-names" : false, "suffix" : "" }, { "dropping-particle" : "", "family" : "Noda", "given" : "T", "non-dropping-particle" : "", "parse-names" : false, "suffix" : "" }, { "dropping-particle" : "", "family" : "Ishida", "given" : "K", "non-dropping-particle" : "", "parse-names" : false, "suffix" : "" }, { "dropping-particle" : "", "family" : "Morishima", "given" : "K", "non-dropping-particle" : "", "parse-names" : false, "suffix" : "" }, { "dropping-particle" : "", "family" : "Nakamura", "given" : "M", "non-dropping-particle" : "", "parse-names" : false, "suffix" : "" }, { "dropping-particle" : "", "family" : "Umeda", "given" : "N", "non-dropping-particle" : "", "parse-names" : false, "suffix" : "" } ], "container-title" : "Biofabrication", "id" : "ITEM-2", "issue" : "1", "issued" : { "date-parts" : [ [ "2010" ] ] }, "page" : "014108", "title" : "Bio rapid prototyping by extruding/aspirating/refilling thermoreversible hydrogel.", "type" : "article-journal", "volume" : "2" }, "uris" : [ "http://www.mendeley.com/documents/?uuid=5c010957-d635-4438-afdf-adafd877529f" ] }, { "id" : "ITEM-3", "itemData" : { "DOI" : "10.1088/1758-5082/1/1/015003", "ISBN" : "1758-5090 (Electronic)\\n1758-5082 (Linking)", "ISSN" : "1758-5082", "PMID" : "20811098", "abstract" : "Bone tissue engineering is an emerging field providing viable substitutes for bone regeneration. Recent advances have allowed scientists and engineers to develop scaffolds for guided bone growth. However, success requires scaffolds to have specific macroscopic geometries and internal architectures conducive to biological and biophysical functions. Freeform fabrication provides an effective process tool to manufacture three-dimensional porous scaffolds with complex shapes and designed properties. A novel precision extruding deposition (PED) technique was developed to fabricate polycaprolactone (PCL) scaffolds. It was possible to manufacture scaffolds with a controlled pore size of 350 microm with designed structural orientations using this method. The scaffold morphology, internal micro-architecture and mechanical properties were evaluated using scanning electron microscopy (SEM), micro-computed tomography (micro-CT) and mechanical testing, respectively. An in vitro cell-scaffold interaction study was carried out using primary fetal bovine osteoblasts. Specifically, the cell proliferation and differentiation was evaluated by Alamar Blue assay for cell metabolic activity, alkaline phosphatase activity and osteoblast production of calcium. An in vivo study was performed on nude mice to determine the capability of osteoblast-seeded PCL to induce osteogenesis. Each scaffold was implanted subcutaneously in nude mice and, following sacrifice, was explanted at one of a series of time intervals. The explants were then evaluated histologically for possible areas of osseointegration. Microscopy and radiological examination showed multiple areas of osseous ingrowth suggesting that the osteoblast-seeded PCL scaffolds evoke osteogenesis in vivo. These studies demonstrated the viability of the PED process to fabricate PCL scaffolds having the necessary mechanical properties, structural integrity, and controlled pore size and interconnectivity desired for bone tissue engineering.", "author" : [ { "dropping-particle" : "", "family" : "Shor", "given" : "Lauren", "non-dropping-particle" : "", "parse-names" : false, "suffix" : "" }, { "dropping-particle" : "", "family" : "G\u00fc\u00e7eri", "given" : "Sel\u00e7uk", "non-dropping-particle" : "", "parse-names" : false, "suffix" : "" }, { "dropping-particle" : "", "family" : "Chang", "given" : "Robert", "non-dropping-particle" : "", "parse-names" : false, "suffix" : "" }, { "dropping-particle" : "", "family" : "Gordon", "given" : "Jennifer", "non-dropping-particle" : "", "parse-names" : false, "suffix" : "" }, { "dropping-particle" : "", "family" : "Kang", "given" : "Qian", "non-dropping-particle" : "", "parse-names" : false, "suffix" : "" }, { "dropping-particle" : "", "family" : "Hartsock", "given" : "Langdon", "non-dropping-particle" : "", "parse-names" : false, "suffix" : "" }, { "dropping-particle" : "", "family" : "An", "given" : "Yuehuei", "non-dropping-particle" : "", "parse-names" : false, "suffix" : "" }, { "dropping-particle" : "", "family" : "Sun", "given" : "Wei", "non-dropping-particle" : "", "parse-names" : false, "suffix" : "" } ], "container-title" : "Biofabrication", "id" : "ITEM-3", "issue" : "1", "issued" : { "date-parts" : [ [ "2009" ] ] }, "page" : "015003", "title" : "Precision extruding deposition (PED) fabrication of polycaprolactone (PCL) scaffolds for bone tissue engineering.", "type" : "article-journal", "volume" : "1" }, "uris" : [ "http://www.mendeley.com/documents/?uuid=c5166f80-a4ff-402e-937d-2cefb6db1265" ] } ], "mendeley" : { "formattedCitation" : "[40\u201342]", "plainTextFormattedCitation" : "[40\u201342]", "previouslyFormattedCitation" : "[40\u201342]"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w:t>
      </w:r>
      <w:r w:rsidR="00EC5FAD" w:rsidRPr="00564CA0">
        <w:rPr>
          <w:rFonts w:ascii="Book Antiqua" w:hAnsi="Book Antiqua" w:cs="Arial"/>
          <w:szCs w:val="24"/>
          <w:vertAlign w:val="superscript"/>
          <w:lang w:eastAsia="zh-CN"/>
        </w:rPr>
        <w:t>39-41</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Style w:val="A3"/>
          <w:rFonts w:ascii="Book Antiqua" w:hAnsi="Book Antiqua" w:cs="Arial"/>
          <w:color w:val="auto"/>
          <w:sz w:val="24"/>
          <w:szCs w:val="24"/>
        </w:rPr>
        <w:t xml:space="preserve"> </w:t>
      </w:r>
      <w:r w:rsidRPr="00564CA0">
        <w:rPr>
          <w:rFonts w:ascii="Book Antiqua" w:hAnsi="Book Antiqua" w:cs="Arial"/>
          <w:szCs w:val="24"/>
        </w:rPr>
        <w:t>and laser-assisted printing (</w:t>
      </w:r>
      <w:r w:rsidRPr="00564CA0">
        <w:rPr>
          <w:rFonts w:ascii="Book Antiqua" w:hAnsi="Book Antiqua" w:cs="Arial"/>
          <w:szCs w:val="24"/>
        </w:rPr>
        <w:fldChar w:fldCharType="begin"/>
      </w:r>
      <w:r w:rsidRPr="00564CA0">
        <w:rPr>
          <w:rFonts w:ascii="Book Antiqua" w:hAnsi="Book Antiqua" w:cs="Arial"/>
          <w:szCs w:val="24"/>
        </w:rPr>
        <w:instrText xml:space="preserve"> REF _Ref451588492 \h  \* MERGEFORMAT </w:instrText>
      </w:r>
      <w:r w:rsidRPr="00564CA0">
        <w:rPr>
          <w:rFonts w:ascii="Book Antiqua" w:hAnsi="Book Antiqua" w:cs="Arial"/>
          <w:szCs w:val="24"/>
        </w:rPr>
      </w:r>
      <w:r w:rsidRPr="00564CA0">
        <w:rPr>
          <w:rFonts w:ascii="Book Antiqua" w:hAnsi="Book Antiqua" w:cs="Arial"/>
          <w:szCs w:val="24"/>
        </w:rPr>
        <w:fldChar w:fldCharType="separate"/>
      </w:r>
      <w:r w:rsidRPr="00564CA0">
        <w:rPr>
          <w:rFonts w:ascii="Book Antiqua" w:hAnsi="Book Antiqua" w:cs="Arial"/>
          <w:szCs w:val="24"/>
        </w:rPr>
        <w:t>Figure 2</w:t>
      </w:r>
      <w:r w:rsidRPr="00564CA0">
        <w:rPr>
          <w:rFonts w:ascii="Book Antiqua" w:hAnsi="Book Antiqua" w:cs="Arial"/>
          <w:szCs w:val="24"/>
        </w:rPr>
        <w:fldChar w:fldCharType="end"/>
      </w:r>
      <w:r w:rsidRPr="00564CA0">
        <w:rPr>
          <w:rFonts w:ascii="Book Antiqua" w:hAnsi="Book Antiqua" w:cs="Arial"/>
          <w:szCs w:val="24"/>
        </w:rPr>
        <w:t>)</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"10.1023/B:BMMD.0000031751.67267.9f", "ISBN" : "1387-2176 (Print)\\r1387-2176 (Linking)", "ISSN" : "13872176", "PMID" : "15320636", "abstract" : "We have developed a laser-based printing technique, called biological laser printing (BioLP). BioLP is a non-contact, orifice-free technique that rapidly deposits fL to nL scale volumes of biological material with spatial accuracy better than 5 microm. The printer's orifice-free nature allows for transfer of a wide range of biological material onto a variety of substrates. Control of transfer is performed via a computer-aided design/computer-aided manufacturing (CAD/CAM) system which allows for deposition rates up to 100 pixels of biological material per second using the current laser systems. In this article, we present a description of the apparatus, a model of the transfer process, and a comparison to other biological printing techniques. Further, examples of current system capabilities, such as adjacent deposition of multiple cell types, large-scale cell arrays, and preliminary experiments on creating multi-layer cell constructs are presented. These cell printing experiments not only demonstrate near 100% viability, they also are the first steps toward using BioLP to create heterogeneous 3-dimensional constructs for use in tissue engineering applications.", "author" : [ { "dropping-particle" : "", "family" : "Barron", "given" : "J. A.", "non-dropping-particle" : "", "parse-names" : false, "suffix" : "" }, { "dropping-particle" : "", "family" : "Wu", "given" : "P.", "non-dropping-particle" : "", "parse-names" : false, "suffix" : "" }, { "dropping-particle" : "", "family" : "Ladouceur", "given" : "H. D.", "non-dropping-particle" : "", "parse-names" : false, "suffix" : "" }, { "dropping-particle" : "", "family" : "Ringeisen", "given" : "B. R.", "non-dropping-particle" : "", "parse-names" : false, "suffix" : "" } ], "container-title" : "Biomedical Microdevices", "id" : "ITEM-1", "issue" : "2", "issued" : { "date-parts" : [ [ "2004" ] ] }, "page" : "139-147", "title" : "Biological laser printing: A novel technique for creating heterogeneous 3-dimensional cell patterns", "type" : "article-journal", "volume" : "6" }, "uris" : [ "http://www.mendeley.com/documents/?uuid=fc5cc796-a4d2-4465-83b5-cda0c94983df" ] }, { "id" : "ITEM-2", "itemData" : { "DOI" : "10.1016/j.actbio.2009.09.029", "ISBN" : "1742-7061", "ISSN" : "17427061", "PMID" : "19819356", "abstract" : "In parallel with ink-jet printing and bioplotting, biological laser printing (BioLP) using laser-induced forward transfer has emerged as an alternative method in the assembly and micropatterning of biomaterials and cells. This paper presents results of high-throughput laser printing of a biopolymer (sodium alginate), biomaterials (nano-sized hydroxyapatite (HA) synthesized by wet precipitation) and human endothelial cells (EA.hy926), thus demonstrating the interest in this technique for three-dimensional tissue construction. A rapid prototyping workstation equipped with an IR pulsed laser (?? = 30 ns, ?? = 1064 nm, f= 1-100 kHz), galvanometric mirrors (scanning speed up to 2000 mm s\n                        1) and micrometric translation stages (x, y, z) was set up. The droplet generation process was controlled by monitoring laser fluence, focalization conditions and writing speed, to take into account its mechanism, which is driven mainly by bubble dynamics. Droplets 70 ??m in diameter and containing around five to seven living cells per droplet were obtained, thereby minimizing the dead volume of the hydrogel that surrounds the cells. In addition to cell transfer, the potential of using high-throughput BioLP for creating well-defined nano-sized HA patterns is demonstrated. Finally, bioprinting efficiency criteria (speed, volume, resolution, integrability) for the purpose of tissue engineering are discussed. ?? 2009 Acta Materialia Inc. Published by Elsevier Ltd. All rights reserved.", "author" : [ { "dropping-particle" : "", "family" : "Guillemot", "given" : "F.", "non-dropping-particle" : "", "parse-names" : false, "suffix" : "" }, { "dropping-particle" : "", "family" : "Souquet", "given" : "A.", "non-dropping-particle" : "", "parse-names" : false, "suffix" : "" }, { "dropping-particle" : "", "family" : "Catros", "given" : "S.", "non-dropping-particle" : "", "parse-names" : false, "suffix" : "" }, { "dropping-particle" : "", "family" : "Guillotin", "given" : "B.", "non-dropping-particle" : "", "parse-names" : false, "suffix" : "" }, { "dropping-particle" : "", "family" : "Lopez", "given" : "J.", "non-dropping-particle" : "", "parse-names" : false, "suffix" : "" }, { "dropping-particle" : "", "family" : "Faucon", "given" : "M.", "non-dropping-particle" : "", "parse-names" : false, "suffix" : "" }, { "dropping-particle" : "", "family" : "Pippenger", "given" : "B.", "non-dropping-particle" : "", "parse-names" : false, "suffix" : "" }, { "dropping-particle" : "", "family" : "Bareille", "given" : "R.", "non-dropping-particle" : "", "parse-names" : false, "suffix" : "" }, { "dropping-particle" : "", "family" : "R??my", "given" : "M.", "non-dropping-particle" : "", "parse-names" : false, "suffix" : "" }, { "dropping-particle" : "", "family" : "Bellance", "given" : "S.", "non-dropping-particle" : "", "parse-names" : false, "suffix" : "" }, { "dropping-particle" : "", "family" : "Chabassier", "given" : "P.", "non-dropping-particle" : "", "parse-names" : false, "suffix" : "" }, { "dropping-particle" : "", "family" : "Fricain", "given" : "J. C.", "non-dropping-particle" : "", "parse-names" : false, "suffix" : "" }, { "dropping-particle" : "", "family" : "Am??d??e", "given" : "J.", "non-dropping-particle" : "", "parse-names" : false, "suffix" : "" } ], "container-title" : "Acta Biomaterialia", "id" : "ITEM-2", "issue" : "7", "issued" : { "date-parts" : [ [ "2010" ] ] }, "page" : "2494-2500", "title" : "High-throughput laser printing of cells and biomaterials for tissue engineering", "type" : "paper-conference", "volume" : "6" }, "uris" : [ "http://www.mendeley.com/documents/?uuid=c332603a-1132-46bd-9787-d0c96eb3ec5f" ] }, { "id" : "ITEM-3", "itemData" : { "DOI" : "10.1557/mrs.2011.272", "ISBN" : "0883-7694 U6 - ctx_ver=Z39.88-2004&amp;ctx_enc=info%3Aofi%2Fenc%3AUTF-8&amp;rfr_id=info:sid/summon.serialssolutions.com&amp;rft_val_fmt=info:ofi/fmt:kev:mtx:journal&amp;rft.genre=article&amp;rft.atitle=Laser-assisted+bioprinting+to+deal+with+tissue+complexity+in+regenerative+medicine&amp;rft.jtitle=MRS+Bulletin&amp;rft.au=Guillemot%2C+Fabien&amp;rft.au=Guillotin%2C+Bertrand&amp;rft.au=Fontaine%2C+Aur%C3%A9lien&amp;rft.au=Ali%2C+Muhammad&amp;rft.date=2011-12-01&amp;rft.pub=Cambridge+University+Press&amp;rft.issn=0883-7694&amp;rft.volume=36&amp;rft.issue=1", "ISSN" : "0883-7694", "abstract" : "Laser-assisted bioprinting is one among several technologies that are being developed in the recent and growing field of bioprinting. Bioprinting is defined as the use of computer-aided transfer processes for patterning and assembling living and non-living materials with a prescribed 2D or 3D organization in order to produce bio-engineered structures serving in regenerative medicine, pharmacology, and basic cell biology studies. We describe the physical parameters that need to be tuned for laser-assisted bioprinting of materials and cells, with high throughput and controlled printing resolution. We present its applications for printing cells and tissue-relevant biomaterials, both in vitro and in vivo. Finally, we discuss how this technique may help in reproducing the local cell micro-environment and dealing with tissue complexity and heterogeneity for fabricating functional tissue-engineered 3D constructs.", "author" : [ { "dropping-particle" : "", "family" : "Guillemot", "given" : "Fabien", "non-dropping-particle" : "", "parse-names" : false, "suffix" : "" }, { "dropping-particle" : "", "family" : "Guillotin", "given" : "Bertrand", "non-dropping-particle" : "", "parse-names" : false, "suffix" : "" }, { "dropping-particle" : "", "family" : "Fontaine", "given" : "Aur\u00e9lien", "non-dropping-particle" : "", "parse-names" : false, "suffix" : "" }, { "dropping-particle" : "", "family" : "Ali", "given" : "Muhammad", "non-dropping-particle" : "", "parse-names" : false, "suffix" : "" }, { "dropping-particle" : "", "family" : "Catros", "given" : "Sylvain", "non-dropping-particle" : "", "parse-names" : false, "suffix" : "" }, { "dropping-particle" : "", "family" : "K\u00e9riquel", "given" : "Virginie", "non-dropping-particle" : "", "parse-names" : false, "suffix" : "" }, { "dropping-particle" : "", "family" : "Fricain", "given" : "Jean-Christophe", "non-dropping-particle" : "", "parse-names" : false, "suffix" : "" }, { "dropping-particle" : "", "family" : "R\u00e9my", "given" : "Murielle", "non-dropping-particle" : "", "parse-names" : false, "suffix" : "" }, { "dropping-particle" : "", "family" : "Bareille", "given" : "Reine", "non-dropping-particle" : "", "parse-names" : false, "suffix" : "" }, { "dropping-particle" : "", "family" : "Am\u00e9d\u00e9e-Vilamitjana", "given" : "Jo\u00eblle", "non-dropping-particle" : "", "parse-names" : false, "suffix" : "" } ], "container-title" : "MRS Bulletin", "id" : "ITEM-3", "issue" : "12", "issued" : { "date-parts" : [ [ "2011" ] ] }, "page" : "1015-1019", "title" : "Laser-assisted bioprinting to deal with tissue complexity in regenerative medicine", "type" : "article-journal", "volume" : "36" }, "uris" : [ "http://www.mendeley.com/documents/?uuid=ed73f12e-e909-4f7f-8a35-61d0b27d80c1" ] } ], "mendeley" : { "formattedCitation" : "[43\u201345]", "plainTextFormattedCitation" : "[43\u201345]", "previouslyFormattedCitation" : "[43\u201345]"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[4</w:t>
      </w:r>
      <w:r w:rsidR="00EC5FAD" w:rsidRPr="00564CA0">
        <w:rPr>
          <w:rFonts w:ascii="Book Antiqua" w:hAnsi="Book Antiqua" w:cs="Arial"/>
          <w:szCs w:val="24"/>
          <w:vertAlign w:val="superscript"/>
          <w:lang w:eastAsia="zh-CN"/>
        </w:rPr>
        <w:t>2-</w:t>
      </w:r>
      <w:r w:rsidR="00EC5FAD" w:rsidRPr="00564CA0">
        <w:rPr>
          <w:rFonts w:ascii="Book Antiqua" w:hAnsi="Book Antiqua" w:cs="Arial"/>
          <w:szCs w:val="24"/>
          <w:vertAlign w:val="superscript"/>
        </w:rPr>
        <w:t>4</w:t>
      </w:r>
      <w:r w:rsidR="00EC5FAD" w:rsidRPr="00564CA0">
        <w:rPr>
          <w:rFonts w:ascii="Book Antiqua" w:hAnsi="Book Antiqua" w:cs="Arial"/>
          <w:szCs w:val="24"/>
          <w:vertAlign w:val="superscript"/>
          <w:lang w:eastAsia="zh-CN"/>
        </w:rPr>
        <w:t>4</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w:t>
      </w:r>
    </w:p>
    <w:p w14:paraId="503DBA79" w14:textId="6BC46F27" w:rsidR="006F5E09" w:rsidRPr="00564CA0" w:rsidRDefault="001D1839" w:rsidP="007D3B87">
      <w:pPr>
        <w:ind w:firstLine="432"/>
        <w:rPr>
          <w:rFonts w:ascii="Book Antiqua" w:hAnsi="Book Antiqua" w:cs="Arial"/>
          <w:szCs w:val="24"/>
        </w:rPr>
      </w:pPr>
      <w:r>
        <w:rPr>
          <w:rFonts w:ascii="Book Antiqua" w:hAnsi="Book Antiqua" w:cs="Arial" w:hint="eastAsia"/>
          <w:szCs w:val="24"/>
          <w:lang w:eastAsia="zh-CN"/>
        </w:rPr>
        <w:t xml:space="preserve">The </w:t>
      </w:r>
      <w:r w:rsidR="00A31A83" w:rsidRPr="00564CA0">
        <w:rPr>
          <w:rFonts w:ascii="Book Antiqua" w:hAnsi="Book Antiqua" w:cs="Arial"/>
          <w:szCs w:val="24"/>
        </w:rPr>
        <w:t>3D printing technologies first became prominent in non-biological applications, such as the deposition of ceramics, metals and thermoplastic polymers in heavy and light industries. Organic solvents, high temperatures and cross-linking agents (</w:t>
      </w:r>
      <w:r w:rsidRPr="001D1839">
        <w:rPr>
          <w:rFonts w:ascii="Book Antiqua" w:hAnsi="Book Antiqua" w:cs="Arial"/>
          <w:i/>
          <w:szCs w:val="24"/>
        </w:rPr>
        <w:t>e.g</w:t>
      </w:r>
      <w:r w:rsidRPr="001D1839">
        <w:rPr>
          <w:rFonts w:ascii="Book Antiqua" w:hAnsi="Book Antiqua" w:cs="Arial" w:hint="eastAsia"/>
          <w:i/>
          <w:szCs w:val="24"/>
          <w:lang w:eastAsia="zh-CN"/>
        </w:rPr>
        <w:t>.,</w:t>
      </w:r>
      <w:r w:rsidR="00A31A83" w:rsidRPr="00564CA0">
        <w:rPr>
          <w:rFonts w:ascii="Book Antiqua" w:hAnsi="Book Antiqua" w:cs="Arial"/>
          <w:szCs w:val="24"/>
        </w:rPr>
        <w:t xml:space="preserve"> photo-activation) used in 3D printing</w:t>
      </w:r>
      <w:r w:rsidR="00007B93">
        <w:rPr>
          <w:rFonts w:ascii="Book Antiqua" w:hAnsi="Book Antiqua" w:cs="Arial" w:hint="eastAsia"/>
          <w:szCs w:val="24"/>
          <w:lang w:eastAsia="zh-CN"/>
        </w:rPr>
        <w:t xml:space="preserve"> </w:t>
      </w:r>
      <w:r w:rsidR="00A31A83" w:rsidRPr="00564CA0">
        <w:rPr>
          <w:rFonts w:ascii="Book Antiqua" w:hAnsi="Book Antiqua" w:cs="Arial"/>
          <w:szCs w:val="24"/>
        </w:rPr>
        <w:t>poses immediate compatibility problems for delicate living cells, thermal liable biological (</w:t>
      </w:r>
      <w:r w:rsidRPr="001D1839">
        <w:rPr>
          <w:rFonts w:ascii="Book Antiqua" w:hAnsi="Book Antiqua" w:cs="Arial"/>
          <w:i/>
          <w:szCs w:val="24"/>
        </w:rPr>
        <w:t>e.g</w:t>
      </w:r>
      <w:r w:rsidRPr="001D1839">
        <w:rPr>
          <w:rFonts w:ascii="Book Antiqua" w:hAnsi="Book Antiqua" w:cs="Arial" w:hint="eastAsia"/>
          <w:i/>
          <w:szCs w:val="24"/>
          <w:lang w:eastAsia="zh-CN"/>
        </w:rPr>
        <w:t>.,</w:t>
      </w:r>
      <w:r w:rsidR="00A31A83" w:rsidRPr="00564CA0">
        <w:rPr>
          <w:rFonts w:ascii="Book Antiqua" w:hAnsi="Book Antiqua" w:cs="Arial"/>
          <w:szCs w:val="24"/>
        </w:rPr>
        <w:t xml:space="preserve"> proteins) and biocompatible materials</w:t>
      </w:r>
      <w:r w:rsidR="00A31A83" w:rsidRPr="00564CA0">
        <w:rPr>
          <w:rFonts w:ascii="Book Antiqua" w:hAnsi="Book Antiqua" w:cs="Arial"/>
          <w:szCs w:val="24"/>
          <w:vertAlign w:val="superscript"/>
        </w:rPr>
        <w:fldChar w:fldCharType="begin" w:fldLock="1"/>
      </w:r>
      <w:r w:rsidR="00A31A83" w:rsidRPr="00564CA0">
        <w:rPr>
          <w:rFonts w:ascii="Book Antiqua" w:hAnsi="Book Antiqua" w:cs="Arial"/>
          <w:szCs w:val="24"/>
          <w:vertAlign w:val="superscript"/>
        </w:rPr>
        <w:instrText>ADDIN CSL_CITATION { "citationItems" : [ { "id" : "ITEM-1", "itemData" : { "DOI" : "10.1038/nbt.2958", "ISBN" : "1087-0156", "ISSN" : "1546-1696", "PMID" : "25093879", "abstract" : "Additive manufacturing, otherwise known as three-dimensional (3D) printing, is driving major innovations in many areas, such as engineering, manufacturing, art, education and medicine. Recent advances have enabled 3D printing of biocompatible materials, cells and supporting components into complex 3D functional living tissues. 3D bioprinting is being applied to regenerative medicine to address the need for tissues and organs suitable for transplantation. Compared with non-biological printing, 3D bioprinting involves additional complexities, such as the choice of materials, cell types, growth and differentiation factors, and technical challenges related to the sensitivities of living cells and the construction of tissues. Addressing these complexities requires the integration of technologies from the fields of engineering, biomaterials science, cell biology, physics and medicine. 3D bioprinting has already been used for the generation and transplantation of several tissues, including multilayered skin, bone, vascular grafts, tracheal splints, heart tissue and cartilaginous structures. Other applications include developing high-throughput 3D-bioprinted tissue models for research, drug discovery and toxicology.", "author" : [ { "dropping-particle" : "V", "family" : "Murphy", "given" : "Sean", "non-dropping-particle" : "", "parse-names" : false, "suffix" : "" }, { "dropping-particle" : "", "family" : "Atala", "given" : "Anthony", "non-dropping-particle" : "", "parse-names" : false, "suffix" : "" } ], "container-title" : "Nature biotechnology", "id" : "ITEM-1", "issue" : "8", "issued" : { "date-parts" : [ [ "2014" ] ] }, "page" : "773-785", "title" : "3D printing", "type" : "article-journal", "volume" : "32" }, "uris" : [ "http://www.mendeley.com/documents/?uuid=0f14931e-9181-4bd8-9273-be99aad91be4" ] }, { "id" : "ITEM-2", "itemData" : { "DOI" : "10.1016/S0167-7799(03)00033-7", "ISBN" : "0167-7799", "ISSN" : "01677799", "PMID" : "12679063", "abstract" : "Tissue engineering technology promises to solve the organ transplantation crisis. However, assembly of vascularized 3D soft organs remains a big challenge. Organ printing, which we define as computer-aided, jet-based 3D tissue-engineering of living human organs, offers a possible solution. Organ printing involves three sequential steps: pre-processing or development of 'blueprints' for organs; processing or actual organ printing; and postprocessing or organ conditioning and accelerated organ maturation. A cell printer that can print gels, single cells and cell aggregates has been developed. Layer-by-layer sequentially placed and solidified thin layers of a thermo-reversible gel could serve as 'printing paper'. Combination of an engineering approach with the developmental biology concept of embryonic tissue fluidity enables the creation of a new rapid prototyping 3D organ printing technology, which will dramatically accelerate and optimize tissue and organ assembly.", "author" : [ { "dropping-particle" : "", "family" : "Mironov", "given" : "Vladimir", "non-dropping-particle" : "", "parse-names" : false, "suffix" : "" }, { "dropping-particle" : "", "family" : "Boland", "given" : "Thomas", "non-dropping-particle" : "", "parse-names" : false, "suffix" : "" }, { "dropping-particle" : "", "family" : "Trusk", "given" : "Thomas", "non-dropping-particle" : "", "parse-names" : false, "suffix" : "" }, { "dropping-particle" : "", "family" : "Forgacs", "given" : "Gabor", "non-dropping-particle" : "", "parse-names" : false, "suffix" : "" }, { "dropping-particle" : "", "family" : "Markwald", "given" : "Roger R.", "non-dropping-particle" : "", "parse-names" : false, "suffix" : "" } ], "container-title" : "Trends in Biotechnology", "id" : "ITEM-2", "issue" : "4", "issued" : { "date-parts" : [ [ "2003" ] ] }, "page" : "157-161", "title" : "Organ printing: Computer-aided jet-based 3D tissue engineering", "type" : "article", "volume" : "21" }, "uris" : [ "http://www.mendeley.com/documents/?uuid=7229dd60-a4a6-48ac-a4cd-c51fc22e8200" ] }, { "id" : "ITEM-3", "itemData" : { "DOI" : "10.1186/s13036-015-0001-4", "ISBN" : "1940-6029 (Electronic)\\n1064-3745 (Linking)", "ISSN" : "1754-1611", "PMID" : "25866560", "abstract" : "3D Printing promises to produce complex biomedical devices according to computer design using patient-specific anatomical data. Since its initial use as pre-surgical visualization models and tooling molds, 3D Printing has slowly evolved to create one-of-a-kind devices, implants, scaffolds for tissue engineering, diagnostic platforms, and drug delivery systems. Fueled by the recent explosion in public interest and access to affordable printers, there is renewed interest to combine stem cells with custom 3D scaffolds for personalized regenerative medicine. Before 3D Printing can be used routinely for the regeneration of complex tissues (e.g. bone, cartilage, muscles, vessels, nerves in the craniomaxillofacial complex), and complex organs with intricate 3D microarchitecture (e.g. liver, lymphoid organs), several technological limitations must be addressed. In this review, the major materials and technology advances within the last five years for each of the common 3D Printing technologies (Three Dimensional Printing, Fused Deposition Modeling, Selective Laser Sintering, Stereolithography, and 3D Plotting/Direct-Write/Bioprinting) are described. Examples are highlighted to illustrate progress of each technology in tissue engineering, and key limitations are identified to motivate future research and advance this fascinating field of advanced manufacturing.", "author" : [ { "dropping-particle" : "", "family" : "Chia", "given" : "Helena N", "non-dropping-particle" : "", "parse-names" : false, "suffix" : "" }, { "dropping-particle" : "", "family" : "Wu", "given" : "Benjamin M", "non-dropping-particle" : "", "parse-names" : false, "suffix" : "" } ], "container-title" : "Journal of Biological Engineering", "id" : "ITEM-3", "issue" : "1", "issued" : { "date-parts" : [ [ "2015" ] ] }, "page" : "4", "title" : "Recent advances in 3D printing of biomaterials", "type" : "article-journal", "volume" : "9" }, "uris" : [ "http://www.mendeley.com/documents/?uuid=bd2880de-c5a4-412a-877e-eb949f6d40aa" ] } ], "mendeley" : { "formattedCitation" : "[46\u201348]", "plainTextFormattedCitation" : "[46\u201348]", "previouslyFormattedCitation" : "[46\u201348]" }, "properties" : { "noteIndex" : 0 }, "schema" : "https://github.com/citation-style-language/schema/raw/master/csl-citation.json" }</w:instrText>
      </w:r>
      <w:r w:rsidR="00A31A83" w:rsidRPr="00564CA0">
        <w:rPr>
          <w:rFonts w:ascii="Book Antiqua" w:hAnsi="Book Antiqua" w:cs="Arial"/>
          <w:szCs w:val="24"/>
          <w:vertAlign w:val="superscript"/>
        </w:rPr>
        <w:fldChar w:fldCharType="separate"/>
      </w:r>
      <w:r w:rsidR="00A31A83" w:rsidRPr="00564CA0">
        <w:rPr>
          <w:rFonts w:ascii="Book Antiqua" w:hAnsi="Book Antiqua" w:cs="Arial"/>
          <w:szCs w:val="24"/>
          <w:vertAlign w:val="superscript"/>
        </w:rPr>
        <w:t>[</w:t>
      </w:r>
      <w:r w:rsidR="00EC5FAD" w:rsidRPr="00564CA0">
        <w:rPr>
          <w:rFonts w:ascii="Book Antiqua" w:hAnsi="Book Antiqua" w:cs="Arial"/>
          <w:szCs w:val="24"/>
          <w:vertAlign w:val="superscript"/>
          <w:lang w:eastAsia="zh-CN"/>
        </w:rPr>
        <w:t>6,45,46</w:t>
      </w:r>
      <w:r w:rsidR="00A31A83" w:rsidRPr="00564CA0">
        <w:rPr>
          <w:rFonts w:ascii="Book Antiqua" w:hAnsi="Book Antiqua" w:cs="Arial"/>
          <w:szCs w:val="24"/>
          <w:vertAlign w:val="superscript"/>
        </w:rPr>
        <w:t>]</w:t>
      </w:r>
      <w:r w:rsidR="00A31A83" w:rsidRPr="00564CA0">
        <w:rPr>
          <w:rFonts w:ascii="Book Antiqua" w:hAnsi="Book Antiqua" w:cs="Arial"/>
          <w:szCs w:val="24"/>
          <w:vertAlign w:val="superscript"/>
        </w:rPr>
        <w:fldChar w:fldCharType="end"/>
      </w:r>
      <w:r w:rsidR="00A31A83" w:rsidRPr="00564CA0">
        <w:rPr>
          <w:rFonts w:ascii="Book Antiqua" w:hAnsi="Book Antiqua" w:cs="Arial"/>
          <w:szCs w:val="24"/>
        </w:rPr>
        <w:t>. Among several, one of the main and dare challenges in the 3D bio-printing of tissues and organs is to develop the compatible materials that not only should go well with the several other biological materials and the harsh printing process but should</w:t>
      </w:r>
      <w:r w:rsidR="00007B93">
        <w:rPr>
          <w:rFonts w:ascii="Book Antiqua" w:hAnsi="Book Antiqua" w:cs="Arial" w:hint="eastAsia"/>
          <w:szCs w:val="24"/>
          <w:lang w:eastAsia="zh-CN"/>
        </w:rPr>
        <w:t xml:space="preserve"> </w:t>
      </w:r>
      <w:r w:rsidR="00A31A83" w:rsidRPr="00564CA0">
        <w:rPr>
          <w:rFonts w:ascii="Book Antiqua" w:hAnsi="Book Antiqua" w:cs="Arial"/>
          <w:szCs w:val="24"/>
        </w:rPr>
        <w:t>also provide the required mechanical and functional properties to the 3D bio-printed constructs.</w:t>
      </w:r>
      <w:r w:rsidR="00593F0F">
        <w:rPr>
          <w:rFonts w:ascii="Book Antiqua" w:hAnsi="Book Antiqua" w:cs="Arial"/>
          <w:szCs w:val="24"/>
        </w:rPr>
        <w:t xml:space="preserve"> </w:t>
      </w:r>
      <w:r w:rsidR="00A31A83" w:rsidRPr="00564CA0">
        <w:rPr>
          <w:rFonts w:ascii="Book Antiqua" w:hAnsi="Book Antiqua" w:cs="Arial"/>
          <w:szCs w:val="24"/>
        </w:rPr>
        <w:t>Materials currently used in the field of regenerative medicine are based on either natural polymers (</w:t>
      </w:r>
      <w:r w:rsidRPr="001D1839">
        <w:rPr>
          <w:rFonts w:ascii="Book Antiqua" w:hAnsi="Book Antiqua" w:cs="Arial"/>
          <w:i/>
          <w:szCs w:val="24"/>
        </w:rPr>
        <w:t>e.g</w:t>
      </w:r>
      <w:r w:rsidRPr="001D1839">
        <w:rPr>
          <w:rFonts w:ascii="Book Antiqua" w:hAnsi="Book Antiqua" w:cs="Arial" w:hint="eastAsia"/>
          <w:i/>
          <w:szCs w:val="24"/>
          <w:lang w:eastAsia="zh-CN"/>
        </w:rPr>
        <w:t>.,</w:t>
      </w:r>
      <w:r w:rsidR="00A31A83" w:rsidRPr="00564CA0">
        <w:rPr>
          <w:rFonts w:ascii="Book Antiqua" w:hAnsi="Book Antiqua" w:cs="Arial"/>
          <w:szCs w:val="24"/>
        </w:rPr>
        <w:t xml:space="preserve"> alginate, </w:t>
      </w:r>
      <w:proofErr w:type="spellStart"/>
      <w:r w:rsidR="00A31A83" w:rsidRPr="00564CA0">
        <w:rPr>
          <w:rFonts w:ascii="Book Antiqua" w:hAnsi="Book Antiqua" w:cs="Arial"/>
          <w:szCs w:val="24"/>
        </w:rPr>
        <w:t>gelatin</w:t>
      </w:r>
      <w:proofErr w:type="spellEnd"/>
      <w:r w:rsidR="00A31A83" w:rsidRPr="00564CA0">
        <w:rPr>
          <w:rFonts w:ascii="Book Antiqua" w:hAnsi="Book Antiqua" w:cs="Arial"/>
          <w:szCs w:val="24"/>
        </w:rPr>
        <w:t xml:space="preserve">, collagen, chitosan, fibrin and hyaluronic acid </w:t>
      </w:r>
      <w:r w:rsidR="00402B24" w:rsidRPr="004561ED">
        <w:rPr>
          <w:rFonts w:ascii="Book Antiqua" w:hAnsi="Book Antiqua" w:cs="Arial"/>
          <w:i/>
          <w:szCs w:val="24"/>
        </w:rPr>
        <w:t>etc</w:t>
      </w:r>
      <w:r w:rsidR="00402B24">
        <w:rPr>
          <w:rFonts w:ascii="Book Antiqua" w:hAnsi="Book Antiqua" w:cs="Arial" w:hint="eastAsia"/>
          <w:i/>
          <w:szCs w:val="24"/>
          <w:lang w:eastAsia="zh-CN"/>
        </w:rPr>
        <w:t>.</w:t>
      </w:r>
      <w:r w:rsidR="00A31A83" w:rsidRPr="00564CA0">
        <w:rPr>
          <w:rFonts w:ascii="Book Antiqua" w:hAnsi="Book Antiqua" w:cs="Arial"/>
          <w:szCs w:val="24"/>
        </w:rPr>
        <w:t>) or synthetic molecules (</w:t>
      </w:r>
      <w:r w:rsidRPr="001D1839">
        <w:rPr>
          <w:rFonts w:ascii="Book Antiqua" w:hAnsi="Book Antiqua" w:cs="Arial"/>
          <w:i/>
          <w:szCs w:val="24"/>
        </w:rPr>
        <w:t>e.g</w:t>
      </w:r>
      <w:r w:rsidRPr="001D1839">
        <w:rPr>
          <w:rFonts w:ascii="Book Antiqua" w:hAnsi="Book Antiqua" w:cs="Arial" w:hint="eastAsia"/>
          <w:i/>
          <w:szCs w:val="24"/>
          <w:lang w:eastAsia="zh-CN"/>
        </w:rPr>
        <w:t>.,</w:t>
      </w:r>
      <w:r w:rsidR="00A31A83" w:rsidRPr="00564CA0">
        <w:rPr>
          <w:rFonts w:ascii="Book Antiqua" w:hAnsi="Book Antiqua" w:cs="Arial"/>
          <w:szCs w:val="24"/>
        </w:rPr>
        <w:t xml:space="preserve"> polyethylene glycol). Some of the major advantages of the natural polymers in 3D </w:t>
      </w:r>
      <w:proofErr w:type="gramStart"/>
      <w:r w:rsidR="00A31A83" w:rsidRPr="00564CA0">
        <w:rPr>
          <w:rFonts w:ascii="Book Antiqua" w:hAnsi="Book Antiqua" w:cs="Arial"/>
          <w:szCs w:val="24"/>
        </w:rPr>
        <w:t>bio-printing</w:t>
      </w:r>
      <w:proofErr w:type="gramEnd"/>
      <w:r w:rsidR="00A31A83" w:rsidRPr="00564CA0">
        <w:rPr>
          <w:rFonts w:ascii="Book Antiqua" w:hAnsi="Book Antiqua" w:cs="Arial"/>
          <w:szCs w:val="24"/>
        </w:rPr>
        <w:t xml:space="preserve"> are its similarity to </w:t>
      </w:r>
      <w:r w:rsidR="00A31A83" w:rsidRPr="00564CA0">
        <w:rPr>
          <w:rFonts w:ascii="Book Antiqua" w:hAnsi="Book Antiqua" w:cs="Arial"/>
          <w:szCs w:val="24"/>
        </w:rPr>
        <w:lastRenderedPageBreak/>
        <w:t xml:space="preserve">the human extracellular matrix, non-toxic nature and inherent bioactivity. Whereas the typical advantage of the synthetic polymers is that they can be personalised and tailored to the specific application and can also be obtained in the most purified form. But like other synthetic molecules, synthetic polymers not only possess the risk of the poor bio-acceptability but could also lead to the toxicity because of the toxic degradation. Other challenges could be the loss of the mechanical strength over the period of time and immunogenicity. Despite this, synthetic hydrogels polymers owing to its hydrophilic, absorbent and manageable physical and chemical properties are an attractive alternative in 3D </w:t>
      </w:r>
      <w:proofErr w:type="gramStart"/>
      <w:r w:rsidR="00A31A83" w:rsidRPr="00564CA0">
        <w:rPr>
          <w:rFonts w:ascii="Book Antiqua" w:hAnsi="Book Antiqua" w:cs="Arial"/>
          <w:szCs w:val="24"/>
        </w:rPr>
        <w:t>bio-printing</w:t>
      </w:r>
      <w:proofErr w:type="gramEnd"/>
      <w:r w:rsidR="00A31A83" w:rsidRPr="00564CA0">
        <w:rPr>
          <w:rFonts w:ascii="Book Antiqua" w:hAnsi="Book Antiqua" w:cs="Arial"/>
          <w:szCs w:val="24"/>
        </w:rPr>
        <w:t xml:space="preserve">. The correct functioning of the 3D fabricated tissue or organ does not only depend on upon the accurate deposition of the cells but the choice of the cells </w:t>
      </w:r>
      <w:r w:rsidR="003C2E8C">
        <w:rPr>
          <w:rFonts w:ascii="Book Antiqua" w:hAnsi="Book Antiqua" w:cs="Arial" w:hint="eastAsia"/>
          <w:szCs w:val="24"/>
          <w:lang w:eastAsia="zh-CN"/>
        </w:rPr>
        <w:t>is</w:t>
      </w:r>
      <w:r w:rsidR="00A31A83" w:rsidRPr="00564CA0">
        <w:rPr>
          <w:rFonts w:ascii="Book Antiqua" w:hAnsi="Book Antiqua" w:cs="Arial"/>
          <w:szCs w:val="24"/>
        </w:rPr>
        <w:t xml:space="preserve"> also crucial. Other criteria need to be satisfied is that the cell chosen for 3D bio-printing should have the capability to proliferate of its own. Precise control of cell proliferation (</w:t>
      </w:r>
      <w:r w:rsidR="00A31A83" w:rsidRPr="00564CA0">
        <w:rPr>
          <w:rFonts w:ascii="Book Antiqua" w:hAnsi="Book Antiqua" w:cs="Arial"/>
          <w:i/>
          <w:iCs/>
          <w:szCs w:val="24"/>
        </w:rPr>
        <w:t xml:space="preserve">in vitro </w:t>
      </w:r>
      <w:r w:rsidR="00A31A83" w:rsidRPr="00564CA0">
        <w:rPr>
          <w:rFonts w:ascii="Book Antiqua" w:hAnsi="Book Antiqua" w:cs="Arial"/>
          <w:szCs w:val="24"/>
        </w:rPr>
        <w:t xml:space="preserve">and </w:t>
      </w:r>
      <w:r w:rsidR="00A31A83" w:rsidRPr="00564CA0">
        <w:rPr>
          <w:rFonts w:ascii="Book Antiqua" w:hAnsi="Book Antiqua" w:cs="Arial"/>
          <w:i/>
          <w:iCs/>
          <w:szCs w:val="24"/>
        </w:rPr>
        <w:t>in vivo</w:t>
      </w:r>
      <w:r w:rsidR="00A31A83" w:rsidRPr="00564CA0">
        <w:rPr>
          <w:rFonts w:ascii="Book Antiqua" w:hAnsi="Book Antiqua" w:cs="Arial"/>
          <w:szCs w:val="24"/>
        </w:rPr>
        <w:t>) ensures the functionality of the construct.</w:t>
      </w:r>
      <w:r w:rsidR="00007B93">
        <w:rPr>
          <w:rFonts w:ascii="Book Antiqua" w:hAnsi="Book Antiqua" w:cs="Arial" w:hint="eastAsia"/>
          <w:szCs w:val="24"/>
          <w:lang w:eastAsia="zh-CN"/>
        </w:rPr>
        <w:t xml:space="preserve"> </w:t>
      </w:r>
      <w:r w:rsidR="00A31A83" w:rsidRPr="00564CA0">
        <w:rPr>
          <w:rFonts w:ascii="Book Antiqua" w:hAnsi="Book Antiqua" w:cs="Arial"/>
          <w:szCs w:val="24"/>
        </w:rPr>
        <w:t>In addition to the primary cell of interest (</w:t>
      </w:r>
      <w:r w:rsidRPr="001D1839">
        <w:rPr>
          <w:rFonts w:ascii="Book Antiqua" w:hAnsi="Book Antiqua" w:cs="Arial"/>
          <w:i/>
          <w:szCs w:val="24"/>
        </w:rPr>
        <w:t>e.g</w:t>
      </w:r>
      <w:r w:rsidRPr="001D1839">
        <w:rPr>
          <w:rFonts w:ascii="Book Antiqua" w:hAnsi="Book Antiqua" w:cs="Arial" w:hint="eastAsia"/>
          <w:i/>
          <w:szCs w:val="24"/>
          <w:lang w:eastAsia="zh-CN"/>
        </w:rPr>
        <w:t>.,</w:t>
      </w:r>
      <w:r w:rsidR="00A31A83" w:rsidRPr="00564CA0">
        <w:rPr>
          <w:rFonts w:ascii="Book Antiqua" w:hAnsi="Book Antiqua" w:cs="Arial"/>
          <w:szCs w:val="24"/>
        </w:rPr>
        <w:t xml:space="preserve"> hepatocytes in liver construct), most tissues also contain other cell types that are involved in supportive, structural or barrier functions (selective transport) (</w:t>
      </w:r>
      <w:r w:rsidRPr="001D1839">
        <w:rPr>
          <w:rFonts w:ascii="Book Antiqua" w:hAnsi="Book Antiqua" w:cs="Arial"/>
          <w:i/>
          <w:szCs w:val="24"/>
        </w:rPr>
        <w:t>e.g</w:t>
      </w:r>
      <w:r w:rsidRPr="001D1839">
        <w:rPr>
          <w:rFonts w:ascii="Book Antiqua" w:hAnsi="Book Antiqua" w:cs="Arial" w:hint="eastAsia"/>
          <w:i/>
          <w:szCs w:val="24"/>
          <w:lang w:eastAsia="zh-CN"/>
        </w:rPr>
        <w:t>.,</w:t>
      </w:r>
      <w:r w:rsidR="00A31A83" w:rsidRPr="00564CA0">
        <w:rPr>
          <w:rFonts w:ascii="Book Antiqua" w:hAnsi="Book Antiqua" w:cs="Arial"/>
          <w:szCs w:val="24"/>
        </w:rPr>
        <w:t xml:space="preserve"> liver also contains sinusoidal</w:t>
      </w:r>
      <w:r w:rsidR="00A31A83" w:rsidRPr="00564CA0">
        <w:rPr>
          <w:rStyle w:val="apple-converted-space"/>
          <w:rFonts w:ascii="Book Antiqua" w:hAnsi="Book Antiqua" w:cs="Arial"/>
          <w:szCs w:val="24"/>
        </w:rPr>
        <w:t> </w:t>
      </w:r>
      <w:r w:rsidR="00A31A83" w:rsidRPr="00564CA0">
        <w:rPr>
          <w:rFonts w:ascii="Book Antiqua" w:hAnsi="Book Antiqua" w:cs="Arial"/>
          <w:bCs/>
          <w:szCs w:val="24"/>
        </w:rPr>
        <w:t>endothelial</w:t>
      </w:r>
      <w:r w:rsidR="00A31A83" w:rsidRPr="00564CA0">
        <w:rPr>
          <w:rStyle w:val="apple-converted-space"/>
          <w:rFonts w:ascii="Book Antiqua" w:hAnsi="Book Antiqua" w:cs="Arial"/>
          <w:szCs w:val="24"/>
        </w:rPr>
        <w:t> </w:t>
      </w:r>
      <w:r w:rsidR="00A31A83" w:rsidRPr="00564CA0">
        <w:rPr>
          <w:rFonts w:ascii="Book Antiqua" w:hAnsi="Book Antiqua" w:cs="Arial"/>
          <w:szCs w:val="24"/>
        </w:rPr>
        <w:t>cells and phagocytic</w:t>
      </w:r>
      <w:r w:rsidR="00A31A83" w:rsidRPr="00564CA0">
        <w:rPr>
          <w:rStyle w:val="apple-converted-space"/>
          <w:rFonts w:ascii="Book Antiqua" w:hAnsi="Book Antiqua" w:cs="Arial"/>
          <w:szCs w:val="24"/>
        </w:rPr>
        <w:t> </w:t>
      </w:r>
      <w:proofErr w:type="spellStart"/>
      <w:r w:rsidR="00A31A83" w:rsidRPr="00564CA0">
        <w:rPr>
          <w:rFonts w:ascii="Book Antiqua" w:hAnsi="Book Antiqua" w:cs="Arial"/>
          <w:bCs/>
          <w:szCs w:val="24"/>
        </w:rPr>
        <w:t>Kupffer</w:t>
      </w:r>
      <w:proofErr w:type="spellEnd"/>
      <w:r w:rsidR="00A31A83" w:rsidRPr="00564CA0">
        <w:rPr>
          <w:rFonts w:ascii="Book Antiqua" w:hAnsi="Book Antiqua" w:cs="Arial"/>
          <w:bCs/>
          <w:szCs w:val="24"/>
        </w:rPr>
        <w:t xml:space="preserve"> cells</w:t>
      </w:r>
      <w:r w:rsidR="00A31A83" w:rsidRPr="00564CA0">
        <w:rPr>
          <w:rFonts w:ascii="Book Antiqua" w:hAnsi="Book Antiqua" w:cs="Arial"/>
          <w:szCs w:val="24"/>
        </w:rPr>
        <w:t xml:space="preserve">) and may also be involved in vascularization or may play role in stem cell maintenance and differentiation. </w:t>
      </w:r>
    </w:p>
    <w:p w14:paraId="6B279177" w14:textId="59DF512E"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Presently, 3D </w:t>
      </w:r>
      <w:proofErr w:type="gramStart"/>
      <w:r w:rsidRPr="00564CA0">
        <w:rPr>
          <w:rFonts w:ascii="Book Antiqua" w:hAnsi="Book Antiqua" w:cs="Arial"/>
          <w:szCs w:val="24"/>
        </w:rPr>
        <w:t>bio-printing</w:t>
      </w:r>
      <w:proofErr w:type="gramEnd"/>
      <w:r w:rsidRPr="00564CA0">
        <w:rPr>
          <w:rFonts w:ascii="Book Antiqua" w:hAnsi="Book Antiqua" w:cs="Arial"/>
          <w:szCs w:val="24"/>
        </w:rPr>
        <w:t xml:space="preserve"> involves the deposition of multiple primary cell types into patterns that accurately represent the native tissue. In the case of the auto-rearrangement and self-assembly to the 3D construct, printing involves the bio-ink of the stem cells that can proliferate and differentiate into the required cell types. Maintenance and exact mimicking of the physiological function of cells in 3D construct are important and hence the criteria applied for selecting the cells plays the decisive role in proper functioning </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"10.1073/pnas.77.6.3455", "ISBN" : "0027-8424 (Print)\\r0027-8424 (Linking)", "ISSN" : "0027-8424", "PMID" : "6106191", "abstract" : "Primary cultures of rat thyroid cells were made in medium supplemented with 0.1--0.5% calf serum and containing six hormones or growth factors: insulin, thyrotropin, transferrin, hydrocortisone, somatostatin, and glycyl-L-histidyl-L-lysine acetate. The FRTL strain was purified by successive colonial isolations and was found to maintain highly differentiated features (secretion into the culture medium of physiological amounts of thyroglobulin and concentration of iodide by 100-fold). The FRTL strain has been observed for more than 3 years in continuous culture. It has maintained the same biochemical and morphological characteristics that typified the primary cultures of thyroid follicular cells immediately after their enzymatic release from the rat thyroid. Thyroid epithelial cells that were grown under more conventional cell culture conditions failed to retain these specialized characteristics. We show that maintenance in vitro of these specialized functions of rat thyroid follicular cells is dependent on low serum concentrations and supplementation with hormones in the primary cultures. Our observations indicate that this culture strategem may be aplicable to the general problem of maintenance of differentiated characteristics in cultures of other epithelial cells.", "author" : [ { "dropping-particle" : "", "family" : "Ambesi-Impiombato", "given" : "F S", "non-dropping-particle" : "", "parse-names" : false, "suffix" : "" }, { "dropping-particle" : "", "family" : "Parks", "given" : "L A", "non-dropping-particle" : "", "parse-names" : false, "suffix" : "" }, { "dropping-particle" : "", "family" : "Coon", "given" : "H G", "non-dropping-particle" : "", "parse-names" : false, "suffix" : "" } ], "container-title" : "Proceedings of the National Academy of Sciences of the United States of America", "id" : "ITEM-1", "issue" : "6", "issued" : { "date-parts" : [ [ "1980" ] ] }, "page" : "3455-3459", "title" : "Culture of hormone-dependent functional epithelial cells from rat thyroids.", "type" : "article-journal", "volume" : "77" }, "uris" : [ "http://www.mendeley.com/documents/?uuid=8b08025b-42df-4844-999a-5bb1a4b066df" ] } ], "mendeley" : { "formattedCitation" : "[49]", "plainTextFormattedCitation" : "[49]", "previouslyFormattedCitation" : "[49]"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[4</w:t>
      </w:r>
      <w:r w:rsidR="00EC5FAD" w:rsidRPr="00564CA0">
        <w:rPr>
          <w:rFonts w:ascii="Book Antiqua" w:hAnsi="Book Antiqua" w:cs="Arial"/>
          <w:szCs w:val="24"/>
          <w:vertAlign w:val="superscript"/>
          <w:lang w:eastAsia="zh-CN"/>
        </w:rPr>
        <w:t>7</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w:t>
      </w:r>
    </w:p>
    <w:p w14:paraId="68047671" w14:textId="7C2AED5B"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Rejection by the host immune system is the challenge in the tissue and organ transplant. This issue can be sort out by using the autologous cells for 3D </w:t>
      </w:r>
      <w:proofErr w:type="gramStart"/>
      <w:r w:rsidRPr="00564CA0">
        <w:rPr>
          <w:rFonts w:ascii="Book Antiqua" w:hAnsi="Book Antiqua" w:cs="Arial"/>
          <w:szCs w:val="24"/>
        </w:rPr>
        <w:t>bio-printing</w:t>
      </w:r>
      <w:proofErr w:type="gramEnd"/>
      <w:r w:rsidRPr="00564CA0">
        <w:rPr>
          <w:rFonts w:ascii="Book Antiqua" w:hAnsi="Book Antiqua" w:cs="Arial"/>
          <w:szCs w:val="24"/>
        </w:rPr>
        <w:t xml:space="preserve"> of organs and tissues. Autologous cell source involves biopsies, generation and differentiation of autologous stem cells or induced pluripotent stem cells. Although autologous cells are the very reliable source, it's of no use in case if the patient is already </w:t>
      </w:r>
      <w:r w:rsidRPr="00564CA0">
        <w:rPr>
          <w:rFonts w:ascii="Book Antiqua" w:hAnsi="Book Antiqua" w:cs="Arial"/>
          <w:szCs w:val="24"/>
        </w:rPr>
        <w:lastRenderedPageBreak/>
        <w:t>ill, cells are infected or have metabolic or hereditary disorders.</w:t>
      </w:r>
      <w:r w:rsidR="00007B93">
        <w:rPr>
          <w:rFonts w:ascii="Book Antiqua" w:hAnsi="Book Antiqua" w:cs="Arial" w:hint="eastAsia"/>
          <w:szCs w:val="24"/>
          <w:lang w:eastAsia="zh-CN"/>
        </w:rPr>
        <w:t xml:space="preserve"> </w:t>
      </w:r>
      <w:r w:rsidRPr="00564CA0">
        <w:rPr>
          <w:rFonts w:ascii="Book Antiqua" w:hAnsi="Book Antiqua" w:cs="Arial"/>
          <w:szCs w:val="24"/>
        </w:rPr>
        <w:t>In such cases, especially in the case of genetic disorder, 3D construct is not useful for the transplant but could be useful in case of therapeutic development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Pr="00564CA0">
        <w:rPr>
          <w:rFonts w:ascii="Book Antiqua" w:hAnsi="Book Antiqua" w:cs="Arial"/>
          <w:szCs w:val="24"/>
        </w:rPr>
        <w:t xml:space="preserve"> genetic mutation in cancer cells will be useful to construct 3D bio-printed tumour model). In the case of the metabolic disorder, autologous cells may not be able to produce the normally desired function in bio-printed organs.</w:t>
      </w:r>
    </w:p>
    <w:p w14:paraId="0E40C2C4" w14:textId="540F7F72" w:rsidR="006F5E09" w:rsidRPr="00564CA0" w:rsidRDefault="00A31A83" w:rsidP="007D3B87">
      <w:pPr>
        <w:ind w:firstLine="432"/>
        <w:rPr>
          <w:rFonts w:ascii="Book Antiqua" w:hAnsi="Book Antiqua" w:cs="Arial"/>
          <w:szCs w:val="24"/>
        </w:rPr>
      </w:pPr>
      <w:r w:rsidRPr="00564CA0">
        <w:rPr>
          <w:rFonts w:ascii="Book Antiqua" w:hAnsi="Book Antiqua" w:cs="Arial"/>
          <w:szCs w:val="24"/>
        </w:rPr>
        <w:t>Prolong functionality of any 3D bio-printed tissues and organs are the key to the success. However, cells types like heart, liver and immune cells are not only difficult to isolate from the source but is also difficult to culture in a lab because of their limited lifespan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"DOI 10.1073/pnas.92.20.9363", "ISBN" : "0027-8424", "ISSN" : "0027-8424", "PMID" : "7568133", "abstract" : "Normal somatic cells invariably enter a state of irreversibly arrested growth and altered function after a finite number of divisions. This process, termed replicative senescence, is thought to be a tumor-suppressive mechanism and an underlying cause of aging. There is ample evidence that escape from senescence, or immortality, is important for malignant transformation. By contrast, the role of replicative senescence in organismic aging is controversial. Studies on cells cultured from donors of different ages, genetic backgrounds, or species suggest that senescence occurs in vivo and that organismic lifespan and cell replicative lifespan are under common genetic control. However, senescent cells cannot be distinguished from quiescent or terminally differentiated cells in tissues. Thus, evidence that senescent cells exist and accumulate with age in vivo is lacking. We show that several human cells express a beta-galactosidase, histochemically detectable at pH 6, upon senescence in culture. This marker was expressed by senescent, but not presenescent, fibroblasts and keratinocytes but was absent from quiescent fibroblasts and terminally differentiated keratinocytes. It was also absent from immortal cells but was induced by genetic manipulations that reversed immortality. In skin samples from human donors of different age, there was an age-dependent increase in this marker in dermal fibroblasts and epidermal keratinocytes. This marker provides in situ evidence that senescent cells may exist and accumulate with age in vivo.", "author" : [ { "dropping-particle" : "", "family" : "Dimri", "given" : "G P", "non-dropping-particle" : "", "parse-names" : false, "suffix" : "" }, { "dropping-particle" : "", "family" : "Lee", "given" : "X H", "non-dropping-particle" : "", "parse-names" : false, "suffix" : "" }, { "dropping-particle" : "", "family" : "Basile", "given" : "G", "non-dropping-particle" : "", "parse-names" : false, "suffix" : "" }, { "dropping-particle" : "", "family" : "Acosta", "given" : "M", "non-dropping-particle" : "", "parse-names" : false, "suffix" : "" }, { "dropping-particle" : "", "family" : "Scott", "given" : "C", "non-dropping-particle" : "", "parse-names" : false, "suffix" : "" }, { "dropping-particle" : "", "family" : "Roskelley", "given" : "C", "non-dropping-particle" : "", "parse-names" : false, "suffix" : "" }, { "dropping-particle" : "", "family" : "Medrano", "given" : "E E", "non-dropping-particle" : "", "parse-names" : false, "suffix" : "" }, { "dropping-particle" : "", "family" : "Linskens", "given" : "M", "non-dropping-particle" : "", "parse-names" : false, "suffix" : "" }, { "dropping-particle" : "", "family" : "Rubelj", "given" : "I", "non-dropping-particle" : "", "parse-names" : false, "suffix" : "" }, { "dropping-particle" : "", "family" : "Pereirasmith", "given" : "O", "non-dropping-particle" : "", "parse-names" : false, "suffix" : "" }, { "dropping-particle" : "", "family" : "Peacocke", "given" : "M", "non-dropping-particle" : "", "parse-names" : false, "suffix" : "" }, { "dropping-particle" : "", "family" : "Campisi", "given" : "J", "non-dropping-particle" : "", "parse-names" : false, "suffix" : "" } ], "container-title" : "Proceedings of the National Academy of Sciences of the United States of America", "id" : "ITEM-1", "issue" : "20", "issued" : { "date-parts" : [ [ "1995" ] ] }, "page" : "9363-9367", "title" : "A Biomarker That Identifies Senescent Human-Cells in Culture and in Aging Skin in-Vivo", "type" : "article-journal", "volume" : "92" }, "uris" : [ "http://www.mendeley.com/documents/?uuid=45bc6847-d56c-41df-acc2-df61c968cb1a" ] } ], "mendeley" : { "formattedCitation" : "[50]", "plainTextFormattedCitation" : "[50]", "previouslyFormattedCitation" : "[50]"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w:t>
      </w:r>
      <w:r w:rsidR="00EC5FAD" w:rsidRPr="00564CA0">
        <w:rPr>
          <w:rFonts w:ascii="Book Antiqua" w:hAnsi="Book Antiqua" w:cs="Arial"/>
          <w:szCs w:val="24"/>
          <w:vertAlign w:val="superscript"/>
          <w:lang w:eastAsia="zh-CN"/>
        </w:rPr>
        <w:t>48</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Self-renovating, ability to differentiate into any cell type and capability to generate multi-functional tissue-specific cell phenotypes is the solution for such problems. Embryonic stem cells and induced pluripotent stem cells have all these characters and hence are the promising cell types for 3D</w:t>
      </w:r>
      <w:r w:rsidR="00A666E0">
        <w:rPr>
          <w:rFonts w:ascii="Book Antiqua" w:hAnsi="Book Antiqua" w:cs="Arial"/>
          <w:szCs w:val="24"/>
        </w:rPr>
        <w:t xml:space="preserve"> bio-printed organs and tissues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"10.1126/science.282.5391.1145", "ISBN" : "0036-8075", "ISSN" : "0036-8075", "PMID" : "9804556", "abstract" : "Human blastocyst-derived, pluripotent cell lines are described that have normal karyotypes, express high levels of telomerase activity, and express cell surface markers that characterize primate embryonic stem cells but do not characterize other early lineages. After undifferentiated proliferation in vitro for 4 to 5 months, these cells still maintained the developmental potential to form trophoblast and derivatives of all three embryonic germ layers, including gut epithelium (endoderm); cartilage, bone, smooth muscle, and striated muscle (mesoderm); and neural epithelium, embryonic ganglia, and stratified squamous epithelium (ectoderm). These cell lines should be useful in human developmental biology, drug discovery, and transplantation medicine.", "author" : [ { "dropping-particle" : "", "family" : "Thomson", "given" : "J. A.", "non-dropping-particle" : "", "parse-names" : false, "suffix" : "" } ], "container-title" : "Science", "id" : "ITEM-1", "issue" : "5391", "issued" : { "date-parts" : [ [ "1998" ] ] }, "page" : "1145-1147", "title" : "Embryonic Stem Cell Lines Derived from Human Blastocysts", "type" : "article-journal", "volume" : "282" }, "uris" : [ "http://www.mendeley.com/documents/?uuid=81d66e7e-9133-40a4-a723-503abd8d94a8" ] } ], "mendeley" : { "formattedCitation" : "[51]", "plainTextFormattedCitation" : "[51]", "previouslyFormattedCitation" : "[51]"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w:t>
      </w:r>
      <w:r w:rsidR="00EC5FAD" w:rsidRPr="00564CA0">
        <w:rPr>
          <w:rFonts w:ascii="Book Antiqua" w:hAnsi="Book Antiqua" w:cs="Arial"/>
          <w:szCs w:val="24"/>
          <w:vertAlign w:val="superscript"/>
          <w:lang w:eastAsia="zh-CN"/>
        </w:rPr>
        <w:t>49</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w:t>
      </w:r>
      <w:r w:rsidR="00A666E0">
        <w:rPr>
          <w:rFonts w:ascii="Book Antiqua" w:hAnsi="Book Antiqua" w:cs="Arial" w:hint="eastAsia"/>
          <w:szCs w:val="24"/>
          <w:lang w:eastAsia="zh-CN"/>
        </w:rPr>
        <w:t xml:space="preserve">The </w:t>
      </w:r>
      <w:r w:rsidR="00A666E0" w:rsidRPr="00564CA0">
        <w:rPr>
          <w:rFonts w:ascii="Book Antiqua" w:hAnsi="Book Antiqua" w:cs="Arial"/>
          <w:szCs w:val="24"/>
        </w:rPr>
        <w:t>3D</w:t>
      </w:r>
      <w:r w:rsidRPr="00564CA0">
        <w:rPr>
          <w:rFonts w:ascii="Book Antiqua" w:hAnsi="Book Antiqua" w:cs="Arial"/>
          <w:szCs w:val="24"/>
        </w:rPr>
        <w:t xml:space="preserve"> bio-printed organs require the self-renovating or self-replenishing character to maintain the functionality, in this regard pluripotent stem cells ability to multiply several times highlight its potential in 3D bio-fabricated construct.</w:t>
      </w:r>
      <w:r w:rsidR="00007B93">
        <w:rPr>
          <w:rFonts w:ascii="Book Antiqua" w:hAnsi="Book Antiqua" w:cs="Arial" w:hint="eastAsia"/>
          <w:szCs w:val="24"/>
          <w:lang w:eastAsia="zh-CN"/>
        </w:rPr>
        <w:t xml:space="preserve"> </w:t>
      </w:r>
      <w:r w:rsidRPr="00564CA0">
        <w:rPr>
          <w:rFonts w:ascii="Book Antiqua" w:hAnsi="Book Antiqua" w:cs="Arial"/>
          <w:szCs w:val="24"/>
        </w:rPr>
        <w:t>Other types of stem cells, such as stem cells from bone marrow</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"10.1016/j.exphem.2005.10.008", "ISBN" : "0301-472X (Print)\\r0301-472X (Linking)", "ISSN" : "0301472X", "PMID" : "4455512", "abstract" : "A colony assay method is described for studying guinea pig fibroblast precursor cells present among bone marrow, spleen, thymus, lymph node, peritoneal and pleural cells. The number of fibroblast precursors increases in the bone marrow after bleeding and in the lymph nodes after immunization with diphtheria toxoid.", "author" : [ { "dropping-particle" : "", "family" : "Friedenstein", "given" : "A. J.", "non-dropping-particle" : "", "parse-names" : false, "suffix" : "" }, { "dropping-particle" : "", "family" : "Deriglasova", "given" : "U. F.", "non-dropping-particle" : "", "parse-names" : false, "suffix" : "" }, { "dropping-particle" : "", "family" : "Kulagina", "given" : "N. N.", "non-dropping-particle" : "", "parse-names" : false, "suffix" : "" }, { "dropping-particle" : "", "family" : "Panasuk", "given" : "A. F.", "non-dropping-particle" : "", "parse-names" : false, "suffix" : "" }, { "dropping-particle" : "", "family" : "Rudakowa", "given" : "S. F.", "non-dropping-particle" : "", "parse-names" : false, "suffix" : "" }, { "dropping-particle" : "", "family" : "Luri\u00e1", "given" : "E. A.", "non-dropping-particle" : "", "parse-names" : false, "suffix" : "" }, { "dropping-particle" : "", "family" : "Ruadkow", "given" : "I. A.", "non-dropping-particle" : "", "parse-names" : false, "suffix" : "" } ], "container-title" : "Experimental Hematology", "id" : "ITEM-1", "issue" : "2", "issued" : { "date-parts" : [ [ "1974" ] ] }, "page" : "83-92", "title" : "Precursors for fibroblasts in different populations of hematopoietic cells as detected by the in vitro colony assay method", "type" : "article-journal", "volume" : "2" }, "uris" : [ "http://www.mendeley.com/documents/?uuid=8807b76f-fcf1-4071-b913-b1fe4b1349f5" ] }, { "id" : "ITEM-2", "itemData" : { "DOI" : "10.1080/14653240600855905", "ISBN" : "1465-3249 (Print)\\r1465-3249 (Linking)", "ISSN" : "1465-3249", "PMID" : "16923606", "abstract" : "The considerable therapeutic potential of human multipotent mesenchymal stromal cells (MSC) has generated markedly increasing interest in a wide variety of biomedical disciplines. However, investigators report studies of MSC using different methods of isolation and expansion, and different approaches to characterizing the cells. Thus it is increasingly difficult to compare and contrast study outcomes, which hinders progress in the field. To begin to address this issue, the Mesenchymal and Tissue Stem Cell Committee of the International Society for Cellular Therapy proposes minimal criteria to define human MSC. First, MSC must be plastic-adherent when maintained in standard culture conditions. Second, MSC must express CD105, CD73 and CD90, and lack expression of CD45, CD34, CD14 or CD11b, CD79alpha or CD19 and HLA-DR surface molecules. Third, MSC must differentiate to osteoblasts, adipocytes and chondroblasts in vitro. While these criteria will probably require modification as new knowledge unfolds, we believe this minimal set of standard criteria will foster a more uniform characterization of MSC and facilitate the exchange of data among investigators.", "author" : [ { "dropping-particle" : "", "family" : "Dominici", "given" : "M", "non-dropping-particle" : "", "parse-names" : false, "suffix" : "" }, { "dropping-particle" : "", "family" : "Blanc", "given" : "K", "non-dropping-particle" : "Le", "parse-names" : false, "suffix" : "" }, { "dropping-particle" : "", "family" : "Mueller", "given" : "I", "non-dropping-particle" : "", "parse-names" : false, "suffix" : "" }, { "dropping-particle" : "", "family" : "Slaper-Cortenbach", "given" : "I", "non-dropping-particle" : "", "parse-names" : false, "suffix" : "" }, { "dropping-particle" : "", "family" : "Marini", "given" : "Fc", "non-dropping-particle" : "", "parse-names" : false, "suffix" : "" }, { "dropping-particle" : "", "family" : "Krause", "given" : "Ds", "non-dropping-particle" : "", "parse-names" : false, "suffix" : "" }, { "dropping-particle" : "", "family" : "Deans", "given" : "Rj", "non-dropping-particle" : "", "parse-names" : false, "suffix" : "" }, { "dropping-particle" : "", "family" : "Keating", "given" : "a", "non-dropping-particle" : "", "parse-names" : false, "suffix" : "" }, { "dropping-particle" : "", "family" : "Prockop", "given" : "Dj", "non-dropping-particle" : "", "parse-names" : false, "suffix" : "" }, { "dropping-particle" : "", "family" : "Horwitz", "given" : "Em", "non-dropping-particle" : "", "parse-names" : false, "suffix" : "" } ], "container-title" : "Cytotherapy", "id" : "ITEM-2", "issue" : "4", "issued" : { "date-parts" : [ [ "2006" ] ] }, "page" : "315-7", "title" : "Minimal criteria for defining multipotent mesenchymal stromal cells. The International Society for Cellular Therapy position statement.", "type" : "article-journal", "volume" : "8" }, "uris" : [ "http://www.mendeley.com/documents/?uuid=90603aa7-cb35-458a-b9b7-4ecb8da393e2" ] }, { "id" : "ITEM-3", "itemData" : { "DOI" : "10.1126/science.284.5411.143", "ISBN" : "10.1126/science.284.5411.143", "ISSN" : "00368075", "PMID" : "10102814", "abstract" : "Human mesenchymal stem cells are thought to be multipotent cells, which are present in adult marrow, that can replicate as undifferentiated cells and that have the potential to differentiate to lineages of mesenchymal tissues, including bone, cartilage, fat, tendon, muscle, and marrow stroma. Cells that have the characteristics of human mesenchymal stem cells were isolated from marrow aspirates of volunteer donors. These cells displayed a stable phenotype and remained as a monolayer in vitro. These adult stem cells could be induced to differentiate exclusively into the adipocytic, chondrocytic, or osteocytic lineages. Individual stem cells were identified that, when expanded to colonies, retained their multilineage potential.", "author" : [ { "dropping-particle" : "", "family" : "Pittenger", "given" : "M. F.", "non-dropping-particle" : "", "parse-names" : false, "suffix" : "" } ], "container-title" : "Science", "id" : "ITEM-3", "issue" : "5411", "issued" : { "date-parts" : [ [ "1999" ] ] }, "page" : "143-147", "title" : "Multilineage Potential of Adult Human Mesenchymal Stem Cells", "type" : "article-journal", "volume" : "284" }, "uris" : [ "http://www.mendeley.com/documents/?uuid=b8a03bbb-bc57-48ee-973f-fcb56fb98881" ] } ], "mendeley" : { "formattedCitation" : "[52\u201354]", "plainTextFormattedCitation" : "[52\u201354]", "previouslyFormattedCitation" : "[52\u201354]"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[5</w:t>
      </w:r>
      <w:r w:rsidR="00EC5FAD" w:rsidRPr="00564CA0">
        <w:rPr>
          <w:rFonts w:ascii="Book Antiqua" w:hAnsi="Book Antiqua" w:cs="Arial"/>
          <w:szCs w:val="24"/>
          <w:vertAlign w:val="superscript"/>
          <w:lang w:eastAsia="zh-CN"/>
        </w:rPr>
        <w:t>0-</w:t>
      </w:r>
      <w:r w:rsidR="00EC5FAD" w:rsidRPr="00564CA0">
        <w:rPr>
          <w:rFonts w:ascii="Book Antiqua" w:hAnsi="Book Antiqua" w:cs="Arial"/>
          <w:szCs w:val="24"/>
          <w:vertAlign w:val="superscript"/>
        </w:rPr>
        <w:t>5</w:t>
      </w:r>
      <w:r w:rsidR="00EC5FAD" w:rsidRPr="00564CA0">
        <w:rPr>
          <w:rFonts w:ascii="Book Antiqua" w:hAnsi="Book Antiqua" w:cs="Arial"/>
          <w:szCs w:val="24"/>
          <w:vertAlign w:val="superscript"/>
          <w:lang w:eastAsia="zh-CN"/>
        </w:rPr>
        <w:t>2</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Style w:val="A3"/>
          <w:rFonts w:ascii="Book Antiqua" w:hAnsi="Book Antiqua" w:cs="Arial"/>
          <w:color w:val="auto"/>
          <w:sz w:val="24"/>
          <w:szCs w:val="24"/>
          <w:vertAlign w:val="superscript"/>
        </w:rPr>
        <w:t xml:space="preserve"> </w:t>
      </w:r>
      <w:r w:rsidRPr="00564CA0">
        <w:rPr>
          <w:rFonts w:ascii="Book Antiqua" w:hAnsi="Book Antiqua" w:cs="Arial"/>
          <w:szCs w:val="24"/>
        </w:rPr>
        <w:t>and fat</w:t>
      </w:r>
      <w:r w:rsidRPr="00564CA0">
        <w:rPr>
          <w:rStyle w:val="A3"/>
          <w:rFonts w:ascii="Book Antiqua" w:hAnsi="Book Antiqua" w:cs="Arial"/>
          <w:color w:val="auto"/>
          <w:sz w:val="24"/>
          <w:szCs w:val="24"/>
          <w:vertAlign w:val="superscript"/>
        </w:rPr>
        <w:fldChar w:fldCharType="begin" w:fldLock="1"/>
      </w:r>
      <w:r w:rsidRPr="00564CA0">
        <w:rPr>
          <w:rStyle w:val="A3"/>
          <w:rFonts w:ascii="Book Antiqua" w:hAnsi="Book Antiqua" w:cs="Arial"/>
          <w:color w:val="auto"/>
          <w:sz w:val="24"/>
          <w:szCs w:val="24"/>
          <w:vertAlign w:val="superscript"/>
        </w:rPr>
        <w:instrText>ADDIN CSL_CITATION { "citationItems" : [ { "id" : "ITEM-1", "itemData" : { "DOI" : "10.1091/mbc.E02-02-0105", "ISBN" : "1059-1524 (Print)\\r1059-1524 (Linking)", "ISSN" : "1059-1524", "PMID" : "12475952", "abstract" : "Much of the work conducted on adult stem cells has focused on mesenchymal stem cells (MSCs) found within the bone marrow stroma. Adipose tissue, like bone marrow, is derived from the embryonic mesenchyme and contains a stroma that is easily isolated. Preliminary studies have recently identified a putative stem cell population within the adipose stromal compartment. This cell population, termed processed lipoaspirate (PLA) cells, can be isolated from human lipoaspirates and, like MSCs, differentiate toward the osteogenic, adipogenic, myogenic, and chondrogenic lineages. To confirm whether adipose tissue contains stem cells, the PLA population and multiple clonal isolates were analyzed using several molecular and biochemical approaches. PLA cells expressed multiple CD marker antigens similar to those observed on MSCs. Mesodermal lineage induction of PLA cells and clones resulted in the expression of multiple lineage-specific genes and proteins. Furthermore, biochemical analysis also confirmed lineage-specific activity. In addition to mesodermal capacity, PLA cells and clones differentiated into putative neurogenic cells, exhibiting a neuronal-like morphology and expressing several proteins consistent with the neuronal phenotype. Finally, PLA cells exhibited unique characteristics distinct from those seen in MSCs, including differences in CD marker profile and gene expression.", "author" : [ { "dropping-particle" : "", "family" : "Zuk", "given" : "Patricia A", "non-dropping-particle" : "", "parse-names" : false, "suffix" : "" }, { "dropping-particle" : "", "family" : "Zhu", "given" : "Min", "non-dropping-particle" : "", "parse-names" : false, "suffix" : "" }, { "dropping-particle" : "", "family" : "Ashjian", "given" : "Peter", "non-dropping-particle" : "", "parse-names" : false, "suffix" : "" }, { "dropping-particle" : "", "family" : "Ugarte", "given" : "Daniel A", "non-dropping-particle" : "De", "parse-names" : false, "suffix" : "" }, { "dropping-particle" : "", "family" : "Huang", "given" : "Jerry I", "non-dropping-particle" : "", "parse-names" : false, "suffix" : "" }, { "dropping-particle" : "", "family" : "Mizuno", "given" : "Hiroshi", "non-dropping-particle" : "", "parse-names" : false, "suffix" : "" }, { "dropping-particle" : "", "family" : "Alfonso", "given" : "Zeni C", "non-dropping-particle" : "", "parse-names" : false, "suffix" : "" }, { "dropping-particle" : "", "family" : "Fraser", "given" : "John K", "non-dropping-particle" : "", "parse-names" : false, "suffix" : "" }, { "dropping-particle" : "", "family" : "Benhaim", "given" : "Prosper", "non-dropping-particle" : "", "parse-names" : false, "suffix" : "" }, { "dropping-particle" : "", "family" : "Hedrick", "given" : "Marc H", "non-dropping-particle" : "", "parse-names" : false, "suffix" : "" } ], "container-title" : "Molecular biology of the cell", "id" : "ITEM-1", "issue" : "12", "issued" : { "date-parts" : [ [ "2002" ] ] }, "page" : "4279-95", "title" : "Human adipose tissue is a source of multipotent stem cells.", "type" : "article-journal", "volume" : "13" }, "uris" : [ "http://www.mendeley.com/documents/?uuid=0c4ce066-2917-4967-a078-c193adac0785" ] } ], "mendeley" : { "formattedCitation" : "[55]", "plainTextFormattedCitation" : "[55]", "previouslyFormattedCitation" : "[55]" }, "properties" : { "noteIndex" : 0 }, "schema" : "https://github.com/citation-style-language/schema/raw/master/csl-citation.json" }</w:instrText>
      </w:r>
      <w:r w:rsidRPr="00564CA0">
        <w:rPr>
          <w:rStyle w:val="A3"/>
          <w:rFonts w:ascii="Book Antiqua" w:hAnsi="Book Antiqua" w:cs="Arial"/>
          <w:color w:val="auto"/>
          <w:sz w:val="24"/>
          <w:szCs w:val="24"/>
          <w:vertAlign w:val="superscript"/>
        </w:rPr>
        <w:fldChar w:fldCharType="separate"/>
      </w:r>
      <w:r w:rsidR="00EC5FAD" w:rsidRPr="00564CA0">
        <w:rPr>
          <w:rStyle w:val="A3"/>
          <w:rFonts w:ascii="Book Antiqua" w:hAnsi="Book Antiqua" w:cs="Arial"/>
          <w:color w:val="auto"/>
          <w:sz w:val="24"/>
          <w:szCs w:val="24"/>
          <w:vertAlign w:val="superscript"/>
        </w:rPr>
        <w:t>[5</w:t>
      </w:r>
      <w:r w:rsidR="00EC5FAD" w:rsidRPr="00564CA0">
        <w:rPr>
          <w:rStyle w:val="A3"/>
          <w:rFonts w:ascii="Book Antiqua" w:hAnsi="Book Antiqua" w:cs="Arial"/>
          <w:color w:val="auto"/>
          <w:sz w:val="24"/>
          <w:szCs w:val="24"/>
          <w:vertAlign w:val="superscript"/>
          <w:lang w:eastAsia="zh-CN"/>
        </w:rPr>
        <w:t>3</w:t>
      </w:r>
      <w:r w:rsidRPr="00564CA0">
        <w:rPr>
          <w:rStyle w:val="A3"/>
          <w:rFonts w:ascii="Book Antiqua" w:hAnsi="Book Antiqua" w:cs="Arial"/>
          <w:color w:val="auto"/>
          <w:sz w:val="24"/>
          <w:szCs w:val="24"/>
          <w:vertAlign w:val="superscript"/>
        </w:rPr>
        <w:t>]</w:t>
      </w:r>
      <w:r w:rsidRPr="00564CA0">
        <w:rPr>
          <w:rStyle w:val="A3"/>
          <w:rFonts w:ascii="Book Antiqua" w:hAnsi="Book Antiqua" w:cs="Arial"/>
          <w:color w:val="auto"/>
          <w:sz w:val="24"/>
          <w:szCs w:val="24"/>
          <w:vertAlign w:val="superscript"/>
        </w:rPr>
        <w:fldChar w:fldCharType="end"/>
      </w:r>
      <w:r w:rsidRPr="00564CA0">
        <w:rPr>
          <w:rStyle w:val="A3"/>
          <w:rFonts w:ascii="Book Antiqua" w:hAnsi="Book Antiqua" w:cs="Arial"/>
          <w:color w:val="auto"/>
          <w:sz w:val="24"/>
          <w:szCs w:val="24"/>
        </w:rPr>
        <w:t xml:space="preserve"> </w:t>
      </w:r>
      <w:r w:rsidRPr="00564CA0">
        <w:rPr>
          <w:rFonts w:ascii="Book Antiqua" w:hAnsi="Book Antiqua" w:cs="Arial"/>
          <w:szCs w:val="24"/>
        </w:rPr>
        <w:t>or perinatal stem cells from amniotic fluid</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"10.1097/01.ogx.0000261640.52511.eb", "ISBN" : "1087-0156 (Print)\\r1087-0156 (Linking)", "ISSN" : "1087-0156", "PMID" : "17206138", "abstract" : "Stem cells capable of differentiating to multiple lineages may be valuable for therapy. We report the isolation of human and rodent amniotic fluid-derived stem (AFS) cells that express embryonic and adult stem cell markers. Undifferentiated AFS cells expand extensively without feeders, double in 36 h and are not tumorigenic. Lines maintained for over 250 population doublings retained long telomeres and a normal karyotype. AFS cells are broadly multipotent. Clonal human lines verified by retroviral marking were induced to differentiate into cell types representing each embryonic germ layer, including cells of adipogenic, osteogenic, myogenic, endothelial, neuronal and hepatic lineages. Examples of differentiated cells derived from human AFS cells and displaying specialized functions include neuronal lineage cells secreting the neurotransmitter L-glutamate or expressing G-protein-gated inwardly rectifying potassium channels, hepatic lineage cells producing urea, and osteogenic lineage cells forming tissue-engineered bone.", "author" : [ { "dropping-particle" : "", "family" : "Coppi", "given" : "Paolo", "non-dropping-particle" : "De", "parse-names" : false, "suffix" : "" }, { "dropping-particle" : "", "family" : "Bartsch Jr", "given" : "Georg", "non-dropping-particle" : "", "parse-names" : false, "suffix" : "" }, { "dropping-particle" : "", "family" : "Siddiqui", "given" : "M Minhaj", "non-dropping-particle" : "", "parse-names" : false, "suffix" : "" }, { "dropping-particle" : "", "family" : "Xu", "given" : "Tao", "non-dropping-particle" : "", "parse-names" : false, "suffix" : "" }, { "dropping-particle" : "", "family" : "Santos", "given" : "Cesar C", "non-dropping-particle" : "", "parse-names" : false, "suffix" : "" }, { "dropping-particle" : "", "family" : "Perin", "given" : "Laura", "non-dropping-particle" : "", "parse-names" : false, "suffix" : "" }, { "dropping-particle" : "", "family" : "Mostoslavsky", "given" : "Gustavo", "non-dropping-particle" : "", "parse-names" : false, "suffix" : "" }, { "dropping-particle" : "", "family" : "Serre", "given" : "Angeline C", "non-dropping-particle" : "", "parse-names" : false, "suffix" : "" }, { "dropping-particle" : "", "family" : "Snyder", "given" : "Evan Y", "non-dropping-particle" : "", "parse-names" : false, "suffix" : "" }, { "dropping-particle" : "", "family" : "Yoo", "given" : "James J", "non-dropping-particle" : "", "parse-names" : false, "suffix" : "" }, { "dropping-particle" : "", "family" : "Furth", "given" : "Mark E", "non-dropping-particle" : "", "parse-names" : false, "suffix" : "" }, { "dropping-particle" : "", "family" : "Soker", "given" : "Shay", "non-dropping-particle" : "", "parse-names" : false, "suffix" : "" }, { "dropping-particle" : "", "family" : "Atala", "given" : "Anthony", "non-dropping-particle" : "", "parse-names" : false, "suffix" : "" } ], "container-title" : "Nat Biotech", "id" : "ITEM-1", "issue" : "1", "issued" : { "date-parts" : [ [ "2007" ] ] }, "page" : "100-106", "title" : "Isolation of amniotic stem cell lines with potential for therapy", "type" : "article-journal", "volume" : "25" }, "uris" : [ "http://www.mendeley.com/documents/?uuid=1de8ba59-31d3-4728-a8c3-2c1c5e89884a" ] } ], "mendeley" : { "formattedCitation" : "[56]", "plainTextFormattedCitation" : "[56]", "previouslyFormattedCitation" : "[56]"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[5</w:t>
      </w:r>
      <w:r w:rsidR="00EC5FAD" w:rsidRPr="00564CA0">
        <w:rPr>
          <w:rFonts w:ascii="Book Antiqua" w:hAnsi="Book Antiqua" w:cs="Arial"/>
          <w:szCs w:val="24"/>
          <w:vertAlign w:val="superscript"/>
          <w:lang w:eastAsia="zh-CN"/>
        </w:rPr>
        <w:t>4</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Style w:val="A3"/>
          <w:rFonts w:ascii="Book Antiqua" w:hAnsi="Book Antiqua" w:cs="Arial"/>
          <w:color w:val="auto"/>
          <w:sz w:val="24"/>
          <w:szCs w:val="24"/>
        </w:rPr>
        <w:t xml:space="preserve"> </w:t>
      </w:r>
      <w:r w:rsidRPr="00564CA0">
        <w:rPr>
          <w:rFonts w:ascii="Book Antiqua" w:hAnsi="Book Antiqua" w:cs="Arial"/>
          <w:szCs w:val="24"/>
        </w:rPr>
        <w:t>or placenta</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"10.1002/9780470151808.sc01e06s13", "ISBN" : "9780470151808", "ISSN" : "15524841", "PMID" : "20373516", "abstract" : "Human amnion epithelial cells (hAECs) are a heterologous population positive for stem cell markers; they display multilineage differentiation potential, differentiating into cells of the endoderm (liver, lung epithelium), mesoderm (bone, fat), and ectoderm (neural cells). They have a low immunogenic profile and possess potent immunosuppressive properties. Hence, hAECs may be a valuable source of cells for cell therapy. This unit describes an efficient and effective method of hAEC isolation, culture, and cryopreservation that is animal product-free and in accordance with current guidelines on preparation of cells for clinical use. Cells isolated using this method were characterized after 5 passages by analysis of karyotype, cell cycle distribution, and changes in telomere length. The differentiation potential of hAECs isolated using this animal product-free method was demonstrated by differentiation into lineages of the three primary germ layers and expression of lineage-specific markers analyzed by PCR, immunocytochemistry, and histology.", "author" : [ { "dropping-particle" : "", "family" : "Murphy", "given" : "Sean", "non-dropping-particle" : "", "parse-names" : false, "suffix" : "" }, { "dropping-particle" : "", "family" : "Rosli", "given" : "Sharina", "non-dropping-particle" : "", "parse-names" : false, "suffix" : "" }, { "dropping-particle" : "", "family" : "Acharya", "given" : "Rutu", "non-dropping-particle" : "", "parse-names" : false, "suffix" : "" }, { "dropping-particle" : "", "family" : "Mathias", "given" : "Louisa", "non-dropping-particle" : "", "parse-names" : false, "suffix" : "" }, { "dropping-particle" : "", "family" : "Lim", "given" : "Rebecca", "non-dropping-particle" : "", "parse-names" : false, "suffix" : "" }, { "dropping-particle" : "", "family" : "Wallace", "given" : "Euan", "non-dropping-particle" : "", "parse-names" : false, "suffix" : "" }, { "dropping-particle" : "", "family" : "Jenkin", "given" : "Graham", "non-dropping-particle" : "", "parse-names" : false, "suffix" : "" } ], "container-title" : "Current Protocols in Stem Cell Biology", "id" : "ITEM-1", "issue" : "SUPPL. 13", "issued" : { "date-parts" : [ [ "2010" ] ] }, "title" : "Amnion epithelial cell isolation and characterization for clinical use", "type" : "article" }, "uris" : [ "http://www.mendeley.com/documents/?uuid=35caf2c2-6cb5-4911-9b69-7a4615a6becb" ] } ], "mendeley" : { "formattedCitation" : "[57]", "plainTextFormattedCitation" : "[57]", "previouslyFormattedCitation" : "[57]"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[5</w:t>
      </w:r>
      <w:r w:rsidR="00EC5FAD" w:rsidRPr="00564CA0">
        <w:rPr>
          <w:rFonts w:ascii="Book Antiqua" w:hAnsi="Book Antiqua" w:cs="Arial"/>
          <w:szCs w:val="24"/>
          <w:vertAlign w:val="superscript"/>
          <w:lang w:eastAsia="zh-CN"/>
        </w:rPr>
        <w:t>5</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have limited multi-potent differentiation ability. These cell types but are considered safer for 3D bio-printed construct.</w:t>
      </w:r>
      <w:r w:rsidR="00007B93">
        <w:rPr>
          <w:rFonts w:ascii="Book Antiqua" w:hAnsi="Book Antiqua" w:cs="Arial" w:hint="eastAsia"/>
          <w:szCs w:val="24"/>
          <w:lang w:eastAsia="zh-CN"/>
        </w:rPr>
        <w:t xml:space="preserve"> </w:t>
      </w:r>
      <w:r w:rsidRPr="00564CA0">
        <w:rPr>
          <w:rFonts w:ascii="Book Antiqua" w:hAnsi="Book Antiqua" w:cs="Arial"/>
          <w:szCs w:val="24"/>
        </w:rPr>
        <w:t xml:space="preserve">These cells also satisfy the criteria of the autologous cell types and hence have the potential application in regenerative medicine. </w:t>
      </w:r>
      <w:proofErr w:type="spellStart"/>
      <w:r w:rsidRPr="00564CA0">
        <w:rPr>
          <w:rFonts w:ascii="Book Antiqua" w:hAnsi="Book Antiqua" w:cs="Arial"/>
          <w:szCs w:val="24"/>
        </w:rPr>
        <w:t>Mesenchymal</w:t>
      </w:r>
      <w:proofErr w:type="spellEnd"/>
      <w:r w:rsidRPr="00564CA0">
        <w:rPr>
          <w:rFonts w:ascii="Book Antiqua" w:hAnsi="Book Antiqua" w:cs="Arial"/>
          <w:szCs w:val="24"/>
        </w:rPr>
        <w:t xml:space="preserve"> stromal cells (MSC) are also a good cell source but its Isolation is difficult. However, the establishment of the new protocols for isolation, expansion and differentiation now make them the reliable and promising source for bio-fabricated constructs. Clinically required amount of MSC has been effectively generated </w:t>
      </w:r>
      <w:r w:rsidRPr="00564CA0">
        <w:rPr>
          <w:rFonts w:ascii="Book Antiqua" w:hAnsi="Book Antiqua" w:cs="Arial"/>
          <w:i/>
          <w:szCs w:val="24"/>
        </w:rPr>
        <w:t xml:space="preserve">in vitro </w:t>
      </w:r>
      <w:r w:rsidRPr="00564CA0">
        <w:rPr>
          <w:rFonts w:ascii="Book Antiqua" w:hAnsi="Book Antiqua" w:cs="Arial"/>
          <w:szCs w:val="24"/>
        </w:rPr>
        <w:t>and have found application in clinical t</w:t>
      </w:r>
      <w:r w:rsidR="00EC5FAD" w:rsidRPr="00564CA0">
        <w:rPr>
          <w:rFonts w:ascii="Book Antiqua" w:hAnsi="Book Antiqua" w:cs="Arial"/>
          <w:szCs w:val="24"/>
        </w:rPr>
        <w:t xml:space="preserve">rials and regenerative </w:t>
      </w:r>
      <w:proofErr w:type="gramStart"/>
      <w:r w:rsidR="00EC5FAD" w:rsidRPr="00564CA0">
        <w:rPr>
          <w:rFonts w:ascii="Book Antiqua" w:hAnsi="Book Antiqua" w:cs="Arial"/>
          <w:szCs w:val="24"/>
        </w:rPr>
        <w:t>medicine</w:t>
      </w:r>
      <w:r w:rsidR="00EC5FAD" w:rsidRPr="00564CA0">
        <w:rPr>
          <w:rFonts w:ascii="Book Antiqua" w:hAnsi="Book Antiqua" w:cs="Arial"/>
          <w:szCs w:val="24"/>
          <w:vertAlign w:val="superscript"/>
          <w:lang w:eastAsia="zh-CN"/>
        </w:rPr>
        <w:t>[</w:t>
      </w:r>
      <w:proofErr w:type="gramEnd"/>
      <w:r w:rsidRPr="00564CA0">
        <w:rPr>
          <w:rFonts w:ascii="Book Antiqua" w:hAnsi="Book Antiqua" w:cs="Arial"/>
          <w:szCs w:val="24"/>
          <w:vertAlign w:val="superscript"/>
        </w:rPr>
        <w:t>5</w:t>
      </w:r>
      <w:r w:rsidR="00EC5FAD" w:rsidRPr="00564CA0">
        <w:rPr>
          <w:rFonts w:ascii="Book Antiqua" w:hAnsi="Book Antiqua" w:cs="Arial"/>
          <w:szCs w:val="24"/>
          <w:vertAlign w:val="superscript"/>
          <w:lang w:eastAsia="zh-CN"/>
        </w:rPr>
        <w:t>0-</w:t>
      </w:r>
      <w:r w:rsidR="00EC5FAD" w:rsidRPr="00564CA0">
        <w:rPr>
          <w:rFonts w:ascii="Book Antiqua" w:hAnsi="Book Antiqua" w:cs="Arial"/>
          <w:szCs w:val="24"/>
          <w:vertAlign w:val="superscript"/>
        </w:rPr>
        <w:t>5</w:t>
      </w:r>
      <w:r w:rsidR="00EC5FAD" w:rsidRPr="00564CA0">
        <w:rPr>
          <w:rFonts w:ascii="Book Antiqua" w:hAnsi="Book Antiqua" w:cs="Arial"/>
          <w:szCs w:val="24"/>
          <w:vertAlign w:val="superscript"/>
          <w:lang w:eastAsia="zh-CN"/>
        </w:rPr>
        <w:t>2</w:t>
      </w:r>
      <w:r w:rsidRPr="00564CA0">
        <w:rPr>
          <w:rFonts w:ascii="Book Antiqua" w:hAnsi="Book Antiqua" w:cs="Arial"/>
          <w:szCs w:val="24"/>
          <w:vertAlign w:val="superscript"/>
        </w:rPr>
        <w:t>]</w:t>
      </w:r>
      <w:r w:rsidRPr="00564CA0">
        <w:rPr>
          <w:rFonts w:ascii="Book Antiqua" w:hAnsi="Book Antiqua" w:cs="Arial"/>
          <w:szCs w:val="24"/>
        </w:rPr>
        <w:t xml:space="preserve">. Future development in biotechnology and cell-culture techniques is likely to be useful to exploit other stem cell populations for bio-printing and regenerative medicine; this is not just a hypothesis </w:t>
      </w:r>
      <w:proofErr w:type="gramStart"/>
      <w:r w:rsidRPr="00564CA0">
        <w:rPr>
          <w:rFonts w:ascii="Book Antiqua" w:hAnsi="Book Antiqua" w:cs="Arial"/>
          <w:szCs w:val="24"/>
        </w:rPr>
        <w:t>but</w:t>
      </w:r>
      <w:proofErr w:type="gramEnd"/>
      <w:r w:rsidRPr="00564CA0">
        <w:rPr>
          <w:rFonts w:ascii="Book Antiqua" w:hAnsi="Book Antiqua" w:cs="Arial"/>
          <w:szCs w:val="24"/>
        </w:rPr>
        <w:t xml:space="preserve"> a potential possibility.</w:t>
      </w:r>
    </w:p>
    <w:p w14:paraId="657C9A64" w14:textId="77777777" w:rsidR="006F5E09" w:rsidRPr="00564CA0" w:rsidRDefault="006F5E09" w:rsidP="007D3B87">
      <w:pPr>
        <w:rPr>
          <w:rFonts w:ascii="Book Antiqua" w:hAnsi="Book Antiqua" w:cs="Arial"/>
          <w:szCs w:val="24"/>
        </w:rPr>
      </w:pPr>
    </w:p>
    <w:p w14:paraId="783BC937" w14:textId="7563E027" w:rsidR="006F5E09" w:rsidRPr="00564CA0" w:rsidRDefault="003C2E8C" w:rsidP="007D3B87">
      <w:pPr>
        <w:pStyle w:val="Heading1"/>
        <w:ind w:left="0"/>
        <w:rPr>
          <w:rFonts w:ascii="Book Antiqua" w:hAnsi="Book Antiqua" w:cs="Arial"/>
          <w:sz w:val="24"/>
          <w:szCs w:val="24"/>
        </w:rPr>
      </w:pPr>
      <w:bookmarkStart w:id="13" w:name="_Toc451590013"/>
      <w:r w:rsidRPr="00564CA0">
        <w:rPr>
          <w:rFonts w:ascii="Book Antiqua" w:hAnsi="Book Antiqua" w:cs="Arial"/>
          <w:sz w:val="24"/>
          <w:szCs w:val="24"/>
        </w:rPr>
        <w:lastRenderedPageBreak/>
        <w:t>3D PRINTING IN PRE-CLINICAL TESTING AND THERAPEUTIC DEVELOPMENT OF ANTI-CANCER DRUGS</w:t>
      </w:r>
      <w:bookmarkEnd w:id="13"/>
      <w:r w:rsidRPr="00564CA0">
        <w:rPr>
          <w:rFonts w:ascii="Book Antiqua" w:hAnsi="Book Antiqua" w:cs="Arial"/>
          <w:sz w:val="24"/>
          <w:szCs w:val="24"/>
        </w:rPr>
        <w:t xml:space="preserve"> </w:t>
      </w:r>
    </w:p>
    <w:p w14:paraId="28A3297C" w14:textId="37A34BBB" w:rsidR="006F5E09" w:rsidRPr="00564CA0" w:rsidRDefault="00A31A83" w:rsidP="003C2E8C">
      <w:pPr>
        <w:rPr>
          <w:rFonts w:ascii="Book Antiqua" w:hAnsi="Book Antiqua" w:cs="Arial"/>
          <w:szCs w:val="24"/>
        </w:rPr>
      </w:pPr>
      <w:r w:rsidRPr="00564CA0">
        <w:rPr>
          <w:rFonts w:ascii="Book Antiqua" w:hAnsi="Book Antiqua" w:cs="Arial"/>
          <w:szCs w:val="24"/>
        </w:rPr>
        <w:t xml:space="preserve">Therapeutic drug development and therapy optimisation experiments in genetically modified mouse, 2D cell culture, 3D co-culture and </w:t>
      </w:r>
      <w:proofErr w:type="spellStart"/>
      <w:r w:rsidRPr="00564CA0">
        <w:rPr>
          <w:rFonts w:ascii="Book Antiqua" w:hAnsi="Book Antiqua" w:cs="Arial"/>
          <w:szCs w:val="24"/>
        </w:rPr>
        <w:t>xenografts</w:t>
      </w:r>
      <w:proofErr w:type="spellEnd"/>
      <w:r w:rsidRPr="00564CA0">
        <w:rPr>
          <w:rFonts w:ascii="Book Antiqua" w:hAnsi="Book Antiqua" w:cs="Arial"/>
          <w:szCs w:val="24"/>
        </w:rPr>
        <w:t xml:space="preserve"> of human tumour cells into nude mice are the important tool and have immensely contributed in the oncology research</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"10.1038/nprot.2007.25", "ISBN" : "1750-2799 (Electronic)\\n1750-2799 (Linking)", "ISSN" : "1750-2799", "PMID" : "17406581", "abstract" : "Heterotransplantation of human cancer cells or tumor biopsies into immunodeficient rodents (xenograft models) has, for the past two decades, constituted the major preclinical screen for the development of novel cancer therapeutics. Despite limitations, these models have identified clinically efficacious agents, and remain the 'workhorse' of the pharmaceutical industry. However, if therapeutic approaches to treating tumors according to their molecular characteristics are to be achieved, additional new models of human cancer will be required to represent the genetic diversity that exists within tumor histologies. This protocol details a method for establishing xenografts from primary solid-tumor isolates or cells grown in culture. The procedure relies on immunodeficient mice to provide a host for the establishment of human xenografts. The procedure can be completed in 1-2 h with results being obtained in 1-4 months.", "author" : [ { "dropping-particle" : "", "family" : "Morton", "given" : "Christopher L", "non-dropping-particle" : "", "parse-names" : false, "suffix" : "" }, { "dropping-particle" : "", "family" : "Houghton", "given" : "Peter J", "non-dropping-particle" : "", "parse-names" : false, "suffix" : "" } ], "container-title" : "Nature protocols", "id" : "ITEM-1", "issue" : "2", "issued" : { "date-parts" : [ [ "2007" ] ] }, "page" : "247-250", "title" : "Establishment of human tumor xenografts in immunodeficient mice.", "type" : "article-journal", "volume" : "2" }, "uris" : [ "http://www.mendeley.com/documents/?uuid=4a574d8c-1708-4b99-809c-18e2d5bc7628" ] }, { "id" : "ITEM-2", "itemData" : { "DOI" : "10.1007/s12094-010-0540-6", "ISBN" : "1699-3055 (Electronic)\\r1699-048X (Linking)", "ISSN" : "1699048X", "PMID" : "20615824", "abstract" : "Mouse cancer models have consistently been used to qualify new anticancer drugs in the development of human clinical trials. Rodent tumour models currently being used and which include transgenic tumour models, and those generated by planting human tumour cell lines subcutaneously in immunodeficient mice, do not sufficiently represent clinical cancer characteristics, especially with regard to metastasis and drug sensitivity. The increasingly used patient-derived human tumour tissue (PDTT) xenografts models implanted subcutaneously or in subrenal capsule in immunodeficient mice, such as athymic nude mice or severe combined immunedeficient (SCID) mice, may provide a more accurate reflection of human tumour biological characteristics than tumour cell lines. The ability to passage patients' fresh tumour tissues into large numbers of immunodeficient mice provides possibilities for better preclinical testing of new therapies for the treatment and better outcome for cancer. In this review, we outline the methods of establishing xenograft models, discuss the biological stability of PDTT xenograft models and demonstrate their roles in developing new anticancer drugs and testing therapeutic regimens in cancer patients.", "author" : [ { "dropping-particle" : "", "family" : "Jin", "given" : "Ketao", "non-dropping-particle" : "", "parse-names" : false, "suffix" : "" }, { "dropping-particle" : "", "family" : "Teng", "given" : "Lisong", "non-dropping-particle" : "", "parse-names" : false, "suffix" : "" }, { "dropping-particle" : "", "family" : "Shen", "given" : "Yanping", "non-dropping-particle" : "", "parse-names" : false, "suffix" : "" }, { "dropping-particle" : "", "family" : "He", "given" : "Kuifeng", "non-dropping-particle" : "", "parse-names" : false, "suffix" : "" }, { "dropping-particle" : "", "family" : "Xu", "given" : "Zhenzhen", "non-dropping-particle" : "", "parse-names" : false, "suffix" : "" }, { "dropping-particle" : "", "family" : "Li", "given" : "Guangliang", "non-dropping-particle" : "", "parse-names" : false, "suffix" : "" } ], "container-title" : "Clinical and Translational Oncology", "id" : "ITEM-2", "issue" : "7", "issued" : { "date-parts" : [ [ "2010" ] ] }, "page" : "473-480", "title" : "Patient-derived human tumour tissue xenografts in immunodeficient mice: A systematic review", "type" : "article", "volume" : "12" }, "uris" : [ "http://www.mendeley.com/documents/?uuid=ee86418d-1808-40f6-b019-9245dcb9671a" ] }, { "id" : "ITEM-3", "itemData" : { "DOI" : "10.1146/annurev.pathol.3.121806.154244", "ISBN" : "1553-4006, 1553-4014", "ISSN" : "1553-4014", "PMID" : "20936938", "abstract" : "Genetically engineered mouse models have significantly contributed to our understanding of cancer biology. They have proven to be useful in validating gene functions, identifying novel cancer genes and tumor biomarkers, gaining insight into the molecular and cellular mechanisms underlying tumor initiation and multistage processes of tumorigenesis, and providing better clinical models in which to test novel therapeutic strategies. However, mice still have significant limitations in modeling human cancer, including species-specific differences and inaccurate recapitulation of de novo human tumor development. Future challenges in mouse modeling include the generation of clinically relevant mouse models that recapitulate the molecular, cellular, and genomic events of human cancers and clinical response as well as the development of technologies that allow for efficient in vivo imaging and high-throughput screening in mice.", "author" : [ { "dropping-particle" : "", "family" : "Cheon", "given" : "Dong-Joo", "non-dropping-particle" : "", "parse-names" : false, "suffix" : "" }, { "dropping-particle" : "", "family" : "Orsulic", "given" : "Sandra", "non-dropping-particle" : "", "parse-names" : false, "suffix" : "" } ], "container-title" : "Annual review of pathology", "id" : "ITEM-3", "issued" : { "date-parts" : [ [ "2011" ] ] }, "page" : "95-119", "title" : "Mouse models of cancer.", "type" : "article-journal", "volume" : "6" }, "uris" : [ "http://www.mendeley.com/documents/?uuid=3f1c1103-be6d-484e-953b-97122e543f98" ] } ], "mendeley" : { "formattedCitation" : "[32,58,59]", "plainTextFormattedCitation" : "[32,58,59]", "previouslyFormattedCitation" : "[32, 58, 59]"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[3</w:t>
      </w:r>
      <w:r w:rsidR="00EC5FAD" w:rsidRPr="00564CA0">
        <w:rPr>
          <w:rFonts w:ascii="Book Antiqua" w:hAnsi="Book Antiqua" w:cs="Arial"/>
          <w:szCs w:val="24"/>
          <w:vertAlign w:val="superscript"/>
          <w:lang w:eastAsia="zh-CN"/>
        </w:rPr>
        <w:t>1</w:t>
      </w:r>
      <w:r w:rsidR="00EC5FAD" w:rsidRPr="00564CA0">
        <w:rPr>
          <w:rFonts w:ascii="Book Antiqua" w:hAnsi="Book Antiqua" w:cs="Arial"/>
          <w:szCs w:val="24"/>
          <w:vertAlign w:val="superscript"/>
        </w:rPr>
        <w:t>,5</w:t>
      </w:r>
      <w:r w:rsidR="00EC5FAD" w:rsidRPr="00564CA0">
        <w:rPr>
          <w:rFonts w:ascii="Book Antiqua" w:hAnsi="Book Antiqua" w:cs="Arial"/>
          <w:szCs w:val="24"/>
          <w:vertAlign w:val="superscript"/>
          <w:lang w:eastAsia="zh-CN"/>
        </w:rPr>
        <w:t>6</w:t>
      </w:r>
      <w:r w:rsidR="00EC5FAD" w:rsidRPr="00564CA0">
        <w:rPr>
          <w:rFonts w:ascii="Book Antiqua" w:hAnsi="Book Antiqua" w:cs="Arial"/>
          <w:szCs w:val="24"/>
          <w:vertAlign w:val="superscript"/>
        </w:rPr>
        <w:t>,5</w:t>
      </w:r>
      <w:r w:rsidR="00EC5FAD" w:rsidRPr="00564CA0">
        <w:rPr>
          <w:rFonts w:ascii="Book Antiqua" w:hAnsi="Book Antiqua" w:cs="Arial"/>
          <w:szCs w:val="24"/>
          <w:vertAlign w:val="superscript"/>
          <w:lang w:eastAsia="zh-CN"/>
        </w:rPr>
        <w:t>7</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Physiologically, tumour microenvironment is extremely complex in which genetically mutant and phenotypically proliferative cancerous cells not only interact with each other but also reciprocally interact with the stromal and immune system microenvironment</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"10.1016/j.devcel.2010.05.012", "ISBN" : "1878-1551 (Electronic)\\n1534-5807 (Linking)", "ISSN" : "15345807", "PMID" : "20627072", "abstract" : "Solid tumors are not simply clones of cancer cells. Instead, they are abnormal organs composed of multiple cell types and extracellular matrix. Some aspects of tumor development resemble processes seen in developing organs, whereas others are more akin to tissue remodeling. Some microenvironments, particularly those associated with tissue injury, are favorable for progression of mutant cells, whereas others restrict it. Cancer cells can also instruct surrounding tissues to undergo changes that promote malignancy. Understanding the complex ways in which cancer cells interact with their surroundings, both locally in the tumor organ and systemically in the body as a whole, has implications for effective cancer prevention and therapy. \u00a9 2010 Elsevier Inc.", "author" : [ { "dropping-particle" : "", "family" : "Egeblad", "given" : "Mikala", "non-dropping-particle" : "", "parse-names" : false, "suffix" : "" }, { "dropping-particle" : "", "family" : "Nakasone", "given" : "Elizabeth S.", "non-dropping-particle" : "", "parse-names" : false, "suffix" : "" }, { "dropping-particle" : "", "family" : "Werb", "given" : "Zena", "non-dropping-particle" : "", "parse-names" : false, "suffix" : "" } ], "container-title" : "Developmental Cell", "id" : "ITEM-1", "issue" : "6", "issued" : { "date-parts" : [ [ "2010" ] ] }, "page" : "884-901", "title" : "Tumors as organs: Complex tissues that interface with the entire organism", "type" : "article", "volume" : "18" }, "uris" : [ "http://www.mendeley.com/documents/?uuid=bf6504cb-4550-4c70-85ad-3e9b05a6e760" ] } ], "mendeley" : { "formattedCitation" : "[60]", "plainTextFormattedCitation" : "[60]", "previouslyFormattedCitation" : "[60]"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w:t>
      </w:r>
      <w:r w:rsidR="00EC5FAD" w:rsidRPr="00564CA0">
        <w:rPr>
          <w:rFonts w:ascii="Book Antiqua" w:hAnsi="Book Antiqua" w:cs="Arial"/>
          <w:szCs w:val="24"/>
          <w:vertAlign w:val="superscript"/>
          <w:lang w:eastAsia="zh-CN"/>
        </w:rPr>
        <w:t>58</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Modelling the heterogeneous complexity of a typical tumour using 3D bio-printed tissues and organs for preclinical testing could be an innovative and novel approach for the </w:t>
      </w:r>
      <w:r w:rsidRPr="00564CA0">
        <w:rPr>
          <w:rFonts w:ascii="Book Antiqua" w:hAnsi="Book Antiqua" w:cs="Arial"/>
          <w:bCs/>
          <w:szCs w:val="24"/>
        </w:rPr>
        <w:t>pre-clinical testing and therapeutic development of anti-cancer drugs</w:t>
      </w:r>
      <w:r w:rsidRPr="00564CA0">
        <w:rPr>
          <w:rFonts w:ascii="Book Antiqua" w:hAnsi="Book Antiqua" w:cs="Arial"/>
          <w:szCs w:val="24"/>
        </w:rPr>
        <w:t>.</w:t>
      </w:r>
    </w:p>
    <w:p w14:paraId="167B401C" w14:textId="28572346" w:rsidR="006F5E09" w:rsidRPr="00564CA0" w:rsidRDefault="00A31A83" w:rsidP="007D3B87">
      <w:pPr>
        <w:ind w:firstLine="432"/>
        <w:rPr>
          <w:rFonts w:ascii="Book Antiqua" w:hAnsi="Book Antiqua" w:cs="Arial"/>
          <w:szCs w:val="24"/>
        </w:rPr>
      </w:pPr>
      <w:r w:rsidRPr="00564CA0">
        <w:rPr>
          <w:rFonts w:ascii="Book Antiqua" w:hAnsi="Book Antiqua" w:cs="Arial"/>
          <w:szCs w:val="24"/>
        </w:rPr>
        <w:t>Determination of the efficacy, toxicity, pharmacodynamics, pharmacokinetics and mechanism of action are the critical studies towards the development of efficient anti-cancer therapeutics. Cell culture and animal studies have played important roles in this process. Tumour cells and host microenvironment interaction leads to the recruitment of the components essential for the inflammatory and immune signalling. This recruitment of the signalling components is preceded by the fibroblasts and endothelial cells activation. The microenvironment of the host tumour is modified to select and adapts the genetic and phenotypic characters of the tumour cells. In fact, the modified microenvironment of the host organ in cancer pathology ultimately helps in the growth of the tumour cells. This reciprocal interaction between tumour cells and the microenvironment is actually essential for tricking the immune system, proliferation and metastasis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"10.1016/j.cell.2011.11.016", "ISBN" : "1097-4172 (Electronic)\\r0092-8674 (Linking)", "ISSN" : "00928674", "PMID" : "22118458", "abstract" : "Cancer invasion is a cell-and tissue-driven process for which the physical, cellular, and molecular determinants adapt and react throughout the progression of the disease. Cancer invasion is initiated and maintained by signaling pathways that control cytoskeletal dynamics in tumor cells and the turnover of cell-matrix and cell-cell junctions, followed by cell migration into the adjacent tissue. Here, we describe the cell-matrix and cell-cell adhesion, protease, and cytokine systems that underlie tissue invasion by cancer cells. We explain how the reciprocal reprogramming of both the tumor cells and the surrounding tissue structures not only guides invasion, but also generates diverse modes of dissemination. The resulting \"plasticity\" contributes to the generation of diverse cancer invasion routes and programs, enhanced tumor heterogeneity, and ultimately sustained metastatic dissemination. ?? 2011 Elsevier Inc.", "author" : [ { "dropping-particle" : "", "family" : "Friedl", "given" : "Peter", "non-dropping-particle" : "", "parse-names" : false, "suffix" : "" }, { "dropping-particle" : "", "family" : "Alexander", "given" : "Stephanie", "non-dropping-particle" : "", "parse-names" : false, "suffix" : "" } ], "container-title" : "Cell", "id" : "ITEM-1", "issue" : "5", "issued" : { "date-parts" : [ [ "2011" ] ] }, "page" : "992-1009", "title" : "Cancer invasion and the microenvironment: Plasticity and reciprocity", "type" : "article", "volume" : "147" }, "uris" : [ "http://www.mendeley.com/documents/?uuid=3389747f-8dff-4ebf-aa37-98982fdceedc" ] } ], "mendeley" : { "formattedCitation" : "[61]", "plainTextFormattedCitation" : "[61]", "previouslyFormattedCitation" : "[61]"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C5FAD" w:rsidRPr="00564CA0">
        <w:rPr>
          <w:rFonts w:ascii="Book Antiqua" w:hAnsi="Book Antiqua" w:cs="Arial"/>
          <w:szCs w:val="24"/>
          <w:vertAlign w:val="superscript"/>
        </w:rPr>
        <w:t>[</w:t>
      </w:r>
      <w:r w:rsidR="00EC5FAD" w:rsidRPr="00564CA0">
        <w:rPr>
          <w:rFonts w:ascii="Book Antiqua" w:hAnsi="Book Antiqua" w:cs="Arial"/>
          <w:szCs w:val="24"/>
          <w:vertAlign w:val="superscript"/>
          <w:lang w:eastAsia="zh-CN"/>
        </w:rPr>
        <w:t>59</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Host microenvironment not only subjected to the different environmental stimuli but if looked from the population perspective it is genetically and phenotypically so diverse that the same tumour will grow and behave differently in different physiological condition (different patient).</w:t>
      </w:r>
      <w:r w:rsidR="00BB2BB6">
        <w:rPr>
          <w:rFonts w:ascii="Book Antiqua" w:hAnsi="Book Antiqua" w:cs="Arial" w:hint="eastAsia"/>
          <w:szCs w:val="24"/>
          <w:lang w:eastAsia="zh-CN"/>
        </w:rPr>
        <w:t xml:space="preserve"> </w:t>
      </w:r>
      <w:r w:rsidRPr="00564CA0">
        <w:rPr>
          <w:rFonts w:ascii="Book Antiqua" w:hAnsi="Book Antiqua" w:cs="Arial"/>
          <w:szCs w:val="24"/>
        </w:rPr>
        <w:t xml:space="preserve">Simulation of such huge diversity (thousands of genes) in 2D cell culture and in animal models to test the toxicity and efficacy of drug candidate is the mammoth task. Essentially, it is impossible </w:t>
      </w:r>
      <w:r w:rsidRPr="00564CA0">
        <w:rPr>
          <w:rFonts w:ascii="Book Antiqua" w:hAnsi="Book Antiqua" w:cs="Arial"/>
          <w:szCs w:val="24"/>
        </w:rPr>
        <w:lastRenderedPageBreak/>
        <w:t xml:space="preserve">to extrapolate the results obtained from single or two test models to the numerous tumour variants in a broad genetically heterogeneous population. </w:t>
      </w:r>
    </w:p>
    <w:p w14:paraId="11571F48" w14:textId="77777777"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Cell cultures derived from the human tumour cell line only offers the advantage of the biology to the primary tumour but it cannot simulate or mimic the complexity involved in the interaction between the proliferating tumour cells and microenvironment. </w:t>
      </w:r>
      <w:proofErr w:type="spellStart"/>
      <w:r w:rsidRPr="00564CA0">
        <w:rPr>
          <w:rFonts w:ascii="Book Antiqua" w:hAnsi="Book Antiqua" w:cs="Arial"/>
          <w:szCs w:val="24"/>
        </w:rPr>
        <w:t>Xenografts</w:t>
      </w:r>
      <w:proofErr w:type="spellEnd"/>
      <w:r w:rsidRPr="00564CA0">
        <w:rPr>
          <w:rFonts w:ascii="Book Antiqua" w:hAnsi="Book Antiqua" w:cs="Arial"/>
          <w:szCs w:val="24"/>
        </w:rPr>
        <w:t xml:space="preserve"> in </w:t>
      </w:r>
      <w:proofErr w:type="spellStart"/>
      <w:r w:rsidRPr="00564CA0">
        <w:rPr>
          <w:rFonts w:ascii="Book Antiqua" w:hAnsi="Book Antiqua" w:cs="Arial"/>
          <w:szCs w:val="24"/>
        </w:rPr>
        <w:t>immunocompromised</w:t>
      </w:r>
      <w:proofErr w:type="spellEnd"/>
      <w:r w:rsidRPr="00564CA0">
        <w:rPr>
          <w:rFonts w:ascii="Book Antiqua" w:hAnsi="Book Antiqua" w:cs="Arial"/>
          <w:szCs w:val="24"/>
        </w:rPr>
        <w:t xml:space="preserve"> mice interact with the surrounding cell </w:t>
      </w:r>
      <w:proofErr w:type="gramStart"/>
      <w:r w:rsidRPr="00564CA0">
        <w:rPr>
          <w:rFonts w:ascii="Book Antiqua" w:hAnsi="Book Antiqua" w:cs="Arial"/>
          <w:szCs w:val="24"/>
        </w:rPr>
        <w:t>types which are different from the native cell types</w:t>
      </w:r>
      <w:proofErr w:type="gramEnd"/>
      <w:r w:rsidRPr="00564CA0">
        <w:rPr>
          <w:rFonts w:ascii="Book Antiqua" w:hAnsi="Book Antiqua" w:cs="Arial"/>
          <w:szCs w:val="24"/>
        </w:rPr>
        <w:t xml:space="preserve"> and hence grafted tumour cells could behave differently in mice. Overall, the </w:t>
      </w:r>
      <w:proofErr w:type="spellStart"/>
      <w:r w:rsidRPr="00564CA0">
        <w:rPr>
          <w:rFonts w:ascii="Book Antiqua" w:hAnsi="Book Antiqua" w:cs="Arial"/>
          <w:szCs w:val="24"/>
        </w:rPr>
        <w:t>xenografts</w:t>
      </w:r>
      <w:proofErr w:type="spellEnd"/>
      <w:r w:rsidRPr="00564CA0">
        <w:rPr>
          <w:rFonts w:ascii="Book Antiqua" w:hAnsi="Book Antiqua" w:cs="Arial"/>
          <w:szCs w:val="24"/>
        </w:rPr>
        <w:t xml:space="preserve"> mice models have added limited value to the 2D cell culture. Similarly, lack of working the immune system and insufficient interactions between the human tumour cells and human stromal cells do not essentially represent the human tumour microenvironment.</w:t>
      </w:r>
    </w:p>
    <w:p w14:paraId="5657CDF8" w14:textId="69E9109E" w:rsidR="006F5E09" w:rsidRPr="00564CA0" w:rsidRDefault="00A31A83" w:rsidP="007D3B87">
      <w:pPr>
        <w:ind w:firstLine="432"/>
        <w:rPr>
          <w:rFonts w:ascii="Book Antiqua" w:hAnsi="Book Antiqua" w:cs="Arial"/>
          <w:szCs w:val="24"/>
        </w:rPr>
      </w:pPr>
      <w:proofErr w:type="spellStart"/>
      <w:r w:rsidRPr="00564CA0">
        <w:rPr>
          <w:rFonts w:ascii="Book Antiqua" w:hAnsi="Book Antiqua" w:cs="Arial"/>
          <w:bCs/>
          <w:szCs w:val="24"/>
        </w:rPr>
        <w:t>Organovo</w:t>
      </w:r>
      <w:proofErr w:type="spellEnd"/>
      <w:r w:rsidRPr="00564CA0">
        <w:rPr>
          <w:rStyle w:val="apple-converted-space"/>
          <w:rFonts w:ascii="Book Antiqua" w:hAnsi="Book Antiqua" w:cs="Arial"/>
          <w:szCs w:val="24"/>
        </w:rPr>
        <w:t> </w:t>
      </w:r>
      <w:r w:rsidRPr="00564CA0">
        <w:rPr>
          <w:rFonts w:ascii="Book Antiqua" w:hAnsi="Book Antiqua" w:cs="Arial"/>
          <w:szCs w:val="24"/>
        </w:rPr>
        <w:t xml:space="preserve">is now an early-stage but established medical research company, which designs and develops functional 3D human tissues and organs for medical and pharmaceutical research and therapeutic development. The main focus of this innovative company is to speed up the preclinical and clinical drug testing by bio-printing human tissues and </w:t>
      </w:r>
      <w:proofErr w:type="gramStart"/>
      <w:r w:rsidRPr="00564CA0">
        <w:rPr>
          <w:rFonts w:ascii="Book Antiqua" w:hAnsi="Book Antiqua" w:cs="Arial"/>
          <w:szCs w:val="24"/>
        </w:rPr>
        <w:t>organs which</w:t>
      </w:r>
      <w:proofErr w:type="gramEnd"/>
      <w:r w:rsidRPr="00564CA0">
        <w:rPr>
          <w:rFonts w:ascii="Book Antiqua" w:hAnsi="Book Antiqua" w:cs="Arial"/>
          <w:szCs w:val="24"/>
        </w:rPr>
        <w:t xml:space="preserve"> mimics the human organ </w:t>
      </w:r>
      <w:r w:rsidRPr="00564CA0">
        <w:rPr>
          <w:rFonts w:ascii="Book Antiqua" w:hAnsi="Book Antiqua" w:cs="Arial"/>
          <w:i/>
          <w:szCs w:val="24"/>
        </w:rPr>
        <w:t>in vitro</w:t>
      </w:r>
      <w:r w:rsidRPr="00564CA0">
        <w:rPr>
          <w:rFonts w:ascii="Book Antiqua" w:hAnsi="Book Antiqua" w:cs="Arial"/>
          <w:szCs w:val="24"/>
        </w:rPr>
        <w:t xml:space="preserve">. </w:t>
      </w:r>
      <w:r w:rsidR="00A666E0">
        <w:rPr>
          <w:rFonts w:ascii="Book Antiqua" w:hAnsi="Book Antiqua" w:cs="Arial" w:hint="eastAsia"/>
          <w:szCs w:val="24"/>
          <w:lang w:eastAsia="zh-CN"/>
        </w:rPr>
        <w:t xml:space="preserve">The </w:t>
      </w:r>
      <w:r w:rsidR="00A666E0" w:rsidRPr="00564CA0">
        <w:rPr>
          <w:rFonts w:ascii="Book Antiqua" w:hAnsi="Book Antiqua" w:cs="Arial"/>
          <w:szCs w:val="24"/>
        </w:rPr>
        <w:t>3D</w:t>
      </w:r>
      <w:r w:rsidRPr="00564CA0">
        <w:rPr>
          <w:rFonts w:ascii="Book Antiqua" w:hAnsi="Book Antiqua" w:cs="Arial"/>
          <w:szCs w:val="24"/>
        </w:rPr>
        <w:t xml:space="preserve"> bio</w:t>
      </w:r>
      <w:r w:rsidR="00593F0F">
        <w:rPr>
          <w:rFonts w:ascii="Book Antiqua" w:hAnsi="Book Antiqua" w:cs="Arial"/>
          <w:szCs w:val="24"/>
        </w:rPr>
        <w:t>-</w:t>
      </w:r>
      <w:r w:rsidRPr="00564CA0">
        <w:rPr>
          <w:rFonts w:ascii="Book Antiqua" w:hAnsi="Book Antiqua" w:cs="Arial"/>
          <w:szCs w:val="24"/>
        </w:rPr>
        <w:t xml:space="preserve">printed constructs enable the researcher to develop treatments and therapeutics faster, at very low cost and without risk to the living subjects. To assist the drug development process, </w:t>
      </w:r>
      <w:proofErr w:type="spellStart"/>
      <w:r w:rsidRPr="00564CA0">
        <w:rPr>
          <w:rFonts w:ascii="Book Antiqua" w:hAnsi="Book Antiqua" w:cs="Arial"/>
          <w:szCs w:val="24"/>
        </w:rPr>
        <w:t>Organovo</w:t>
      </w:r>
      <w:proofErr w:type="spellEnd"/>
      <w:r w:rsidRPr="00564CA0">
        <w:rPr>
          <w:rFonts w:ascii="Book Antiqua" w:hAnsi="Book Antiqua" w:cs="Arial"/>
          <w:szCs w:val="24"/>
        </w:rPr>
        <w:t xml:space="preserve"> now associated itself</w:t>
      </w:r>
      <w:r w:rsidR="00007B93">
        <w:rPr>
          <w:rFonts w:ascii="Book Antiqua" w:hAnsi="Book Antiqua" w:cs="Arial" w:hint="eastAsia"/>
          <w:szCs w:val="24"/>
          <w:lang w:eastAsia="zh-CN"/>
        </w:rPr>
        <w:t xml:space="preserve"> </w:t>
      </w:r>
      <w:r w:rsidRPr="00564CA0">
        <w:rPr>
          <w:rFonts w:ascii="Book Antiqua" w:hAnsi="Book Antiqua" w:cs="Arial"/>
          <w:szCs w:val="24"/>
        </w:rPr>
        <w:t xml:space="preserve">with biopharmaceutical and pharmaceutical companies and renounced academic medical research centres to design, build, standardised and validate more human-like </w:t>
      </w:r>
      <w:r w:rsidRPr="00564CA0">
        <w:rPr>
          <w:rFonts w:ascii="Book Antiqua" w:hAnsi="Book Antiqua" w:cs="Arial"/>
          <w:i/>
          <w:szCs w:val="24"/>
        </w:rPr>
        <w:t>in vitro</w:t>
      </w:r>
      <w:r w:rsidRPr="00564CA0">
        <w:rPr>
          <w:rFonts w:ascii="Book Antiqua" w:hAnsi="Book Antiqua" w:cs="Arial"/>
          <w:szCs w:val="24"/>
        </w:rPr>
        <w:t xml:space="preserve"> tissues for disease simulation and drug, efficacy and toxicity testing. </w:t>
      </w:r>
    </w:p>
    <w:p w14:paraId="01858182" w14:textId="77777777"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The 3D bio-printed tissues and organs printed form human/autologous </w:t>
      </w:r>
      <w:proofErr w:type="gramStart"/>
      <w:r w:rsidRPr="00564CA0">
        <w:rPr>
          <w:rFonts w:ascii="Book Antiqua" w:hAnsi="Book Antiqua" w:cs="Arial"/>
          <w:szCs w:val="24"/>
        </w:rPr>
        <w:t>cells theoretically provides</w:t>
      </w:r>
      <w:proofErr w:type="gramEnd"/>
      <w:r w:rsidRPr="00564CA0">
        <w:rPr>
          <w:rFonts w:ascii="Book Antiqua" w:hAnsi="Book Antiqua" w:cs="Arial"/>
          <w:szCs w:val="24"/>
        </w:rPr>
        <w:t xml:space="preserve"> similar microenvironment as that of tissues and organs inside the body. Individual cells of the 3D construct experience the similar microenvironment as that of the tissues of the body. This provides an opportunity to the researcher to carry out the drug testing experiments </w:t>
      </w:r>
      <w:r w:rsidRPr="00564CA0">
        <w:rPr>
          <w:rFonts w:ascii="Book Antiqua" w:hAnsi="Book Antiqua" w:cs="Arial"/>
          <w:i/>
          <w:szCs w:val="24"/>
        </w:rPr>
        <w:t>in vitro</w:t>
      </w:r>
      <w:r w:rsidRPr="00564CA0">
        <w:rPr>
          <w:rFonts w:ascii="Book Antiqua" w:hAnsi="Book Antiqua" w:cs="Arial"/>
          <w:szCs w:val="24"/>
        </w:rPr>
        <w:t xml:space="preserve"> in living tissues and organs. This also eliminates the possibility of the testing of drugs in living human subject</w:t>
      </w:r>
      <w:proofErr w:type="gramStart"/>
      <w:r w:rsidRPr="00564CA0">
        <w:rPr>
          <w:rFonts w:ascii="Book Antiqua" w:hAnsi="Book Antiqua" w:cs="Arial"/>
          <w:szCs w:val="24"/>
        </w:rPr>
        <w:t>;</w:t>
      </w:r>
      <w:proofErr w:type="gramEnd"/>
      <w:r w:rsidRPr="00564CA0">
        <w:rPr>
          <w:rFonts w:ascii="Book Antiqua" w:hAnsi="Book Antiqua" w:cs="Arial"/>
          <w:szCs w:val="24"/>
        </w:rPr>
        <w:t xml:space="preserve"> thereby bridging the gap between preclinical experiments and clinical trials. </w:t>
      </w:r>
    </w:p>
    <w:p w14:paraId="79C6069B" w14:textId="0F7663C8" w:rsidR="006F5E09" w:rsidRPr="00564CA0" w:rsidRDefault="00A31A83" w:rsidP="007D3B87">
      <w:pPr>
        <w:ind w:firstLine="432"/>
        <w:rPr>
          <w:rFonts w:ascii="Book Antiqua" w:hAnsi="Book Antiqua" w:cs="Arial"/>
          <w:szCs w:val="24"/>
        </w:rPr>
      </w:pPr>
      <w:proofErr w:type="spellStart"/>
      <w:r w:rsidRPr="00564CA0">
        <w:rPr>
          <w:rFonts w:ascii="Book Antiqua" w:hAnsi="Book Antiqua" w:cs="Arial"/>
          <w:szCs w:val="24"/>
        </w:rPr>
        <w:lastRenderedPageBreak/>
        <w:t>Organovo</w:t>
      </w:r>
      <w:r w:rsidR="00AC67B0">
        <w:rPr>
          <w:rFonts w:ascii="Book Antiqua" w:hAnsi="Book Antiqua" w:cs="Arial"/>
          <w:szCs w:val="24"/>
          <w:lang w:eastAsia="zh-CN"/>
        </w:rPr>
        <w:t>’</w:t>
      </w:r>
      <w:r w:rsidRPr="00564CA0">
        <w:rPr>
          <w:rFonts w:ascii="Book Antiqua" w:hAnsi="Book Antiqua" w:cs="Arial"/>
          <w:szCs w:val="24"/>
        </w:rPr>
        <w:t>s</w:t>
      </w:r>
      <w:proofErr w:type="spellEnd"/>
      <w:r w:rsidRPr="00564CA0">
        <w:rPr>
          <w:rFonts w:ascii="Book Antiqua" w:hAnsi="Book Antiqua" w:cs="Arial"/>
          <w:szCs w:val="24"/>
        </w:rPr>
        <w:t xml:space="preserve"> bio-printed tissues are created from human cells. Bio-printed construct recreates various biological aspects </w:t>
      </w:r>
      <w:r w:rsidRPr="00564CA0">
        <w:rPr>
          <w:rFonts w:ascii="Book Antiqua" w:hAnsi="Book Antiqua" w:cs="Arial"/>
          <w:i/>
          <w:szCs w:val="24"/>
        </w:rPr>
        <w:t>in vitro</w:t>
      </w:r>
      <w:r w:rsidRPr="00564CA0">
        <w:rPr>
          <w:rFonts w:ascii="Book Antiqua" w:hAnsi="Book Antiqua" w:cs="Arial"/>
          <w:szCs w:val="24"/>
        </w:rPr>
        <w:t xml:space="preserve">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Pr="00564CA0">
        <w:rPr>
          <w:rFonts w:ascii="Book Antiqua" w:hAnsi="Book Antiqua" w:cs="Arial"/>
          <w:szCs w:val="24"/>
        </w:rPr>
        <w:t xml:space="preserve"> microenvironment and biology, reciprocal interactions between cells and micro-environmental factors and simulation of original tissue extracellular matrix including extracellular electrolytes. </w:t>
      </w:r>
      <w:proofErr w:type="spellStart"/>
      <w:r w:rsidRPr="00564CA0">
        <w:rPr>
          <w:rFonts w:ascii="Book Antiqua" w:hAnsi="Book Antiqua" w:cs="Arial"/>
          <w:szCs w:val="24"/>
        </w:rPr>
        <w:t>Organovo's</w:t>
      </w:r>
      <w:proofErr w:type="spellEnd"/>
      <w:r w:rsidRPr="00564CA0">
        <w:rPr>
          <w:rFonts w:ascii="Book Antiqua" w:hAnsi="Book Antiqua" w:cs="Arial"/>
          <w:szCs w:val="24"/>
        </w:rPr>
        <w:t xml:space="preserve"> exVive3D</w:t>
      </w:r>
      <w:r w:rsidRPr="00564CA0">
        <w:rPr>
          <w:rFonts w:ascii="Book Antiqua" w:hAnsi="Book Antiqua" w:cs="Arial"/>
          <w:szCs w:val="24"/>
          <w:vertAlign w:val="superscript"/>
        </w:rPr>
        <w:t>TM</w:t>
      </w:r>
      <w:r w:rsidRPr="00564CA0">
        <w:rPr>
          <w:rFonts w:ascii="Book Antiqua" w:hAnsi="Book Antiqua" w:cs="Arial"/>
          <w:szCs w:val="24"/>
        </w:rPr>
        <w:t xml:space="preserve"> bio-printed human tissues may reduce the failure risks and costs involved in the drug and therapeutic development process. Drug testing experiments </w:t>
      </w:r>
      <w:r w:rsidRPr="00564CA0">
        <w:rPr>
          <w:rFonts w:ascii="Book Antiqua" w:hAnsi="Book Antiqua" w:cs="Arial"/>
          <w:i/>
          <w:szCs w:val="24"/>
        </w:rPr>
        <w:t>in vitro</w:t>
      </w:r>
      <w:r w:rsidRPr="00564CA0">
        <w:rPr>
          <w:rFonts w:ascii="Book Antiqua" w:hAnsi="Book Antiqua" w:cs="Arial"/>
          <w:szCs w:val="24"/>
        </w:rPr>
        <w:t xml:space="preserve"> 3D printed human tissues enable to secure human tissue-specific data prior to initiating the clinical trials in humans.</w:t>
      </w:r>
    </w:p>
    <w:p w14:paraId="3CF852DC" w14:textId="04E97FAA" w:rsidR="006F5E09" w:rsidRPr="00564CA0" w:rsidRDefault="00A31A83" w:rsidP="007D3B87">
      <w:pPr>
        <w:ind w:firstLine="432"/>
        <w:rPr>
          <w:rFonts w:ascii="Book Antiqua" w:hAnsi="Book Antiqua" w:cs="Arial"/>
          <w:szCs w:val="24"/>
        </w:rPr>
      </w:pPr>
      <w:r w:rsidRPr="00564CA0">
        <w:rPr>
          <w:rFonts w:ascii="Book Antiqua" w:hAnsi="Book Antiqua" w:cs="Arial"/>
          <w:szCs w:val="24"/>
        </w:rPr>
        <w:t>The liver is the primary site for the metabolism of many endogenous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Pr="00564CA0">
        <w:rPr>
          <w:rFonts w:ascii="Book Antiqua" w:hAnsi="Book Antiqua" w:cs="Arial"/>
          <w:szCs w:val="24"/>
        </w:rPr>
        <w:t xml:space="preserve"> hormones) and exogenous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Pr="00564CA0">
        <w:rPr>
          <w:rFonts w:ascii="Book Antiqua" w:hAnsi="Book Antiqua" w:cs="Arial"/>
          <w:szCs w:val="24"/>
        </w:rPr>
        <w:t xml:space="preserve"> </w:t>
      </w:r>
      <w:proofErr w:type="spellStart"/>
      <w:r w:rsidRPr="00564CA0">
        <w:rPr>
          <w:rFonts w:ascii="Book Antiqua" w:hAnsi="Book Antiqua" w:cs="Arial"/>
          <w:szCs w:val="24"/>
        </w:rPr>
        <w:t>xenobiotics</w:t>
      </w:r>
      <w:proofErr w:type="spellEnd"/>
      <w:r w:rsidRPr="00564CA0">
        <w:rPr>
          <w:rFonts w:ascii="Book Antiqua" w:hAnsi="Book Antiqua" w:cs="Arial"/>
          <w:szCs w:val="24"/>
        </w:rPr>
        <w:t xml:space="preserve">) substances. </w:t>
      </w:r>
      <w:proofErr w:type="spellStart"/>
      <w:r w:rsidRPr="00564CA0">
        <w:rPr>
          <w:rFonts w:ascii="Book Antiqua" w:hAnsi="Book Antiqua" w:cs="Arial"/>
          <w:szCs w:val="24"/>
        </w:rPr>
        <w:t>Organovo</w:t>
      </w:r>
      <w:r w:rsidR="00AC67B0">
        <w:rPr>
          <w:rFonts w:ascii="Book Antiqua" w:hAnsi="Book Antiqua" w:cs="Arial"/>
          <w:szCs w:val="24"/>
          <w:lang w:eastAsia="zh-CN"/>
        </w:rPr>
        <w:t>’</w:t>
      </w:r>
      <w:r w:rsidRPr="00564CA0">
        <w:rPr>
          <w:rFonts w:ascii="Book Antiqua" w:hAnsi="Book Antiqua" w:cs="Arial"/>
          <w:szCs w:val="24"/>
        </w:rPr>
        <w:t>s</w:t>
      </w:r>
      <w:proofErr w:type="spellEnd"/>
      <w:r w:rsidRPr="00564CA0">
        <w:rPr>
          <w:rFonts w:ascii="Book Antiqua" w:hAnsi="Book Antiqua" w:cs="Arial"/>
          <w:szCs w:val="24"/>
        </w:rPr>
        <w:t xml:space="preserve"> exVive3D liver is a bio-printed human liver model composed primary of hepatocytes, hepatic stellate cells and endothelial cells. </w:t>
      </w:r>
      <w:proofErr w:type="spellStart"/>
      <w:r w:rsidRPr="00564CA0">
        <w:rPr>
          <w:rFonts w:ascii="Book Antiqua" w:hAnsi="Book Antiqua" w:cs="Arial"/>
          <w:szCs w:val="24"/>
        </w:rPr>
        <w:t>Organovo</w:t>
      </w:r>
      <w:r w:rsidR="00AC67B0">
        <w:rPr>
          <w:rFonts w:ascii="Book Antiqua" w:hAnsi="Book Antiqua" w:cs="Arial"/>
          <w:szCs w:val="24"/>
          <w:lang w:eastAsia="zh-CN"/>
        </w:rPr>
        <w:t>’</w:t>
      </w:r>
      <w:r w:rsidRPr="00564CA0">
        <w:rPr>
          <w:rFonts w:ascii="Book Antiqua" w:hAnsi="Book Antiqua" w:cs="Arial"/>
          <w:szCs w:val="24"/>
        </w:rPr>
        <w:t>s</w:t>
      </w:r>
      <w:proofErr w:type="spellEnd"/>
      <w:r w:rsidRPr="00564CA0">
        <w:rPr>
          <w:rFonts w:ascii="Book Antiqua" w:hAnsi="Book Antiqua" w:cs="Arial"/>
          <w:szCs w:val="24"/>
        </w:rPr>
        <w:t xml:space="preserve"> exVive3D liver tissue secretes important proteins like fibrinogen, albumin and transferrin proportional to levels in whole liver. Levels of ATP and lactate dehydrogenase secreted are also in the normal range when compared with the whole liver. This liver model could be a very important tool to study the route of metabolism of various exogenous and endogenous substances.</w:t>
      </w:r>
    </w:p>
    <w:p w14:paraId="1D8F8C2E" w14:textId="3E92159D"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The realistic implications of 3D printing technology in drug discovery and development process involves the optimisation of the preclinical and clinical research methodologies. The research gap present between the lead molecule optimisation, preclinical studies and clinical research could be filled by the 3D construct of human tissues. Moreover, 3D constructs can reduce the failure risk and cost associated with the final stages of the drug discovery and development process. </w:t>
      </w:r>
      <w:r w:rsidR="00A666E0">
        <w:rPr>
          <w:rFonts w:ascii="Book Antiqua" w:hAnsi="Book Antiqua" w:cs="Arial" w:hint="eastAsia"/>
          <w:szCs w:val="24"/>
          <w:lang w:eastAsia="zh-CN"/>
        </w:rPr>
        <w:t xml:space="preserve">The </w:t>
      </w:r>
      <w:r w:rsidR="00A666E0" w:rsidRPr="00564CA0">
        <w:rPr>
          <w:rFonts w:ascii="Book Antiqua" w:hAnsi="Book Antiqua" w:cs="Arial"/>
          <w:szCs w:val="24"/>
        </w:rPr>
        <w:t>3D</w:t>
      </w:r>
      <w:r w:rsidRPr="00564CA0">
        <w:rPr>
          <w:rFonts w:ascii="Book Antiqua" w:hAnsi="Book Antiqua" w:cs="Arial"/>
          <w:szCs w:val="24"/>
        </w:rPr>
        <w:t xml:space="preserve"> bio-printed models, unlike traditional cell culture models, could be standardised and validate for answering the complex questions related to the human cancer biology at molecular and tissue levels. </w:t>
      </w:r>
    </w:p>
    <w:p w14:paraId="2701746A" w14:textId="530A775A" w:rsidR="006F5E09" w:rsidRPr="00564CA0" w:rsidRDefault="00A31A83" w:rsidP="007D3B87">
      <w:pPr>
        <w:ind w:firstLine="432"/>
        <w:rPr>
          <w:rFonts w:ascii="Book Antiqua" w:hAnsi="Book Antiqua" w:cs="Arial"/>
          <w:szCs w:val="24"/>
          <w:lang w:eastAsia="zh-CN"/>
        </w:rPr>
      </w:pPr>
      <w:r w:rsidRPr="00564CA0">
        <w:rPr>
          <w:rFonts w:ascii="Book Antiqua" w:hAnsi="Book Antiqua" w:cs="Arial"/>
          <w:szCs w:val="24"/>
        </w:rPr>
        <w:t>Today</w:t>
      </w:r>
      <w:r w:rsidR="00AC67B0">
        <w:rPr>
          <w:rFonts w:ascii="Book Antiqua" w:hAnsi="Book Antiqua" w:cs="Arial"/>
          <w:szCs w:val="24"/>
          <w:lang w:eastAsia="zh-CN"/>
        </w:rPr>
        <w:t>’</w:t>
      </w:r>
      <w:r w:rsidRPr="00564CA0">
        <w:rPr>
          <w:rFonts w:ascii="Book Antiqua" w:hAnsi="Book Antiqua" w:cs="Arial"/>
          <w:szCs w:val="24"/>
        </w:rPr>
        <w:t xml:space="preserve">s 3D bio-printed human research data is not sufficient enough to replace the classical cell culture and animal models. However, the recent pragmatic shift towards the 3D bio-printed tissues and organs may be sufficient enough to generate enough evidence to prove its usefulness in drug discovery process. Sooner or later the researcher will be confident enough to make a call with a high level of confidence. The </w:t>
      </w:r>
      <w:r w:rsidRPr="00564CA0">
        <w:rPr>
          <w:rFonts w:ascii="Book Antiqua" w:hAnsi="Book Antiqua" w:cs="Arial"/>
          <w:szCs w:val="24"/>
        </w:rPr>
        <w:lastRenderedPageBreak/>
        <w:t>Early conclusion at the preclinical stage could be possible with the advancement in the 3D bio-printed technology; thereby reducing the risk associated with final-stage clinical trials.</w:t>
      </w:r>
      <w:r w:rsidR="00007B93">
        <w:rPr>
          <w:rFonts w:ascii="Book Antiqua" w:hAnsi="Book Antiqua" w:cs="Arial" w:hint="eastAsia"/>
          <w:szCs w:val="24"/>
          <w:lang w:eastAsia="zh-CN"/>
        </w:rPr>
        <w:t xml:space="preserve"> </w:t>
      </w:r>
    </w:p>
    <w:p w14:paraId="7DDBC6B8" w14:textId="4E14365A" w:rsidR="006F5E09" w:rsidRPr="00564CA0" w:rsidRDefault="00A31A83" w:rsidP="007D3B87">
      <w:pPr>
        <w:ind w:firstLine="432"/>
        <w:rPr>
          <w:rFonts w:ascii="Book Antiqua" w:hAnsi="Book Antiqua" w:cs="Arial"/>
          <w:szCs w:val="24"/>
        </w:rPr>
      </w:pPr>
      <w:r w:rsidRPr="00564CA0">
        <w:rPr>
          <w:rFonts w:ascii="Book Antiqua" w:hAnsi="Book Antiqua"/>
          <w:szCs w:val="24"/>
        </w:rPr>
        <w:t xml:space="preserve">Early prediction of the risk associated with the drug discovery process could be reduced with the help of 3D printed tissues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00007B93">
        <w:rPr>
          <w:rFonts w:ascii="Book Antiqua" w:hAnsi="Book Antiqua" w:hint="eastAsia"/>
          <w:szCs w:val="24"/>
          <w:lang w:eastAsia="zh-CN"/>
        </w:rPr>
        <w:t xml:space="preserve"> </w:t>
      </w:r>
      <w:hyperlink r:id="rId9" w:history="1">
        <w:r w:rsidRPr="00564CA0">
          <w:rPr>
            <w:rFonts w:ascii="Book Antiqua" w:eastAsia="Times New Roman" w:hAnsi="Book Antiqua" w:cs="Arial"/>
            <w:szCs w:val="24"/>
          </w:rPr>
          <w:t>Chen</w:t>
        </w:r>
      </w:hyperlink>
      <w:r w:rsidRPr="00564CA0">
        <w:rPr>
          <w:rFonts w:ascii="Book Antiqua" w:eastAsia="Times New Roman" w:hAnsi="Book Antiqua" w:cs="Arial"/>
          <w:szCs w:val="24"/>
        </w:rPr>
        <w:t xml:space="preserve"> </w:t>
      </w:r>
      <w:r w:rsidRPr="00564CA0">
        <w:rPr>
          <w:rFonts w:ascii="Book Antiqua" w:eastAsia="Times New Roman" w:hAnsi="Book Antiqua" w:cs="Arial"/>
          <w:i/>
          <w:szCs w:val="24"/>
        </w:rPr>
        <w:t>et al</w:t>
      </w:r>
      <w:r w:rsidR="00CD0E15" w:rsidRPr="00564CA0">
        <w:rPr>
          <w:rFonts w:ascii="Book Antiqua" w:hAnsi="Book Antiqua" w:cs="Arial"/>
          <w:szCs w:val="24"/>
          <w:vertAlign w:val="superscript"/>
        </w:rPr>
        <w:fldChar w:fldCharType="begin" w:fldLock="1"/>
      </w:r>
      <w:r w:rsidR="00CD0E15" w:rsidRPr="00564CA0">
        <w:rPr>
          <w:rFonts w:ascii="Book Antiqua" w:hAnsi="Book Antiqua" w:cs="Arial"/>
          <w:szCs w:val="24"/>
          <w:vertAlign w:val="superscript"/>
        </w:rPr>
        <w:instrText>ADDIN CSL_CITATION { "citationItems" : [ { "id" : "ITEM-1", "itemData" : { "ISSN" : "0253-3766", "PMID" : "26813591", "abstract" : "OBJECTIVE: To fabricate an innovative scaffold for lung cancer cell culture and establish a three-dimensional lung cancer model in vitro, and to reveal the differences in biological functions of lung cancer cells under the two-dimensional and three-dimensional culture conditions.\n\nMETHODS: We chose agarose and alginate as the scaffold materials, and 3D printing technique was applied to construct cell culture scaffold. 95D cells were co-cultured with this scaffold. The differences of cell morphology, proliferation ability, protein expression, etc. in the cells cultured under 2D and 3D cultural conditions were evaluated by light microscopy using HE staining, MTT assay, scanning electron microscopy, and Western blot analysis.\n\nRESULTS: Cells cultured in 2D wells displayed a spindle and polygonal morphology, whereas those grown in the 3D culture aggregated into spheroids, which invaded, migrated and disseminated into the surrounding scaffold. MTT assay showed that the proliferation rates of the 3D-cultured cells for 2-6 days were significantly lower than, but those cultured for 8-9 days were significantly higher than that of the 2D-cultured cells, indicating that proliferative activity of the cells grown in 2D cultures for 8-9 days was inhibited. In contrast, cells grown on 3D scaffolds still maintained a higher proliferation. The Western blot assay showed that the expression of Cdc42, p53, mTOR were significantly down-regulated in 3D scaffold-cultured group (0.529\u00b10.103, 0.820\u00b10.038 vs. 1.967\u00b10.066), compared with that of the 2D-cultured group (3.063\u00b10.139, 1.738\u00b10.122 vs. 2.472\u00b10.151) (P&lt;0.05 for all), while the expression of MMP-2 was up-regulated in the 3D-cultured cells (1.110\u00b10.029), significantly higher than that of the 2D-cultured cells (0.017\u00b10.001) (P&lt;0.05).\n\nCONCLUSIONS: The cell morphology, proliferation and associated protein expression of lung cancer cells in 3D-culture systems are distinctively different as compared to those of the 2D-cultural cells. 3D-bioprinted agarose-alginate scaffold can better mimic the growth microenvironment of lung cancer in vivo and may provide a promising model for lung cancer research in vitro.", "author" : [ { "dropping-particle" : "", "family" : "Mou", "given" : "Hao", "non-dropping-particle" : "", "parse-names" : false, "suffix" : "" }, { "dropping-particle" : "", "family" : "Wang", "given" : "Jian", "non-dropping-particle" : "", "parse-names" : false, "suffix" : "" }, { "dropping-particle" : "", "family" : "Hu", "given" : "Huizhen", "non-dropping-particle" : "", "parse-names" : false, "suffix" : "" }, { "dropping-particle" : "", "family" : "Xu", "given" : "Wei", "non-dropping-particle" : "", "parse-names" : false, "suffix" : "" }, { "dropping-particle" : "", "family" : "Chen", "given" : "Qingyong", "non-dropping-particle" : "", "parse-names" : false, "suffix" : "" } ], "container-title" : "Zhonghua zhong liu za zhi [Chinese journal of oncology]", "id" : "ITEM-1", "issue" : "10", "issued" : { "date-parts" : [ [ "2015", "10" ] ] }, "page" : "736-40", "title" : "[Non-small cell lung cancer 95D cells co-cultured with 3D-bioprinted scaffold to construct a lung cancer model in vitro].", "type" : "article-journal", "volume" : "37" }, "uris" : [ "http://www.mendeley.com/documents/?uuid=a9843fe8-e51f-4770-9089-1b23414e0b86" ] } ], "mendeley" : { "formattedCitation" : "[62]", "plainTextFormattedCitation" : "[62]", "previouslyFormattedCitation" : "[62]" }, "properties" : { "noteIndex" : 0 }, "schema" : "https://github.com/citation-style-language/schema/raw/master/csl-citation.json" }</w:instrText>
      </w:r>
      <w:r w:rsidR="00CD0E15" w:rsidRPr="00564CA0">
        <w:rPr>
          <w:rFonts w:ascii="Book Antiqua" w:hAnsi="Book Antiqua" w:cs="Arial"/>
          <w:szCs w:val="24"/>
          <w:vertAlign w:val="superscript"/>
        </w:rPr>
        <w:fldChar w:fldCharType="separate"/>
      </w:r>
      <w:r w:rsidR="00CD0E15" w:rsidRPr="00564CA0">
        <w:rPr>
          <w:rFonts w:ascii="Book Antiqua" w:hAnsi="Book Antiqua" w:cs="Arial"/>
          <w:szCs w:val="24"/>
          <w:vertAlign w:val="superscript"/>
        </w:rPr>
        <w:t>[6</w:t>
      </w:r>
      <w:r w:rsidR="00CD0E15" w:rsidRPr="00564CA0">
        <w:rPr>
          <w:rFonts w:ascii="Book Antiqua" w:hAnsi="Book Antiqua" w:cs="Arial"/>
          <w:szCs w:val="24"/>
          <w:vertAlign w:val="superscript"/>
          <w:lang w:eastAsia="zh-CN"/>
        </w:rPr>
        <w:t>0</w:t>
      </w:r>
      <w:r w:rsidR="00CD0E15" w:rsidRPr="00564CA0">
        <w:rPr>
          <w:rFonts w:ascii="Book Antiqua" w:hAnsi="Book Antiqua" w:cs="Arial"/>
          <w:szCs w:val="24"/>
          <w:vertAlign w:val="superscript"/>
        </w:rPr>
        <w:t>]</w:t>
      </w:r>
      <w:r w:rsidR="00CD0E15" w:rsidRPr="00564CA0">
        <w:rPr>
          <w:rFonts w:ascii="Book Antiqua" w:hAnsi="Book Antiqua" w:cs="Arial"/>
          <w:szCs w:val="24"/>
          <w:vertAlign w:val="superscript"/>
        </w:rPr>
        <w:fldChar w:fldCharType="end"/>
      </w:r>
      <w:r w:rsidRPr="00564CA0">
        <w:rPr>
          <w:rFonts w:ascii="Book Antiqua" w:eastAsia="Times New Roman" w:hAnsi="Book Antiqua" w:cs="Arial"/>
          <w:szCs w:val="24"/>
        </w:rPr>
        <w:t xml:space="preserve"> used </w:t>
      </w:r>
      <w:r w:rsidRPr="00564CA0">
        <w:rPr>
          <w:rFonts w:ascii="Book Antiqua" w:hAnsi="Book Antiqua" w:cs="Arial"/>
          <w:szCs w:val="24"/>
        </w:rPr>
        <w:t>non-small cell</w:t>
      </w:r>
      <w:r w:rsidRPr="00564CA0">
        <w:rPr>
          <w:rStyle w:val="apple-converted-space"/>
          <w:rFonts w:ascii="Book Antiqua" w:hAnsi="Book Antiqua" w:cs="Arial"/>
          <w:szCs w:val="24"/>
        </w:rPr>
        <w:t xml:space="preserve"> </w:t>
      </w:r>
      <w:r w:rsidRPr="00564CA0">
        <w:rPr>
          <w:rStyle w:val="highlight"/>
          <w:rFonts w:ascii="Book Antiqua" w:hAnsi="Book Antiqua" w:cs="Arial"/>
          <w:szCs w:val="24"/>
        </w:rPr>
        <w:t>lung</w:t>
      </w:r>
      <w:r w:rsidRPr="00564CA0">
        <w:rPr>
          <w:rStyle w:val="apple-converted-space"/>
          <w:rFonts w:ascii="Book Antiqua" w:hAnsi="Book Antiqua" w:cs="Arial"/>
          <w:szCs w:val="24"/>
        </w:rPr>
        <w:t xml:space="preserve"> </w:t>
      </w:r>
      <w:r w:rsidRPr="00564CA0">
        <w:rPr>
          <w:rFonts w:ascii="Book Antiqua" w:hAnsi="Book Antiqua" w:cs="Arial"/>
          <w:szCs w:val="24"/>
        </w:rPr>
        <w:t xml:space="preserve">cancer 95D cells to co-culture with </w:t>
      </w:r>
      <w:r w:rsidRPr="00564CA0">
        <w:rPr>
          <w:rStyle w:val="apple-converted-space"/>
          <w:rFonts w:ascii="Book Antiqua" w:hAnsi="Book Antiqua" w:cs="Arial"/>
          <w:szCs w:val="24"/>
        </w:rPr>
        <w:t>a</w:t>
      </w:r>
      <w:r w:rsidRPr="00564CA0">
        <w:rPr>
          <w:rStyle w:val="highlight"/>
          <w:rFonts w:ascii="Book Antiqua" w:hAnsi="Book Antiqua" w:cs="Arial"/>
          <w:szCs w:val="24"/>
        </w:rPr>
        <w:t xml:space="preserve"> 3D bio-printed</w:t>
      </w:r>
      <w:r w:rsidRPr="00564CA0">
        <w:rPr>
          <w:rStyle w:val="apple-converted-space"/>
          <w:rFonts w:ascii="Book Antiqua" w:hAnsi="Book Antiqua" w:cs="Arial"/>
          <w:szCs w:val="24"/>
        </w:rPr>
        <w:t xml:space="preserve"> </w:t>
      </w:r>
      <w:r w:rsidRPr="00564CA0">
        <w:rPr>
          <w:rFonts w:ascii="Book Antiqua" w:hAnsi="Book Antiqua" w:cs="Arial"/>
          <w:szCs w:val="24"/>
        </w:rPr>
        <w:t>scaffold to construct a</w:t>
      </w:r>
      <w:r w:rsidRPr="00564CA0">
        <w:rPr>
          <w:rStyle w:val="apple-converted-space"/>
          <w:rFonts w:ascii="Book Antiqua" w:hAnsi="Book Antiqua" w:cs="Arial"/>
          <w:szCs w:val="24"/>
        </w:rPr>
        <w:t xml:space="preserve"> </w:t>
      </w:r>
      <w:r w:rsidRPr="00564CA0">
        <w:rPr>
          <w:rStyle w:val="highlight"/>
          <w:rFonts w:ascii="Book Antiqua" w:hAnsi="Book Antiqua" w:cs="Arial"/>
          <w:szCs w:val="24"/>
        </w:rPr>
        <w:t>lung</w:t>
      </w:r>
      <w:r w:rsidRPr="00564CA0">
        <w:rPr>
          <w:rStyle w:val="apple-converted-space"/>
          <w:rFonts w:ascii="Book Antiqua" w:hAnsi="Book Antiqua" w:cs="Arial"/>
          <w:szCs w:val="24"/>
        </w:rPr>
        <w:t xml:space="preserve"> </w:t>
      </w:r>
      <w:r w:rsidRPr="00564CA0">
        <w:rPr>
          <w:rFonts w:ascii="Book Antiqua" w:hAnsi="Book Antiqua" w:cs="Arial"/>
          <w:szCs w:val="24"/>
        </w:rPr>
        <w:t xml:space="preserve">cancer model </w:t>
      </w:r>
      <w:r w:rsidRPr="00564CA0">
        <w:rPr>
          <w:rFonts w:ascii="Book Antiqua" w:hAnsi="Book Antiqua" w:cs="Arial"/>
          <w:i/>
          <w:szCs w:val="24"/>
        </w:rPr>
        <w:t>in vitro</w:t>
      </w:r>
      <w:r w:rsidRPr="00564CA0">
        <w:rPr>
          <w:rFonts w:ascii="Book Antiqua" w:hAnsi="Book Antiqua" w:cs="Arial"/>
          <w:szCs w:val="24"/>
        </w:rPr>
        <w:t xml:space="preserve">. This study of </w:t>
      </w:r>
      <w:hyperlink r:id="rId10" w:history="1">
        <w:r w:rsidR="00CD0E15" w:rsidRPr="00564CA0">
          <w:rPr>
            <w:rFonts w:ascii="Book Antiqua" w:eastAsia="Times New Roman" w:hAnsi="Book Antiqua" w:cs="Arial"/>
            <w:szCs w:val="24"/>
          </w:rPr>
          <w:t>Chen</w:t>
        </w:r>
      </w:hyperlink>
      <w:r w:rsidR="00CD0E15" w:rsidRPr="00564CA0">
        <w:rPr>
          <w:rFonts w:ascii="Book Antiqua" w:eastAsia="Times New Roman" w:hAnsi="Book Antiqua" w:cs="Arial"/>
          <w:szCs w:val="24"/>
        </w:rPr>
        <w:t xml:space="preserve"> </w:t>
      </w:r>
      <w:r w:rsidR="00CD0E15" w:rsidRPr="00564CA0">
        <w:rPr>
          <w:rFonts w:ascii="Book Antiqua" w:eastAsia="Times New Roman" w:hAnsi="Book Antiqua" w:cs="Arial"/>
          <w:i/>
          <w:szCs w:val="24"/>
        </w:rPr>
        <w:t>et al</w:t>
      </w:r>
      <w:r w:rsidR="00CD0E15" w:rsidRPr="00564CA0">
        <w:rPr>
          <w:rFonts w:ascii="Book Antiqua" w:hAnsi="Book Antiqua" w:cs="Arial"/>
          <w:szCs w:val="24"/>
          <w:vertAlign w:val="superscript"/>
        </w:rPr>
        <w:fldChar w:fldCharType="begin" w:fldLock="1"/>
      </w:r>
      <w:r w:rsidR="00CD0E15" w:rsidRPr="00564CA0">
        <w:rPr>
          <w:rFonts w:ascii="Book Antiqua" w:hAnsi="Book Antiqua" w:cs="Arial"/>
          <w:szCs w:val="24"/>
          <w:vertAlign w:val="superscript"/>
        </w:rPr>
        <w:instrText>ADDIN CSL_CITATION { "citationItems" : [ { "id" : "ITEM-1", "itemData" : { "ISSN" : "0253-3766", "PMID" : "26813591", "abstract" : "OBJECTIVE: To fabricate an innovative scaffold for lung cancer cell culture and establish a three-dimensional lung cancer model in vitro, and to reveal the differences in biological functions of lung cancer cells under the two-dimensional and three-dimensional culture conditions.\n\nMETHODS: We chose agarose and alginate as the scaffold materials, and 3D printing technique was applied to construct cell culture scaffold. 95D cells were co-cultured with this scaffold. The differences of cell morphology, proliferation ability, protein expression, etc. in the cells cultured under 2D and 3D cultural conditions were evaluated by light microscopy using HE staining, MTT assay, scanning electron microscopy, and Western blot analysis.\n\nRESULTS: Cells cultured in 2D wells displayed a spindle and polygonal morphology, whereas those grown in the 3D culture aggregated into spheroids, which invaded, migrated and disseminated into the surrounding scaffold. MTT assay showed that the proliferation rates of the 3D-cultured cells for 2-6 days were significantly lower than, but those cultured for 8-9 days were significantly higher than that of the 2D-cultured cells, indicating that proliferative activity of the cells grown in 2D cultures for 8-9 days was inhibited. In contrast, cells grown on 3D scaffolds still maintained a higher proliferation. The Western blot assay showed that the expression of Cdc42, p53, mTOR were significantly down-regulated in 3D scaffold-cultured group (0.529\u00b10.103, 0.820\u00b10.038 vs. 1.967\u00b10.066), compared with that of the 2D-cultured group (3.063\u00b10.139, 1.738\u00b10.122 vs. 2.472\u00b10.151) (P&lt;0.05 for all), while the expression of MMP-2 was up-regulated in the 3D-cultured cells (1.110\u00b10.029), significantly higher than that of the 2D-cultured cells (0.017\u00b10.001) (P&lt;0.05).\n\nCONCLUSIONS: The cell morphology, proliferation and associated protein expression of lung cancer cells in 3D-culture systems are distinctively different as compared to those of the 2D-cultural cells. 3D-bioprinted agarose-alginate scaffold can better mimic the growth microenvironment of lung cancer in vivo and may provide a promising model for lung cancer research in vitro.", "author" : [ { "dropping-particle" : "", "family" : "Mou", "given" : "Hao", "non-dropping-particle" : "", "parse-names" : false, "suffix" : "" }, { "dropping-particle" : "", "family" : "Wang", "given" : "Jian", "non-dropping-particle" : "", "parse-names" : false, "suffix" : "" }, { "dropping-particle" : "", "family" : "Hu", "given" : "Huizhen", "non-dropping-particle" : "", "parse-names" : false, "suffix" : "" }, { "dropping-particle" : "", "family" : "Xu", "given" : "Wei", "non-dropping-particle" : "", "parse-names" : false, "suffix" : "" }, { "dropping-particle" : "", "family" : "Chen", "given" : "Qingyong", "non-dropping-particle" : "", "parse-names" : false, "suffix" : "" } ], "container-title" : "Zhonghua zhong liu za zhi [Chinese journal of oncology]", "id" : "ITEM-1", "issue" : "10", "issued" : { "date-parts" : [ [ "2015", "10" ] ] }, "page" : "736-40", "title" : "[Non-small cell lung cancer 95D cells co-cultured with 3D-bioprinted scaffold to construct a lung cancer model in vitro].", "type" : "article-journal", "volume" : "37" }, "uris" : [ "http://www.mendeley.com/documents/?uuid=a9843fe8-e51f-4770-9089-1b23414e0b86" ] } ], "mendeley" : { "formattedCitation" : "[62]", "plainTextFormattedCitation" : "[62]", "previouslyFormattedCitation" : "[62]" }, "properties" : { "noteIndex" : 0 }, "schema" : "https://github.com/citation-style-language/schema/raw/master/csl-citation.json" }</w:instrText>
      </w:r>
      <w:r w:rsidR="00CD0E15" w:rsidRPr="00564CA0">
        <w:rPr>
          <w:rFonts w:ascii="Book Antiqua" w:hAnsi="Book Antiqua" w:cs="Arial"/>
          <w:szCs w:val="24"/>
          <w:vertAlign w:val="superscript"/>
        </w:rPr>
        <w:fldChar w:fldCharType="separate"/>
      </w:r>
      <w:r w:rsidR="00CD0E15" w:rsidRPr="00564CA0">
        <w:rPr>
          <w:rFonts w:ascii="Book Antiqua" w:hAnsi="Book Antiqua" w:cs="Arial"/>
          <w:szCs w:val="24"/>
          <w:vertAlign w:val="superscript"/>
        </w:rPr>
        <w:t>[6</w:t>
      </w:r>
      <w:r w:rsidR="00CD0E15" w:rsidRPr="00564CA0">
        <w:rPr>
          <w:rFonts w:ascii="Book Antiqua" w:hAnsi="Book Antiqua" w:cs="Arial"/>
          <w:szCs w:val="24"/>
          <w:vertAlign w:val="superscript"/>
          <w:lang w:eastAsia="zh-CN"/>
        </w:rPr>
        <w:t>0</w:t>
      </w:r>
      <w:r w:rsidR="00CD0E15" w:rsidRPr="00564CA0">
        <w:rPr>
          <w:rFonts w:ascii="Book Antiqua" w:hAnsi="Book Antiqua" w:cs="Arial"/>
          <w:szCs w:val="24"/>
          <w:vertAlign w:val="superscript"/>
        </w:rPr>
        <w:t>]</w:t>
      </w:r>
      <w:r w:rsidR="00CD0E15" w:rsidRPr="00564CA0">
        <w:rPr>
          <w:rFonts w:ascii="Book Antiqua" w:hAnsi="Book Antiqua" w:cs="Arial"/>
          <w:szCs w:val="24"/>
          <w:vertAlign w:val="superscript"/>
        </w:rPr>
        <w:fldChar w:fldCharType="end"/>
      </w:r>
      <w:r w:rsidRPr="00564CA0">
        <w:rPr>
          <w:rFonts w:ascii="Book Antiqua" w:hAnsi="Book Antiqua" w:cs="Arial"/>
          <w:szCs w:val="24"/>
        </w:rPr>
        <w:t xml:space="preserve"> was focused on the relative comparison of the biological functions of</w:t>
      </w:r>
      <w:r w:rsidRPr="00564CA0">
        <w:rPr>
          <w:rStyle w:val="apple-converted-space"/>
          <w:rFonts w:ascii="Book Antiqua" w:hAnsi="Book Antiqua" w:cs="Arial"/>
          <w:szCs w:val="24"/>
        </w:rPr>
        <w:t xml:space="preserve"> </w:t>
      </w:r>
      <w:r w:rsidRPr="00564CA0">
        <w:rPr>
          <w:rStyle w:val="highlight"/>
          <w:rFonts w:ascii="Book Antiqua" w:hAnsi="Book Antiqua" w:cs="Arial"/>
          <w:szCs w:val="24"/>
        </w:rPr>
        <w:t>lung</w:t>
      </w:r>
      <w:r w:rsidRPr="00564CA0">
        <w:rPr>
          <w:rStyle w:val="apple-converted-space"/>
          <w:rFonts w:ascii="Book Antiqua" w:hAnsi="Book Antiqua" w:cs="Arial"/>
          <w:szCs w:val="24"/>
        </w:rPr>
        <w:t xml:space="preserve"> </w:t>
      </w:r>
      <w:r w:rsidRPr="00564CA0">
        <w:rPr>
          <w:rFonts w:ascii="Book Antiqua" w:hAnsi="Book Antiqua" w:cs="Arial"/>
          <w:szCs w:val="24"/>
        </w:rPr>
        <w:t xml:space="preserve">cancer cells under the 2D and 3D environmental conditions. The 3D scaffold was constructed using the natural products like </w:t>
      </w:r>
      <w:proofErr w:type="spellStart"/>
      <w:r w:rsidRPr="00564CA0">
        <w:rPr>
          <w:rFonts w:ascii="Book Antiqua" w:hAnsi="Book Antiqua" w:cs="Arial"/>
          <w:szCs w:val="24"/>
        </w:rPr>
        <w:t>agarose</w:t>
      </w:r>
      <w:proofErr w:type="spellEnd"/>
      <w:r w:rsidRPr="00564CA0">
        <w:rPr>
          <w:rFonts w:ascii="Book Antiqua" w:hAnsi="Book Antiqua" w:cs="Arial"/>
          <w:szCs w:val="24"/>
        </w:rPr>
        <w:t xml:space="preserve"> and alginate and 3D printing technique was utilised to deposit the cell cultures on the scaffold. 95D cells types were used to </w:t>
      </w:r>
      <w:proofErr w:type="gramStart"/>
      <w:r w:rsidRPr="00564CA0">
        <w:rPr>
          <w:rFonts w:ascii="Book Antiqua" w:hAnsi="Book Antiqua" w:cs="Arial"/>
          <w:szCs w:val="24"/>
        </w:rPr>
        <w:t>co-cultured</w:t>
      </w:r>
      <w:proofErr w:type="gramEnd"/>
      <w:r w:rsidRPr="00564CA0">
        <w:rPr>
          <w:rFonts w:ascii="Book Antiqua" w:hAnsi="Book Antiqua" w:cs="Arial"/>
          <w:szCs w:val="24"/>
        </w:rPr>
        <w:t xml:space="preserve"> with this scaffold.</w:t>
      </w:r>
      <w:r w:rsidR="00007B93">
        <w:rPr>
          <w:rFonts w:ascii="Book Antiqua" w:hAnsi="Book Antiqua" w:cs="Arial" w:hint="eastAsia"/>
          <w:szCs w:val="24"/>
          <w:lang w:eastAsia="zh-CN"/>
        </w:rPr>
        <w:t xml:space="preserve"> </w:t>
      </w:r>
      <w:r w:rsidRPr="00564CA0">
        <w:rPr>
          <w:rFonts w:ascii="Book Antiqua" w:hAnsi="Book Antiqua" w:cs="Arial"/>
          <w:szCs w:val="24"/>
        </w:rPr>
        <w:t xml:space="preserve">The most important observation of this research tells us about the spindle and polygonal morphology of the cell cultured in 2D wells, whereas those </w:t>
      </w:r>
      <w:proofErr w:type="gramStart"/>
      <w:r w:rsidRPr="00564CA0">
        <w:rPr>
          <w:rFonts w:ascii="Book Antiqua" w:hAnsi="Book Antiqua" w:cs="Arial"/>
          <w:szCs w:val="24"/>
        </w:rPr>
        <w:t>cells which were grown in the 3D culture</w:t>
      </w:r>
      <w:proofErr w:type="gramEnd"/>
      <w:r w:rsidRPr="00564CA0">
        <w:rPr>
          <w:rFonts w:ascii="Book Antiqua" w:hAnsi="Book Antiqua" w:cs="Arial"/>
          <w:szCs w:val="24"/>
        </w:rPr>
        <w:t xml:space="preserve"> aggregated into spheroids and was able to migrate and invade the surrounding area of the scaffold (</w:t>
      </w:r>
      <w:r w:rsidRPr="00564CA0">
        <w:rPr>
          <w:rFonts w:ascii="Book Antiqua" w:hAnsi="Book Antiqua" w:cs="Arial"/>
          <w:szCs w:val="24"/>
        </w:rPr>
        <w:fldChar w:fldCharType="begin"/>
      </w:r>
      <w:r w:rsidRPr="00564CA0">
        <w:rPr>
          <w:rFonts w:ascii="Book Antiqua" w:hAnsi="Book Antiqua" w:cs="Arial"/>
          <w:szCs w:val="24"/>
        </w:rPr>
        <w:instrText xml:space="preserve"> REF _Ref451588557 \h  \* MERGEFORMAT </w:instrText>
      </w:r>
      <w:r w:rsidRPr="00564CA0">
        <w:rPr>
          <w:rFonts w:ascii="Book Antiqua" w:hAnsi="Book Antiqua" w:cs="Arial"/>
          <w:szCs w:val="24"/>
        </w:rPr>
      </w:r>
      <w:r w:rsidRPr="00564CA0">
        <w:rPr>
          <w:rFonts w:ascii="Book Antiqua" w:hAnsi="Book Antiqua" w:cs="Arial"/>
          <w:szCs w:val="24"/>
        </w:rPr>
        <w:fldChar w:fldCharType="separate"/>
      </w:r>
      <w:r w:rsidRPr="00564CA0">
        <w:rPr>
          <w:rFonts w:ascii="Book Antiqua" w:hAnsi="Book Antiqua" w:cs="Arial"/>
          <w:szCs w:val="24"/>
        </w:rPr>
        <w:t>Figure 3</w:t>
      </w:r>
      <w:r w:rsidRPr="00564CA0">
        <w:rPr>
          <w:rFonts w:ascii="Book Antiqua" w:hAnsi="Book Antiqua" w:cs="Arial"/>
          <w:szCs w:val="24"/>
        </w:rPr>
        <w:fldChar w:fldCharType="end"/>
      </w:r>
      <w:r w:rsidRPr="00564CA0">
        <w:rPr>
          <w:rFonts w:ascii="Book Antiqua" w:hAnsi="Book Antiqua" w:cs="Arial"/>
          <w:szCs w:val="24"/>
        </w:rPr>
        <w:t>).</w:t>
      </w:r>
    </w:p>
    <w:p w14:paraId="7363743B" w14:textId="34416009" w:rsidR="006F5E09" w:rsidRPr="00564CA0" w:rsidRDefault="00A31A83" w:rsidP="007D3B87">
      <w:pPr>
        <w:ind w:firstLine="432"/>
        <w:rPr>
          <w:rFonts w:ascii="Book Antiqua" w:hAnsi="Book Antiqua" w:cs="Arial"/>
          <w:szCs w:val="24"/>
        </w:rPr>
      </w:pPr>
      <w:r w:rsidRPr="00564CA0">
        <w:rPr>
          <w:rFonts w:ascii="Book Antiqua" w:hAnsi="Book Antiqua" w:cs="Arial"/>
          <w:szCs w:val="24"/>
        </w:rPr>
        <w:t>Cell metabolic activity assay (MTT) showed that the multiplication rates of the</w:t>
      </w:r>
      <w:r w:rsidRPr="00564CA0">
        <w:rPr>
          <w:rStyle w:val="apple-converted-space"/>
          <w:rFonts w:ascii="Book Antiqua" w:hAnsi="Book Antiqua" w:cs="Arial"/>
          <w:szCs w:val="24"/>
        </w:rPr>
        <w:t xml:space="preserve"> </w:t>
      </w:r>
      <w:r w:rsidRPr="00564CA0">
        <w:rPr>
          <w:rStyle w:val="highlight"/>
          <w:rFonts w:ascii="Book Antiqua" w:hAnsi="Book Antiqua" w:cs="Arial"/>
          <w:szCs w:val="24"/>
        </w:rPr>
        <w:t>3D</w:t>
      </w:r>
      <w:r w:rsidRPr="00564CA0">
        <w:rPr>
          <w:rFonts w:ascii="Book Antiqua" w:hAnsi="Book Antiqua" w:cs="Arial"/>
          <w:szCs w:val="24"/>
        </w:rPr>
        <w:t xml:space="preserve">-cultured cells for 2-6 d were significantly lower when compared with the 2D-cultured cells. On the other hand, those cells </w:t>
      </w:r>
      <w:proofErr w:type="gramStart"/>
      <w:r w:rsidRPr="00564CA0">
        <w:rPr>
          <w:rFonts w:ascii="Book Antiqua" w:hAnsi="Book Antiqua" w:cs="Arial"/>
          <w:szCs w:val="24"/>
        </w:rPr>
        <w:t>which were cult</w:t>
      </w:r>
      <w:r w:rsidR="00AC67B0">
        <w:rPr>
          <w:rFonts w:ascii="Book Antiqua" w:hAnsi="Book Antiqua" w:cs="Arial"/>
          <w:szCs w:val="24"/>
        </w:rPr>
        <w:t>ured for a longer time</w:t>
      </w:r>
      <w:proofErr w:type="gramEnd"/>
      <w:r w:rsidR="00AC67B0">
        <w:rPr>
          <w:rFonts w:ascii="Book Antiqua" w:hAnsi="Book Antiqua" w:cs="Arial"/>
          <w:szCs w:val="24"/>
        </w:rPr>
        <w:t xml:space="preserve"> (8-9 d</w:t>
      </w:r>
      <w:r w:rsidRPr="00564CA0">
        <w:rPr>
          <w:rFonts w:ascii="Book Antiqua" w:hAnsi="Book Antiqua" w:cs="Arial"/>
          <w:szCs w:val="24"/>
        </w:rPr>
        <w:t>) were significantly higher than that of the 2D-cultured cells, demonstrating the proliferative activity of the cancer cells g</w:t>
      </w:r>
      <w:r w:rsidR="00AC67B0">
        <w:rPr>
          <w:rFonts w:ascii="Book Antiqua" w:hAnsi="Book Antiqua" w:cs="Arial"/>
          <w:szCs w:val="24"/>
        </w:rPr>
        <w:t>rown in 2D cultures for 8-9 d</w:t>
      </w:r>
      <w:r w:rsidRPr="00564CA0">
        <w:rPr>
          <w:rFonts w:ascii="Book Antiqua" w:hAnsi="Book Antiqua" w:cs="Arial"/>
          <w:szCs w:val="24"/>
        </w:rPr>
        <w:t xml:space="preserve"> was inhibited. It is also observed that the cells grown on</w:t>
      </w:r>
      <w:r w:rsidRPr="00564CA0">
        <w:rPr>
          <w:rStyle w:val="apple-converted-space"/>
          <w:rFonts w:ascii="Book Antiqua" w:hAnsi="Book Antiqua" w:cs="Arial"/>
          <w:szCs w:val="24"/>
        </w:rPr>
        <w:t xml:space="preserve"> </w:t>
      </w:r>
      <w:r w:rsidRPr="00564CA0">
        <w:rPr>
          <w:rStyle w:val="highlight"/>
          <w:rFonts w:ascii="Book Antiqua" w:hAnsi="Book Antiqua" w:cs="Arial"/>
          <w:szCs w:val="24"/>
        </w:rPr>
        <w:t>3D</w:t>
      </w:r>
      <w:r w:rsidRPr="00564CA0">
        <w:rPr>
          <w:rStyle w:val="apple-converted-space"/>
          <w:rFonts w:ascii="Book Antiqua" w:hAnsi="Book Antiqua" w:cs="Arial"/>
          <w:szCs w:val="24"/>
        </w:rPr>
        <w:t xml:space="preserve"> </w:t>
      </w:r>
      <w:r w:rsidRPr="00564CA0">
        <w:rPr>
          <w:rFonts w:ascii="Book Antiqua" w:hAnsi="Book Antiqua" w:cs="Arial"/>
          <w:szCs w:val="24"/>
        </w:rPr>
        <w:t xml:space="preserve">scaffolds maintained a high rate of proliferation over the longer period of time. At the end, it was concluded that not only the cell morphology and proliferation rate was different but also the associated protein expression was different. The growth of the lung cancer cells in 3D culture was also found to be different from the 2D cultured cells. We can also conclude that the </w:t>
      </w:r>
      <w:proofErr w:type="spellStart"/>
      <w:r w:rsidRPr="00564CA0">
        <w:rPr>
          <w:rFonts w:ascii="Book Antiqua" w:hAnsi="Book Antiqua" w:cs="Arial"/>
          <w:szCs w:val="24"/>
        </w:rPr>
        <w:t>agarose</w:t>
      </w:r>
      <w:proofErr w:type="spellEnd"/>
      <w:r w:rsidRPr="00564CA0">
        <w:rPr>
          <w:rFonts w:ascii="Book Antiqua" w:hAnsi="Book Antiqua" w:cs="Arial"/>
          <w:szCs w:val="24"/>
        </w:rPr>
        <w:t xml:space="preserve">-alginate 3D scaffold can better simulate the microenvironment of lung cancer </w:t>
      </w:r>
      <w:r w:rsidRPr="00564CA0">
        <w:rPr>
          <w:rFonts w:ascii="Book Antiqua" w:hAnsi="Book Antiqua" w:cs="Arial"/>
          <w:i/>
          <w:szCs w:val="24"/>
        </w:rPr>
        <w:t xml:space="preserve">in vivo </w:t>
      </w:r>
      <w:r w:rsidRPr="00564CA0">
        <w:rPr>
          <w:rFonts w:ascii="Book Antiqua" w:hAnsi="Book Antiqua" w:cs="Arial"/>
          <w:szCs w:val="24"/>
        </w:rPr>
        <w:t xml:space="preserve">and in future this 3D construct may be established as a promising model for research in lung cancer. </w:t>
      </w:r>
    </w:p>
    <w:p w14:paraId="496EF125" w14:textId="4B0E1582"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Bone were constructed using human </w:t>
      </w:r>
      <w:proofErr w:type="spellStart"/>
      <w:r w:rsidRPr="00564CA0">
        <w:rPr>
          <w:rFonts w:ascii="Book Antiqua" w:hAnsi="Book Antiqua" w:cs="Arial"/>
          <w:szCs w:val="24"/>
        </w:rPr>
        <w:t>mesenchymal</w:t>
      </w:r>
      <w:proofErr w:type="spellEnd"/>
      <w:r w:rsidRPr="00564CA0">
        <w:rPr>
          <w:rFonts w:ascii="Book Antiqua" w:hAnsi="Book Antiqua" w:cs="Arial"/>
          <w:szCs w:val="24"/>
        </w:rPr>
        <w:t xml:space="preserve"> stem </w:t>
      </w:r>
      <w:proofErr w:type="gramStart"/>
      <w:r w:rsidRPr="00564CA0">
        <w:rPr>
          <w:rFonts w:ascii="Book Antiqua" w:hAnsi="Book Antiqua" w:cs="Arial"/>
          <w:szCs w:val="24"/>
        </w:rPr>
        <w:t>cells which</w:t>
      </w:r>
      <w:proofErr w:type="gramEnd"/>
      <w:r w:rsidRPr="00564CA0">
        <w:rPr>
          <w:rFonts w:ascii="Book Antiqua" w:hAnsi="Book Antiqua" w:cs="Arial"/>
          <w:szCs w:val="24"/>
        </w:rPr>
        <w:t xml:space="preserve"> were co-printing with </w:t>
      </w:r>
      <w:proofErr w:type="spellStart"/>
      <w:r w:rsidRPr="00564CA0">
        <w:rPr>
          <w:rFonts w:ascii="Book Antiqua" w:hAnsi="Book Antiqua" w:cs="Arial"/>
          <w:szCs w:val="24"/>
        </w:rPr>
        <w:t>acrylated</w:t>
      </w:r>
      <w:proofErr w:type="spellEnd"/>
      <w:r w:rsidRPr="00564CA0">
        <w:rPr>
          <w:rFonts w:ascii="Book Antiqua" w:hAnsi="Book Antiqua" w:cs="Arial"/>
          <w:szCs w:val="24"/>
        </w:rPr>
        <w:t xml:space="preserve"> peptides and </w:t>
      </w:r>
      <w:proofErr w:type="spellStart"/>
      <w:r w:rsidRPr="00564CA0">
        <w:rPr>
          <w:rFonts w:ascii="Book Antiqua" w:hAnsi="Book Antiqua" w:cs="Arial"/>
          <w:szCs w:val="24"/>
        </w:rPr>
        <w:t>acrylated</w:t>
      </w:r>
      <w:proofErr w:type="spellEnd"/>
      <w:r w:rsidRPr="00564CA0">
        <w:rPr>
          <w:rFonts w:ascii="Book Antiqua" w:hAnsi="Book Antiqua" w:cs="Arial"/>
          <w:szCs w:val="24"/>
        </w:rPr>
        <w:t xml:space="preserve"> poly</w:t>
      </w:r>
      <w:r w:rsidR="00AC67B0">
        <w:rPr>
          <w:rFonts w:ascii="Book Antiqua" w:hAnsi="Book Antiqua" w:cs="Arial" w:hint="eastAsia"/>
          <w:szCs w:val="24"/>
          <w:lang w:eastAsia="zh-CN"/>
        </w:rPr>
        <w:t xml:space="preserve"> </w:t>
      </w:r>
      <w:r w:rsidRPr="00564CA0">
        <w:rPr>
          <w:rFonts w:ascii="Book Antiqua" w:hAnsi="Book Antiqua" w:cs="Arial"/>
          <w:szCs w:val="24"/>
        </w:rPr>
        <w:t>(ethylene glycol). Inkjet bio-</w:t>
      </w:r>
      <w:r w:rsidRPr="00564CA0">
        <w:rPr>
          <w:rFonts w:ascii="Book Antiqua" w:hAnsi="Book Antiqua" w:cs="Arial"/>
          <w:szCs w:val="24"/>
        </w:rPr>
        <w:lastRenderedPageBreak/>
        <w:t>printing technique was used to make this construct</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"10.1002/biot.201400635", "ISBN" : "1860-7314 (Electronic)\\r1860-6768 (Linking)", "ISSN" : "18607314", "PMID" : "25641582", "abstract" : "Inkjet bioprinting is one of the most promising additive manufacturing approaches for tissue fabrication with the advantages of high speed, high resolution, and low cost. The limitation of this technology is the potential damage to the printed cells and frequent clogging of the printhead. Here we developed acrylated peptides and co-printed with acrylated poly(ethylene glycol) (PEG) hydrogel with simultaneous photopolymerization. At the same time, the bone marrow-derived human mesenchymal stem cells (hMSCs) were precisely printed during the scaffold fabrication process so the cells were delivered simultaneously with minimal UV exposure. The multiple steps of scaffold synthesis and cell encapsulation were successfully combined into one single step using bioprinting. The resulted peptide-conjugated PEG scaffold demonstrated excellent biocompatibility, with a cell viability of 87.9 \u00b1 5.3%. Nozzle clogging was minimized due to the low viscosity of the PEG polymer. With osteogenic and chondrogenic differentiation, the bioprinted bone and cartilage tissue demonstrated excellent mineral and cartilage matrix deposition, as well as significantly increased mechanical properties. Strikingly, the bioprinted PEG-peptide scaffold dramatically inhibited hMSC hypertrophy during chondrogenic differentiation. Collectively, bioprinted PEG-peptide scaffold and hMSCs significantly enhanced osteogenic and chondrogenic differentiation for robust bone and cartilage formation with minimal printhead clogging.", "author" : [ { "dropping-particle" : "", "family" : "Gao", "given" : "Guifang", "non-dropping-particle" : "", "parse-names" : false, "suffix" : "" }, { "dropping-particle" : "", "family" : "Yonezawa", "given" : "Tomo", "non-dropping-particle" : "", "parse-names" : false, "suffix" : "" }, { "dropping-particle" : "", "family" : "Hubbell", "given" : "Karen", "non-dropping-particle" : "", "parse-names" : false, "suffix" : "" }, { "dropping-particle" : "", "family" : "Dai", "given" : "Guohao", "non-dropping-particle" : "", "parse-names" : false, "suffix" : "" }, { "dropping-particle" : "", "family" : "Cui", "given" : "Xiaofeng", "non-dropping-particle" : "", "parse-names" : false, "suffix" : "" } ], "container-title" : "Biotechnology Journal", "id" : "ITEM-1", "issue" : "10", "issued" : { "date-parts" : [ [ "2015" ] ] }, "page" : "1568-1577", "title" : "Inkjet-bioprinted acrylated peptides and PEG hydrogel with human mesenchymal stem cells promote robust bone and cartilage formation with minimal printhead clogging", "type" : "article-journal", "volume" : "10" }, "uris" : [ "http://www.mendeley.com/documents/?uuid=f0e09540-6ce2-407f-b950-de1cc5a7499a" ] } ], "mendeley" : { "formattedCitation" : "[63]", "plainTextFormattedCitation" : "[63]", "previouslyFormattedCitation" : "[63]"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4B33E3" w:rsidRPr="00564CA0">
        <w:rPr>
          <w:rFonts w:ascii="Book Antiqua" w:hAnsi="Book Antiqua" w:cs="Arial"/>
          <w:szCs w:val="24"/>
          <w:vertAlign w:val="superscript"/>
        </w:rPr>
        <w:t>[6</w:t>
      </w:r>
      <w:r w:rsidR="004B33E3" w:rsidRPr="00564CA0">
        <w:rPr>
          <w:rFonts w:ascii="Book Antiqua" w:hAnsi="Book Antiqua" w:cs="Arial"/>
          <w:szCs w:val="24"/>
          <w:vertAlign w:val="superscript"/>
          <w:lang w:eastAsia="zh-CN"/>
        </w:rPr>
        <w:t>1</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w:t>
      </w:r>
      <w:r w:rsidR="00007B93">
        <w:rPr>
          <w:rFonts w:ascii="Book Antiqua" w:hAnsi="Book Antiqua" w:cs="Arial" w:hint="eastAsia"/>
          <w:szCs w:val="24"/>
          <w:lang w:eastAsia="zh-CN"/>
        </w:rPr>
        <w:t xml:space="preserve"> </w:t>
      </w:r>
      <w:r w:rsidRPr="00564CA0">
        <w:rPr>
          <w:rFonts w:ascii="Book Antiqua" w:hAnsi="Book Antiqua" w:cs="Arial"/>
          <w:szCs w:val="24"/>
        </w:rPr>
        <w:t xml:space="preserve">Bone marrow stem cells with hydrogels like alginate, </w:t>
      </w:r>
      <w:proofErr w:type="spellStart"/>
      <w:r w:rsidRPr="00564CA0">
        <w:rPr>
          <w:rFonts w:ascii="Book Antiqua" w:hAnsi="Book Antiqua" w:cs="Arial"/>
          <w:szCs w:val="24"/>
        </w:rPr>
        <w:t>agarose</w:t>
      </w:r>
      <w:proofErr w:type="spellEnd"/>
      <w:r w:rsidRPr="00564CA0">
        <w:rPr>
          <w:rFonts w:ascii="Book Antiqua" w:hAnsi="Book Antiqua" w:cs="Arial"/>
          <w:szCs w:val="24"/>
        </w:rPr>
        <w:t xml:space="preserve">, </w:t>
      </w:r>
      <w:proofErr w:type="spellStart"/>
      <w:r w:rsidRPr="00564CA0">
        <w:rPr>
          <w:rFonts w:ascii="Book Antiqua" w:hAnsi="Book Antiqua" w:cs="Arial"/>
          <w:szCs w:val="24"/>
        </w:rPr>
        <w:t>Matrigel</w:t>
      </w:r>
      <w:proofErr w:type="spellEnd"/>
      <w:r w:rsidRPr="00564CA0">
        <w:rPr>
          <w:rFonts w:ascii="Book Antiqua" w:hAnsi="Book Antiqua" w:cs="Arial"/>
          <w:szCs w:val="24"/>
          <w:vertAlign w:val="superscript"/>
        </w:rPr>
        <w:t>®</w:t>
      </w:r>
      <w:r w:rsidRPr="00564CA0">
        <w:rPr>
          <w:rFonts w:ascii="Book Antiqua" w:hAnsi="Book Antiqua" w:cs="Arial"/>
          <w:szCs w:val="24"/>
        </w:rPr>
        <w:t xml:space="preserve">, and </w:t>
      </w:r>
      <w:proofErr w:type="spellStart"/>
      <w:r w:rsidRPr="00564CA0">
        <w:rPr>
          <w:rFonts w:ascii="Book Antiqua" w:hAnsi="Book Antiqua" w:cs="Arial"/>
          <w:szCs w:val="24"/>
        </w:rPr>
        <w:t>Lutrol</w:t>
      </w:r>
      <w:proofErr w:type="spellEnd"/>
      <w:r w:rsidRPr="00564CA0">
        <w:rPr>
          <w:rFonts w:ascii="Book Antiqua" w:hAnsi="Book Antiqua" w:cs="Arial"/>
          <w:szCs w:val="24"/>
          <w:vertAlign w:val="superscript"/>
        </w:rPr>
        <w:t>®</w:t>
      </w:r>
      <w:r w:rsidRPr="00564CA0">
        <w:rPr>
          <w:rFonts w:ascii="Book Antiqua" w:hAnsi="Book Antiqua" w:cs="Arial"/>
          <w:szCs w:val="24"/>
        </w:rPr>
        <w:t xml:space="preserve"> F127 were dispensed together using 3D bio-printer</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"10.1089/ten.a.2007.0158", "ISBN" : "1937-3341; 1937-3341", "ISSN" : "1937-3341", "PMID" : "18333811", "abstract" : "Organ or tissue printing, a novel approach in tissue engineering, creates layered, cell-laden hydrogel scaffolds with a defined three-dimensional (3D) structure and organized cell placement. In applying the concept of tissue printing for the development of vascularized bone grafts, the primary focus lies on combining endothelial progenitors and bone marrow stromal cells (BMSCs). Here we characterize the applicability of 3D fiber deposition with a plotting device, Bioplotter, for the fabrication of spatially organized, cell-laden hydrogel constructs. The viability of printed BMSCs was studied in time, in several hydrogels, and extruded from different needle diameters. Our findings indicate that cells survive the extrusion and that their subsequent viability was not different from that of unprinted cells. The applied extrusion conditions did not affect cell survival, and BMSCs could subsequently differentiate along the osteoblast lineage. Furthermore, we were able to combine two distinct cell populations within a single scaffold by exchanging the printing syringe during deposition, indicating that this 3D fiber deposition system is suited for the development of bone grafts containing multiple cell types.", "author" : [ { "dropping-particle" : "", "family" : "Fedorovich", "given" : "Natalja E", "non-dropping-particle" : "", "parse-names" : false, "suffix" : "" }, { "dropping-particle" : "", "family" : "Wijn", "given" : "Joost R", "non-dropping-particle" : "De", "parse-names" : false, "suffix" : "" }, { "dropping-particle" : "", "family" : "Verbout", "given" : "Abraham J", "non-dropping-particle" : "", "parse-names" : false, "suffix" : "" }, { "dropping-particle" : "", "family" : "Alblas", "given" : "Jacqueline", "non-dropping-particle" : "", "parse-names" : false, "suffix" : "" }, { "dropping-particle" : "", "family" : "Dhert", "given" : "Wouter J a", "non-dropping-particle" : "", "parse-names" : false, "suffix" : "" } ], "container-title" : "Tissue engineering. Part A", "id" : "ITEM-1", "issue" : "1", "issued" : { "date-parts" : [ [ "2008" ] ] }, "page" : "127-133", "title" : "Three-dimensional fiber deposition of cell-laden, viable, patterned constructs for bone tissue printing.", "type" : "article-journal", "volume" : "14" }, "uris" : [ "http://www.mendeley.com/documents/?uuid=d14e60b4-f9dc-40e4-a78a-33c02f08a9a0" ] } ], "mendeley" : { "formattedCitation" : "[64]", "plainTextFormattedCitation" : "[64]", "previouslyFormattedCitation" : "[64]"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4B33E3" w:rsidRPr="00564CA0">
        <w:rPr>
          <w:rFonts w:ascii="Book Antiqua" w:hAnsi="Book Antiqua" w:cs="Arial"/>
          <w:szCs w:val="24"/>
          <w:vertAlign w:val="superscript"/>
        </w:rPr>
        <w:t>[6</w:t>
      </w:r>
      <w:r w:rsidR="004B33E3" w:rsidRPr="00564CA0">
        <w:rPr>
          <w:rFonts w:ascii="Book Antiqua" w:hAnsi="Book Antiqua" w:cs="Arial"/>
          <w:szCs w:val="24"/>
          <w:vertAlign w:val="superscript"/>
          <w:lang w:eastAsia="zh-CN"/>
        </w:rPr>
        <w:t>2</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The printed bone marrow stem cells in combination with hydrogels were found to be functional and viable in the 3D construct. A mechanically stronger 3D bio-printed construct containing two different cell types has also been fabricated for </w:t>
      </w:r>
      <w:proofErr w:type="spellStart"/>
      <w:r w:rsidRPr="00564CA0">
        <w:rPr>
          <w:rFonts w:ascii="Book Antiqua" w:hAnsi="Book Antiqua" w:cs="Arial"/>
          <w:szCs w:val="24"/>
        </w:rPr>
        <w:t>osteochondral</w:t>
      </w:r>
      <w:proofErr w:type="spellEnd"/>
      <w:r w:rsidRPr="00564CA0">
        <w:rPr>
          <w:rFonts w:ascii="Book Antiqua" w:hAnsi="Book Antiqua" w:cs="Arial"/>
          <w:szCs w:val="24"/>
        </w:rPr>
        <w:t xml:space="preserve"> tissue regeneration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"10.1088/0960-1317/22/8/085014", "ISBN" : "0960-1317", "ISSN" : "0960-1317", "abstract" : "The aim of this study was to build a mechanically enhanced three-dimensional\\n(3D) bioprinted construct containing two different cell types for\\nosteochondral tissue regeneration. Recently, the production of 3D\\ncell-laden structures using various scaffold-free cell printing technologies\\nhas opened up new possibilities. However, ideal 3D complex tissues\\nor organs have not yet been printed because gel-state hydrogels have\\nbeen used as the principal material and are unable to maintain the\\ndesired 3D structure due to their poor mechanical strength. In this\\nstudy, thermoplastic biomaterial polycaprolactone (PCL), which shows\\nrelatively high mechanical properties as compared with hydrogel,\\nwas used as a framework for enhancing the mechanical stability of\\nthe bioprinted construct. Two different alginate solutions were then\\ninfused into the previously prepared framework consisting of PCL\\nto create the 3D construct for osteochondral printing. For this work,\\na multi-head tissue/organ building system (MtoBS), which was particularly\\ndesigned to dispense thermoplastic biomaterial and hydrogel having\\ncompletely different rheology properties, was newly developed and\\nused to bioprint osteochondral tissue. It was confirmed that the\\nline width, position and volume control of PCL and alginate solutions\\nwere adjustable in the MtoBS. Most importantly, dual cell-laden 3D\\nconstructs consisting of osteoblasts and chondrocytes were successfully\\nfabricated. Further, the separately dispensed osteoblasts and chondrocytes\\nnot only retained their initial position and viability, but also\\nproliferated up to 7 days after being dispensed.", "author" : [ { "dropping-particle" : "", "family" : "Shim", "given" : "Jin-Hyung", "non-dropping-particle" : "", "parse-names" : false, "suffix" : "" }, { "dropping-particle" : "", "family" : "Lee", "given" : "Jung-Seob", "non-dropping-particle" : "", "parse-names" : false, "suffix" : "" }, { "dropping-particle" : "", "family" : "Kim", "given" : "Jong Young", "non-dropping-particle" : "", "parse-names" : false, "suffix" : "" }, { "dropping-particle" : "", "family" : "Cho", "given" : "Dong-Woo", "non-dropping-particle" : "", "parse-names" : false, "suffix" : "" } ], "container-title" : "Journal of Micromechanics and Microengineering", "id" : "ITEM-1", "issue" : "December 2015", "issued" : { "date-parts" : [ [ "2012" ] ] }, "page" : "085014", "title" : "Bioprinting of a mechanically enhanced three-dimensional dual cell-laden construct for osteochondral tissue engineering using a multi-head tissue/organ building system", "type" : "article-journal", "volume" : "22" }, "uris" : [ "http://www.mendeley.com/documents/?uuid=5fa89001-8bfe-4032-bb95-c78c1968c614" ] } ], "mendeley" : { "formattedCitation" : "[65]", "plainTextFormattedCitation" : "[65]", "previouslyFormattedCitation" : "[65]"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4B33E3" w:rsidRPr="00564CA0">
        <w:rPr>
          <w:rFonts w:ascii="Book Antiqua" w:hAnsi="Book Antiqua" w:cs="Arial"/>
          <w:szCs w:val="24"/>
          <w:vertAlign w:val="superscript"/>
        </w:rPr>
        <w:t>[6</w:t>
      </w:r>
      <w:r w:rsidR="004B33E3" w:rsidRPr="00564CA0">
        <w:rPr>
          <w:rFonts w:ascii="Book Antiqua" w:hAnsi="Book Antiqua" w:cs="Arial"/>
          <w:szCs w:val="24"/>
          <w:vertAlign w:val="superscript"/>
          <w:lang w:eastAsia="zh-CN"/>
        </w:rPr>
        <w:t>3</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w:t>
      </w:r>
    </w:p>
    <w:p w14:paraId="40260011" w14:textId="07564E26"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Adipose-derived stem cells have the versatile ability to differentiate along with multiple lineage pathways. These cells could be isolated from human adipose tissue and could play the crucial role in regenerative medicine. </w:t>
      </w:r>
      <w:proofErr w:type="spellStart"/>
      <w:r w:rsidRPr="00564CA0">
        <w:rPr>
          <w:rFonts w:ascii="Book Antiqua" w:hAnsi="Book Antiqua" w:cs="Arial"/>
          <w:szCs w:val="24"/>
        </w:rPr>
        <w:t>Rui</w:t>
      </w:r>
      <w:proofErr w:type="spellEnd"/>
      <w:r w:rsidRPr="00564CA0">
        <w:rPr>
          <w:rFonts w:ascii="Book Antiqua" w:hAnsi="Book Antiqua" w:cs="Arial"/>
          <w:szCs w:val="24"/>
        </w:rPr>
        <w:t xml:space="preserve"> </w:t>
      </w:r>
      <w:r w:rsidRPr="00564CA0">
        <w:rPr>
          <w:rFonts w:ascii="Book Antiqua" w:hAnsi="Book Antiqua" w:cs="Arial"/>
          <w:i/>
          <w:szCs w:val="24"/>
        </w:rPr>
        <w:t>et al</w:t>
      </w:r>
      <w:r w:rsidR="004B33E3" w:rsidRPr="00564CA0">
        <w:rPr>
          <w:rFonts w:ascii="Book Antiqua" w:hAnsi="Book Antiqua" w:cs="Arial"/>
          <w:szCs w:val="24"/>
          <w:vertAlign w:val="superscript"/>
        </w:rPr>
        <w:fldChar w:fldCharType="begin" w:fldLock="1"/>
      </w:r>
      <w:r w:rsidR="004B33E3" w:rsidRPr="00564CA0">
        <w:rPr>
          <w:rFonts w:ascii="Book Antiqua" w:hAnsi="Book Antiqua" w:cs="Arial"/>
          <w:szCs w:val="24"/>
          <w:vertAlign w:val="superscript"/>
        </w:rPr>
        <w:instrText>ADDIN CSL_CITATION { "citationItems" : [ { "id" : "ITEM-1", "itemData" : { "DOI" : "10.1177/0883911508099367", "ISBN" : "0883-9115", "ISSN" : "0883-9115, 1530-8030", "abstract" : "Using a cell assembly device developed in this laboratory, we coextruded adipose derived stem cells (ADSC) and gelatin/alginate hydrogel to form cubic 3D constructions (10 \u00d7 10 \u00d7 10 mm3) with regular distributed go-through pores. The ADSC grew, proliferated, and differentiated within these constructions. With the addition of basic fibroblast growth factor (bFGF), cells located on the scaffold walls differentiated into endothelial like cells while cells embedded in the hydrogel differentiated into adipose like cells. The integrity of the constructions remained for more than 60 days. This new technology enables us to construct 3D adipose tissue with blood vessel-like structures in vitro which is a significant enhancement in adipose tissue engineering and provides a better biomimic 3D model for studying cell\u2014cell interaction, stem cell differentiation conditions and cell organization mechanisms.", "author" : [ { "dropping-particle" : "", "family" : "Yao", "given" : "Rui", "non-dropping-particle" : "", "parse-names" : false, "suffix" : "" }, { "dropping-particle" : "", "family" : "Zhang", "given" : "Renji", "non-dropping-particle" : "", "parse-names" : false, "suffix" : "" }, { "dropping-particle" : "", "family" : "Yan", "given" : "Yongnian", "non-dropping-particle" : "", "parse-names" : false, "suffix" : "" }, { "dropping-particle" : "", "family" : "Wang", "given" : "Xiaohong", "non-dropping-particle" : "", "parse-names" : false, "suffix" : "" } ], "container-title" : "Journal of Bioactive and Compatible Polymers", "id" : "ITEM-1", "issue" : "1", "issued" : { "date-parts" : [ [ "2009" ] ] }, "page" : "5-24", "title" : "In Vitro Angiogenesis of 3D Tissue Engineered Adipose Tissue", "type" : "article-journal", "volume" : "24" }, "uris" : [ "http://www.mendeley.com/documents/?uuid=5b6142c2-8dd3-4db6-9d0b-4c1c926f2490" ] } ], "mendeley" : { "formattedCitation" : "[66]", "plainTextFormattedCitation" : "[66]", "previouslyFormattedCitation" : "[66]" }, "properties" : { "noteIndex" : 0 }, "schema" : "https://github.com/citation-style-language/schema/raw/master/csl-citation.json" }</w:instrText>
      </w:r>
      <w:r w:rsidR="004B33E3" w:rsidRPr="00564CA0">
        <w:rPr>
          <w:rFonts w:ascii="Book Antiqua" w:hAnsi="Book Antiqua" w:cs="Arial"/>
          <w:szCs w:val="24"/>
          <w:vertAlign w:val="superscript"/>
        </w:rPr>
        <w:fldChar w:fldCharType="separate"/>
      </w:r>
      <w:r w:rsidR="004B33E3" w:rsidRPr="00564CA0">
        <w:rPr>
          <w:rFonts w:ascii="Book Antiqua" w:hAnsi="Book Antiqua" w:cs="Arial"/>
          <w:szCs w:val="24"/>
          <w:vertAlign w:val="superscript"/>
        </w:rPr>
        <w:t>[6</w:t>
      </w:r>
      <w:r w:rsidR="004B33E3" w:rsidRPr="00564CA0">
        <w:rPr>
          <w:rFonts w:ascii="Book Antiqua" w:hAnsi="Book Antiqua" w:cs="Arial"/>
          <w:szCs w:val="24"/>
          <w:vertAlign w:val="superscript"/>
          <w:lang w:eastAsia="zh-CN"/>
        </w:rPr>
        <w:t>4</w:t>
      </w:r>
      <w:r w:rsidR="004B33E3" w:rsidRPr="00564CA0">
        <w:rPr>
          <w:rFonts w:ascii="Book Antiqua" w:hAnsi="Book Antiqua" w:cs="Arial"/>
          <w:szCs w:val="24"/>
          <w:vertAlign w:val="superscript"/>
        </w:rPr>
        <w:t>]</w:t>
      </w:r>
      <w:r w:rsidR="004B33E3" w:rsidRPr="00564CA0">
        <w:rPr>
          <w:rFonts w:ascii="Book Antiqua" w:hAnsi="Book Antiqua" w:cs="Arial"/>
          <w:szCs w:val="24"/>
          <w:vertAlign w:val="superscript"/>
        </w:rPr>
        <w:fldChar w:fldCharType="end"/>
      </w:r>
      <w:r w:rsidRPr="00564CA0">
        <w:rPr>
          <w:rFonts w:ascii="Book Antiqua" w:hAnsi="Book Antiqua" w:cs="Arial"/>
          <w:szCs w:val="24"/>
        </w:rPr>
        <w:t xml:space="preserve"> used adipose-derived stem cells along with hydrogel (</w:t>
      </w:r>
      <w:proofErr w:type="spellStart"/>
      <w:r w:rsidRPr="00564CA0">
        <w:rPr>
          <w:rFonts w:ascii="Book Antiqua" w:hAnsi="Book Antiqua" w:cs="Arial"/>
          <w:szCs w:val="24"/>
        </w:rPr>
        <w:t>gelatin</w:t>
      </w:r>
      <w:proofErr w:type="spellEnd"/>
      <w:r w:rsidRPr="00564CA0">
        <w:rPr>
          <w:rFonts w:ascii="Book Antiqua" w:hAnsi="Book Antiqua" w:cs="Arial"/>
          <w:szCs w:val="24"/>
        </w:rPr>
        <w:t xml:space="preserve">-alginate) to bio-print 3D construct in cubical shape. This work has significantly contributed to the idea of 3D construct of adipose tissue with functional vessels for efficient blood flow. Development of blood vessels inside the 3D printed adipose tissue means the better simulation to study complex biological phenomenon’s </w:t>
      </w:r>
      <w:r w:rsidRPr="00564CA0">
        <w:rPr>
          <w:rFonts w:ascii="Book Antiqua" w:hAnsi="Book Antiqua" w:cs="Arial"/>
          <w:i/>
          <w:szCs w:val="24"/>
        </w:rPr>
        <w:t>in vitro</w:t>
      </w:r>
      <w:r w:rsidRPr="00564CA0">
        <w:rPr>
          <w:rFonts w:ascii="Book Antiqua" w:hAnsi="Book Antiqua" w:cs="Arial"/>
          <w:szCs w:val="24"/>
        </w:rPr>
        <w:t xml:space="preserve">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Pr="00564CA0">
        <w:rPr>
          <w:rFonts w:ascii="Book Antiqua" w:hAnsi="Book Antiqua" w:cs="Arial"/>
          <w:szCs w:val="24"/>
        </w:rPr>
        <w:t xml:space="preserve"> differentiation of stem cell, cell signalling and interaction </w:t>
      </w:r>
      <w:r w:rsidRPr="00402B24">
        <w:rPr>
          <w:rFonts w:ascii="Book Antiqua" w:hAnsi="Book Antiqua" w:cs="Arial"/>
          <w:i/>
          <w:szCs w:val="24"/>
        </w:rPr>
        <w:t>etc</w:t>
      </w:r>
      <w:r w:rsidRPr="00564CA0">
        <w:rPr>
          <w:rFonts w:ascii="Book Antiqua" w:hAnsi="Book Antiqua" w:cs="Arial"/>
          <w:szCs w:val="24"/>
        </w:rPr>
        <w:t>. One important finding of this study is that adipose stem cells not only proliferated of its own but were also found to differentiate within the 3D construct. When basic fibroblast growth factor was added, cells present in the 3D scaffold converted into endothelial cells and the cells rooted in the hydrogel separated into adipose-like cells. The constructs were found to re</w:t>
      </w:r>
      <w:r w:rsidR="00AC67B0">
        <w:rPr>
          <w:rFonts w:ascii="Book Antiqua" w:hAnsi="Book Antiqua" w:cs="Arial"/>
          <w:szCs w:val="24"/>
        </w:rPr>
        <w:t>mained intact for around 60 d</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"10.1002/anie.201505062", "ISSN" : "1521-3773", "PMID" : "26895542", "abstract" : "In\u2005vitro tissue/organ models are useful platforms that can facilitate systematic, repetitive, and quantitative investigations of drugs/chemicals. The primary objective when developing tissue/organ models is to reproduce physiologically relevant functions that typically require complex culture systems. Bioprinting offers exciting prospects for constructing 3D tissue/organ models, as it enables the reproducible, automated production of complex living tissues. Bioprinted tissues/organs may prove useful for screening novel compounds or predicting toxicity, as the spatial and chemical complexity inherent to native tissues/organs can be recreated. In this Review, we highlight the importance of developing 3D in\u2005vitro tissue/organ models by 3D bioprinting techniques, characterization of these models for evaluating their resemblance to native tissue, and their application in the prioritization of lead candidates, toxicity testing, and as disease/tumor models.", "author" : [ { "dropping-particle" : "", "family" : "Pati", "given" : "Falguni", "non-dropping-particle" : "", "parse-names" : false, "suffix" : "" }, { "dropping-particle" : "", "family" : "Gantelius", "given" : "Jesper", "non-dropping-particle" : "", "parse-names" : false, "suffix" : "" }, { "dropping-particle" : "", "family" : "Svahn", "given" : "Helene Andersson", "non-dropping-particle" : "", "parse-names" : false, "suffix" : "" } ], "container-title" : "Angewandte Chemie (International ed. in English)", "id" : "ITEM-1", "issue" : "15", "issued" : { "date-parts" : [ [ "2016", "2", "19" ] ] }, "page" : "4650-65", "title" : "3D Bioprinting of Tissue/Organ Models.", "type" : "article-journal", "volume" : "55" }, "uris" : [ "http://www.mendeley.com/documents/?uuid=9213b201-befa-4594-b2da-90444b1cd443" ] } ], "mendeley" : { "formattedCitation" : "[67]", "plainTextFormattedCitation" : "[67]", "previouslyFormattedCitation" : "[67]"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22141A" w:rsidRPr="00564CA0">
        <w:rPr>
          <w:rFonts w:ascii="Book Antiqua" w:hAnsi="Book Antiqua" w:cs="Arial"/>
          <w:szCs w:val="24"/>
          <w:vertAlign w:val="superscript"/>
        </w:rPr>
        <w:t>[6</w:t>
      </w:r>
      <w:r w:rsidR="0022141A" w:rsidRPr="00564CA0">
        <w:rPr>
          <w:rFonts w:ascii="Book Antiqua" w:hAnsi="Book Antiqua" w:cs="Arial"/>
          <w:szCs w:val="24"/>
          <w:vertAlign w:val="superscript"/>
          <w:lang w:eastAsia="zh-CN"/>
        </w:rPr>
        <w:t>5</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w:t>
      </w:r>
    </w:p>
    <w:p w14:paraId="0CDD6E09" w14:textId="3AFD14CD"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Lee </w:t>
      </w:r>
      <w:r w:rsidRPr="00564CA0">
        <w:rPr>
          <w:rFonts w:ascii="Book Antiqua" w:hAnsi="Book Antiqua" w:cs="Arial"/>
          <w:i/>
          <w:szCs w:val="24"/>
        </w:rPr>
        <w:t>et al</w:t>
      </w:r>
      <w:r w:rsidR="0022141A" w:rsidRPr="00564CA0">
        <w:rPr>
          <w:rFonts w:ascii="Book Antiqua" w:hAnsi="Book Antiqua" w:cs="Arial"/>
          <w:szCs w:val="24"/>
          <w:vertAlign w:val="superscript"/>
        </w:rPr>
        <w:fldChar w:fldCharType="begin" w:fldLock="1"/>
      </w:r>
      <w:r w:rsidR="0022141A" w:rsidRPr="00564CA0">
        <w:rPr>
          <w:rFonts w:ascii="Book Antiqua" w:hAnsi="Book Antiqua" w:cs="Arial"/>
          <w:szCs w:val="24"/>
          <w:vertAlign w:val="superscript"/>
        </w:rPr>
        <w:instrText>ADDIN CSL_CITATION { "citationItems" : [ { "id" : "ITEM-1", "itemData" : { "DOI" : "10.1089/ten.TEC.2013.0335", "ISBN" : "1937-3392 (Electronic)\\n1937-3384 (Linking)", "ISSN" : "1937-3392", "PMID" : "24188635", "abstract" : "Three-dimensional (3D) bioprinting, a flexible automated on-demand platform for the free-form fabrication of complex living architectures, is a novel approach for the design and engineering of human organs and tissues. Here, we demonstrate the potential of 3D bioprinting for tissue engineering using human skin as a prototypical example. Keratinocytes and fibroblasts were used as constituent cells to represent the epidermis and dermis, and collagen was used to represent the dermal matrix of the skin. Preliminary studies were conducted to optimize printing parameters for maximum cell viability as well as for the optimization of cell densities in the epidermis and dermis to mimic physiologically relevant attributes of human skin. Printed 3D constructs were cultured in submerged media conditions followed by exposure of the epidermal layer to the air-liquid interface to promote maturation and stratification. Histology and immunofluorescence characterization demonstrated that 3D printed skin tissue was morphologically and biologically representative of in vivo human skin tissue. In comparison with traditional methods for skin engineering, 3D bioprinting offers several advantages in terms of shape- and form retention, flexibility, reproducibility, and high culture throughput. It has a broad range of applications in transdermal and topical formulation discovery, dermal toxicity studies, and in designing autologous grafts for wound healing. The proof-of-concept studies presented here can be further extended for enhancing the complexity of the skin model via the incorporation of secondary and adnexal structures or the inclusion of diseased cells to serve as a model for studying the pathophysiology of skin diseases.", "author" : [ { "dropping-particle" : "", "family" : "Lee", "given" : "Vivian", "non-dropping-particle" : "", "parse-names" : false, "suffix" : "" }, { "dropping-particle" : "", "family" : "Singh", "given" : "Gurtej", "non-dropping-particle" : "", "parse-names" : false, "suffix" : "" }, { "dropping-particle" : "", "family" : "Trasatti", "given" : "John P", "non-dropping-particle" : "", "parse-names" : false, "suffix" : "" }, { "dropping-particle" : "", "family" : "Bjornsson", "given" : "Chris", "non-dropping-particle" : "", "parse-names" : false, "suffix" : "" }, { "dropping-particle" : "", "family" : "Xu", "given" : "Xiawei", "non-dropping-particle" : "", "parse-names" : false, "suffix" : "" }, { "dropping-particle" : "", "family" : "Tran", "given" : "Thanh Nga", "non-dropping-particle" : "", "parse-names" : false, "suffix" : "" }, { "dropping-particle" : "", "family" : "Yoo", "given" : "Seung-Schik", "non-dropping-particle" : "", "parse-names" : false, "suffix" : "" }, { "dropping-particle" : "", "family" : "Dai", "given" : "Guohao", "non-dropping-particle" : "", "parse-names" : false, "suffix" : "" }, { "dropping-particle" : "", "family" : "Karande", "given" : "Pankaj", "non-dropping-particle" : "", "parse-names" : false, "suffix" : "" } ], "container-title" : "Tissue engineering. Part C, Methods", "id" : "ITEM-1", "issue" : "6", "issued" : { "date-parts" : [ [ "2014" ] ] }, "page" : "473-84", "title" : "Design and fabrication of human skin by three-dimensional bioprinting.", "type" : "article-journal", "volume" : "20" }, "uris" : [ "http://www.mendeley.com/documents/?uuid=9507c329-84c2-4c27-9bf2-18dbc8305a54" ] } ], "mendeley" : { "formattedCitation" : "[68]", "plainTextFormattedCitation" : "[68]", "previouslyFormattedCitation" : "[68]" }, "properties" : { "noteIndex" : 0 }, "schema" : "https://github.com/citation-style-language/schema/raw/master/csl-citation.json" }</w:instrText>
      </w:r>
      <w:r w:rsidR="0022141A" w:rsidRPr="00564CA0">
        <w:rPr>
          <w:rFonts w:ascii="Book Antiqua" w:hAnsi="Book Antiqua" w:cs="Arial"/>
          <w:szCs w:val="24"/>
          <w:vertAlign w:val="superscript"/>
        </w:rPr>
        <w:fldChar w:fldCharType="separate"/>
      </w:r>
      <w:r w:rsidR="0022141A" w:rsidRPr="00564CA0">
        <w:rPr>
          <w:rFonts w:ascii="Book Antiqua" w:hAnsi="Book Antiqua" w:cs="Arial"/>
          <w:szCs w:val="24"/>
          <w:vertAlign w:val="superscript"/>
        </w:rPr>
        <w:t>[6</w:t>
      </w:r>
      <w:r w:rsidR="0022141A" w:rsidRPr="00564CA0">
        <w:rPr>
          <w:rFonts w:ascii="Book Antiqua" w:hAnsi="Book Antiqua" w:cs="Arial"/>
          <w:szCs w:val="24"/>
          <w:vertAlign w:val="superscript"/>
          <w:lang w:eastAsia="zh-CN"/>
        </w:rPr>
        <w:t>6</w:t>
      </w:r>
      <w:r w:rsidR="0022141A" w:rsidRPr="00564CA0">
        <w:rPr>
          <w:rFonts w:ascii="Book Antiqua" w:hAnsi="Book Antiqua" w:cs="Arial"/>
          <w:szCs w:val="24"/>
          <w:vertAlign w:val="superscript"/>
        </w:rPr>
        <w:t>]</w:t>
      </w:r>
      <w:r w:rsidR="0022141A" w:rsidRPr="00564CA0">
        <w:rPr>
          <w:rFonts w:ascii="Book Antiqua" w:hAnsi="Book Antiqua" w:cs="Arial"/>
          <w:szCs w:val="24"/>
          <w:vertAlign w:val="superscript"/>
        </w:rPr>
        <w:fldChar w:fldCharType="end"/>
      </w:r>
      <w:r w:rsidRPr="00564CA0">
        <w:rPr>
          <w:rFonts w:ascii="Book Antiqua" w:hAnsi="Book Antiqua" w:cs="Arial"/>
          <w:szCs w:val="24"/>
        </w:rPr>
        <w:t xml:space="preserve"> used cells like keratinocytes, fibroblasts and collagen to develop the skin construct </w:t>
      </w:r>
      <w:r w:rsidRPr="00564CA0">
        <w:rPr>
          <w:rFonts w:ascii="Book Antiqua" w:hAnsi="Book Antiqua" w:cs="Arial"/>
          <w:i/>
          <w:szCs w:val="24"/>
        </w:rPr>
        <w:t>in vitro</w:t>
      </w:r>
      <w:r w:rsidRPr="00564CA0">
        <w:rPr>
          <w:rFonts w:ascii="Book Antiqua" w:hAnsi="Book Antiqua" w:cs="Arial"/>
          <w:szCs w:val="24"/>
        </w:rPr>
        <w:t>. Keratinocytes represented and converted to epidermis layer, fibroblasts into dermis layer and collagen epitomised the extracellular matrix of the skin (</w:t>
      </w:r>
      <w:r w:rsidRPr="00564CA0">
        <w:rPr>
          <w:rFonts w:ascii="Book Antiqua" w:hAnsi="Book Antiqua" w:cs="Arial"/>
          <w:szCs w:val="24"/>
        </w:rPr>
        <w:fldChar w:fldCharType="begin"/>
      </w:r>
      <w:r w:rsidRPr="00564CA0">
        <w:rPr>
          <w:rFonts w:ascii="Book Antiqua" w:hAnsi="Book Antiqua" w:cs="Arial"/>
          <w:szCs w:val="24"/>
        </w:rPr>
        <w:instrText xml:space="preserve"> REF _Ref451588591 \h  \* MERGEFORMAT </w:instrText>
      </w:r>
      <w:r w:rsidRPr="00564CA0">
        <w:rPr>
          <w:rFonts w:ascii="Book Antiqua" w:hAnsi="Book Antiqua" w:cs="Arial"/>
          <w:szCs w:val="24"/>
        </w:rPr>
      </w:r>
      <w:r w:rsidRPr="00564CA0">
        <w:rPr>
          <w:rFonts w:ascii="Book Antiqua" w:hAnsi="Book Antiqua" w:cs="Arial"/>
          <w:szCs w:val="24"/>
        </w:rPr>
        <w:fldChar w:fldCharType="separate"/>
      </w:r>
      <w:r w:rsidRPr="00564CA0">
        <w:rPr>
          <w:rFonts w:ascii="Book Antiqua" w:hAnsi="Book Antiqua" w:cs="Arial"/>
          <w:szCs w:val="24"/>
        </w:rPr>
        <w:t>Figure 4</w:t>
      </w:r>
      <w:r w:rsidRPr="00564CA0">
        <w:rPr>
          <w:rFonts w:ascii="Book Antiqua" w:hAnsi="Book Antiqua" w:cs="Arial"/>
          <w:szCs w:val="24"/>
        </w:rPr>
        <w:fldChar w:fldCharType="end"/>
      </w:r>
      <w:r w:rsidRPr="00564CA0">
        <w:rPr>
          <w:rFonts w:ascii="Book Antiqua" w:hAnsi="Book Antiqua" w:cs="Arial"/>
          <w:szCs w:val="24"/>
        </w:rPr>
        <w:t>). Histological, biochemical, light and fluorescence microscopic examinations have proved that the 3D printed skin was not only morphologically but was also found to be biologically similar to the natural skin. Like</w:t>
      </w:r>
      <w:r w:rsidR="002A657A" w:rsidRPr="002A657A">
        <w:rPr>
          <w:rFonts w:ascii="Book Antiqua" w:hAnsi="Book Antiqua" w:cs="Arial"/>
          <w:szCs w:val="24"/>
        </w:rPr>
        <w:t xml:space="preserve"> </w:t>
      </w:r>
      <w:r w:rsidR="002A657A" w:rsidRPr="00564CA0">
        <w:rPr>
          <w:rFonts w:ascii="Book Antiqua" w:hAnsi="Book Antiqua" w:cs="Arial"/>
          <w:szCs w:val="24"/>
        </w:rPr>
        <w:t xml:space="preserve">Lee </w:t>
      </w:r>
      <w:r w:rsidR="002A657A" w:rsidRPr="00564CA0">
        <w:rPr>
          <w:rFonts w:ascii="Book Antiqua" w:hAnsi="Book Antiqua" w:cs="Arial"/>
          <w:i/>
          <w:szCs w:val="24"/>
        </w:rPr>
        <w:t>et al</w:t>
      </w:r>
      <w:r w:rsidR="002A657A" w:rsidRPr="00564CA0">
        <w:rPr>
          <w:rFonts w:ascii="Book Antiqua" w:hAnsi="Book Antiqua" w:cs="Arial"/>
          <w:szCs w:val="24"/>
          <w:vertAlign w:val="superscript"/>
        </w:rPr>
        <w:fldChar w:fldCharType="begin" w:fldLock="1"/>
      </w:r>
      <w:r w:rsidR="002A657A" w:rsidRPr="00564CA0">
        <w:rPr>
          <w:rFonts w:ascii="Book Antiqua" w:hAnsi="Book Antiqua" w:cs="Arial"/>
          <w:szCs w:val="24"/>
          <w:vertAlign w:val="superscript"/>
        </w:rPr>
        <w:instrText>ADDIN CSL_CITATION { "citationItems" : [ { "id" : "ITEM-1", "itemData" : { "DOI" : "10.1089/ten.TEC.2013.0335", "ISBN" : "1937-3392 (Electronic)\\n1937-3384 (Linking)", "ISSN" : "1937-3392", "PMID" : "24188635", "abstract" : "Three-dimensional (3D) bioprinting, a flexible automated on-demand platform for the free-form fabrication of complex living architectures, is a novel approach for the design and engineering of human organs and tissues. Here, we demonstrate the potential of 3D bioprinting for tissue engineering using human skin as a prototypical example. Keratinocytes and fibroblasts were used as constituent cells to represent the epidermis and dermis, and collagen was used to represent the dermal matrix of the skin. Preliminary studies were conducted to optimize printing parameters for maximum cell viability as well as for the optimization of cell densities in the epidermis and dermis to mimic physiologically relevant attributes of human skin. Printed 3D constructs were cultured in submerged media conditions followed by exposure of the epidermal layer to the air-liquid interface to promote maturation and stratification. Histology and immunofluorescence characterization demonstrated that 3D printed skin tissue was morphologically and biologically representative of in vivo human skin tissue. In comparison with traditional methods for skin engineering, 3D bioprinting offers several advantages in terms of shape- and form retention, flexibility, reproducibility, and high culture throughput. It has a broad range of applications in transdermal and topical formulation discovery, dermal toxicity studies, and in designing autologous grafts for wound healing. The proof-of-concept studies presented here can be further extended for enhancing the complexity of the skin model via the incorporation of secondary and adnexal structures or the inclusion of diseased cells to serve as a model for studying the pathophysiology of skin diseases.", "author" : [ { "dropping-particle" : "", "family" : "Lee", "given" : "Vivian", "non-dropping-particle" : "", "parse-names" : false, "suffix" : "" }, { "dropping-particle" : "", "family" : "Singh", "given" : "Gurtej", "non-dropping-particle" : "", "parse-names" : false, "suffix" : "" }, { "dropping-particle" : "", "family" : "Trasatti", "given" : "John P", "non-dropping-particle" : "", "parse-names" : false, "suffix" : "" }, { "dropping-particle" : "", "family" : "Bjornsson", "given" : "Chris", "non-dropping-particle" : "", "parse-names" : false, "suffix" : "" }, { "dropping-particle" : "", "family" : "Xu", "given" : "Xiawei", "non-dropping-particle" : "", "parse-names" : false, "suffix" : "" }, { "dropping-particle" : "", "family" : "Tran", "given" : "Thanh Nga", "non-dropping-particle" : "", "parse-names" : false, "suffix" : "" }, { "dropping-particle" : "", "family" : "Yoo", "given" : "Seung-Schik", "non-dropping-particle" : "", "parse-names" : false, "suffix" : "" }, { "dropping-particle" : "", "family" : "Dai", "given" : "Guohao", "non-dropping-particle" : "", "parse-names" : false, "suffix" : "" }, { "dropping-particle" : "", "family" : "Karande", "given" : "Pankaj", "non-dropping-particle" : "", "parse-names" : false, "suffix" : "" } ], "container-title" : "Tissue engineering. Part C, Methods", "id" : "ITEM-1", "issue" : "6", "issued" : { "date-parts" : [ [ "2014" ] ] }, "page" : "473-84", "title" : "Design and fabrication of human skin by three-dimensional bioprinting.", "type" : "article-journal", "volume" : "20" }, "uris" : [ "http://www.mendeley.com/documents/?uuid=9507c329-84c2-4c27-9bf2-18dbc8305a54" ] } ], "mendeley" : { "formattedCitation" : "[68]", "plainTextFormattedCitation" : "[68]", "previouslyFormattedCitation" : "[68]" }, "properties" : { "noteIndex" : 0 }, "schema" : "https://github.com/citation-style-language/schema/raw/master/csl-citation.json" }</w:instrText>
      </w:r>
      <w:r w:rsidR="002A657A" w:rsidRPr="00564CA0">
        <w:rPr>
          <w:rFonts w:ascii="Book Antiqua" w:hAnsi="Book Antiqua" w:cs="Arial"/>
          <w:szCs w:val="24"/>
          <w:vertAlign w:val="superscript"/>
        </w:rPr>
        <w:fldChar w:fldCharType="separate"/>
      </w:r>
      <w:r w:rsidR="002A657A" w:rsidRPr="00564CA0">
        <w:rPr>
          <w:rFonts w:ascii="Book Antiqua" w:hAnsi="Book Antiqua" w:cs="Arial"/>
          <w:szCs w:val="24"/>
          <w:vertAlign w:val="superscript"/>
        </w:rPr>
        <w:t>[6</w:t>
      </w:r>
      <w:r w:rsidR="002A657A" w:rsidRPr="00564CA0">
        <w:rPr>
          <w:rFonts w:ascii="Book Antiqua" w:hAnsi="Book Antiqua" w:cs="Arial"/>
          <w:szCs w:val="24"/>
          <w:vertAlign w:val="superscript"/>
          <w:lang w:eastAsia="zh-CN"/>
        </w:rPr>
        <w:t>6</w:t>
      </w:r>
      <w:r w:rsidR="002A657A" w:rsidRPr="00564CA0">
        <w:rPr>
          <w:rFonts w:ascii="Book Antiqua" w:hAnsi="Book Antiqua" w:cs="Arial"/>
          <w:szCs w:val="24"/>
          <w:vertAlign w:val="superscript"/>
        </w:rPr>
        <w:t>]</w:t>
      </w:r>
      <w:r w:rsidR="002A657A" w:rsidRPr="00564CA0">
        <w:rPr>
          <w:rFonts w:ascii="Book Antiqua" w:hAnsi="Book Antiqua" w:cs="Arial"/>
          <w:szCs w:val="24"/>
          <w:vertAlign w:val="superscript"/>
        </w:rPr>
        <w:fldChar w:fldCharType="end"/>
      </w:r>
      <w:r w:rsidR="00F44173">
        <w:rPr>
          <w:rFonts w:ascii="Book Antiqua" w:hAnsi="Book Antiqua" w:cs="Arial" w:hint="eastAsia"/>
          <w:szCs w:val="24"/>
          <w:lang w:eastAsia="zh-CN"/>
        </w:rPr>
        <w:t xml:space="preserve"> </w:t>
      </w:r>
      <w:r w:rsidRPr="00564CA0">
        <w:rPr>
          <w:rFonts w:ascii="Book Antiqua" w:hAnsi="Book Antiqua" w:cs="Arial"/>
          <w:szCs w:val="24"/>
        </w:rPr>
        <w:t xml:space="preserve">developed the substituent for natural skin. Unlike </w:t>
      </w:r>
      <w:r w:rsidR="00494751" w:rsidRPr="00564CA0">
        <w:rPr>
          <w:rFonts w:ascii="Book Antiqua" w:hAnsi="Book Antiqua" w:cs="Arial"/>
          <w:szCs w:val="24"/>
        </w:rPr>
        <w:t xml:space="preserve">Lee </w:t>
      </w:r>
      <w:r w:rsidR="00494751" w:rsidRPr="00564CA0">
        <w:rPr>
          <w:rFonts w:ascii="Book Antiqua" w:hAnsi="Book Antiqua" w:cs="Arial"/>
          <w:i/>
          <w:szCs w:val="24"/>
        </w:rPr>
        <w:t>et al</w:t>
      </w:r>
      <w:r w:rsidR="00494751" w:rsidRPr="00564CA0">
        <w:rPr>
          <w:rFonts w:ascii="Book Antiqua" w:hAnsi="Book Antiqua" w:cs="Arial"/>
          <w:szCs w:val="24"/>
          <w:vertAlign w:val="superscript"/>
        </w:rPr>
        <w:fldChar w:fldCharType="begin" w:fldLock="1"/>
      </w:r>
      <w:r w:rsidR="00494751" w:rsidRPr="00564CA0">
        <w:rPr>
          <w:rFonts w:ascii="Book Antiqua" w:hAnsi="Book Antiqua" w:cs="Arial"/>
          <w:szCs w:val="24"/>
          <w:vertAlign w:val="superscript"/>
        </w:rPr>
        <w:instrText>ADDIN CSL_CITATION { "citationItems" : [ { "id" : "ITEM-1", "itemData" : { "DOI" : "10.1089/ten.TEC.2013.0335", "ISBN" : "1937-3392 (Electronic)\\n1937-3384 (Linking)", "ISSN" : "1937-3392", "PMID" : "24188635", "abstract" : "Three-dimensional (3D) bioprinting, a flexible automated on-demand platform for the free-form fabrication of complex living architectures, is a novel approach for the design and engineering of human organs and tissues. Here, we demonstrate the potential of 3D bioprinting for tissue engineering using human skin as a prototypical example. Keratinocytes and fibroblasts were used as constituent cells to represent the epidermis and dermis, and collagen was used to represent the dermal matrix of the skin. Preliminary studies were conducted to optimize printing parameters for maximum cell viability as well as for the optimization of cell densities in the epidermis and dermis to mimic physiologically relevant attributes of human skin. Printed 3D constructs were cultured in submerged media conditions followed by exposure of the epidermal layer to the air-liquid interface to promote maturation and stratification. Histology and immunofluorescence characterization demonstrated that 3D printed skin tissue was morphologically and biologically representative of in vivo human skin tissue. In comparison with traditional methods for skin engineering, 3D bioprinting offers several advantages in terms of shape- and form retention, flexibility, reproducibility, and high culture throughput. It has a broad range of applications in transdermal and topical formulation discovery, dermal toxicity studies, and in designing autologous grafts for wound healing. The proof-of-concept studies presented here can be further extended for enhancing the complexity of the skin model via the incorporation of secondary and adnexal structures or the inclusion of diseased cells to serve as a model for studying the pathophysiology of skin diseases.", "author" : [ { "dropping-particle" : "", "family" : "Lee", "given" : "Vivian", "non-dropping-particle" : "", "parse-names" : false, "suffix" : "" }, { "dropping-particle" : "", "family" : "Singh", "given" : "Gurtej", "non-dropping-particle" : "", "parse-names" : false, "suffix" : "" }, { "dropping-particle" : "", "family" : "Trasatti", "given" : "John P", "non-dropping-particle" : "", "parse-names" : false, "suffix" : "" }, { "dropping-particle" : "", "family" : "Bjornsson", "given" : "Chris", "non-dropping-particle" : "", "parse-names" : false, "suffix" : "" }, { "dropping-particle" : "", "family" : "Xu", "given" : "Xiawei", "non-dropping-particle" : "", "parse-names" : false, "suffix" : "" }, { "dropping-particle" : "", "family" : "Tran", "given" : "Thanh Nga", "non-dropping-particle" : "", "parse-names" : false, "suffix" : "" }, { "dropping-particle" : "", "family" : "Yoo", "given" : "Seung-Schik", "non-dropping-particle" : "", "parse-names" : false, "suffix" : "" }, { "dropping-particle" : "", "family" : "Dai", "given" : "Guohao", "non-dropping-particle" : "", "parse-names" : false, "suffix" : "" }, { "dropping-particle" : "", "family" : "Karande", "given" : "Pankaj", "non-dropping-particle" : "", "parse-names" : false, "suffix" : "" } ], "container-title" : "Tissue engineering. Part C, Methods", "id" : "ITEM-1", "issue" : "6", "issued" : { "date-parts" : [ [ "2014" ] ] }, "page" : "473-84", "title" : "Design and fabrication of human skin by three-dimensional bioprinting.", "type" : "article-journal", "volume" : "20" }, "uris" : [ "http://www.mendeley.com/documents/?uuid=9507c329-84c2-4c27-9bf2-18dbc8305a54" ] } ], "mendeley" : { "formattedCitation" : "[68]", "plainTextFormattedCitation" : "[68]", "previouslyFormattedCitation" : "[68]" }, "properties" : { "noteIndex" : 0 }, "schema" : "https://github.com/citation-style-language/schema/raw/master/csl-citation.json" }</w:instrText>
      </w:r>
      <w:r w:rsidR="00494751" w:rsidRPr="00564CA0">
        <w:rPr>
          <w:rFonts w:ascii="Book Antiqua" w:hAnsi="Book Antiqua" w:cs="Arial"/>
          <w:szCs w:val="24"/>
          <w:vertAlign w:val="superscript"/>
        </w:rPr>
        <w:fldChar w:fldCharType="separate"/>
      </w:r>
      <w:r w:rsidR="00494751" w:rsidRPr="00564CA0">
        <w:rPr>
          <w:rFonts w:ascii="Book Antiqua" w:hAnsi="Book Antiqua" w:cs="Arial"/>
          <w:szCs w:val="24"/>
          <w:vertAlign w:val="superscript"/>
        </w:rPr>
        <w:t>[6</w:t>
      </w:r>
      <w:r w:rsidR="00494751" w:rsidRPr="00564CA0">
        <w:rPr>
          <w:rFonts w:ascii="Book Antiqua" w:hAnsi="Book Antiqua" w:cs="Arial"/>
          <w:szCs w:val="24"/>
          <w:vertAlign w:val="superscript"/>
          <w:lang w:eastAsia="zh-CN"/>
        </w:rPr>
        <w:t>6</w:t>
      </w:r>
      <w:r w:rsidR="00494751" w:rsidRPr="00564CA0">
        <w:rPr>
          <w:rFonts w:ascii="Book Antiqua" w:hAnsi="Book Antiqua" w:cs="Arial"/>
          <w:szCs w:val="24"/>
          <w:vertAlign w:val="superscript"/>
        </w:rPr>
        <w:t>]</w:t>
      </w:r>
      <w:r w:rsidR="00494751" w:rsidRPr="00564CA0">
        <w:rPr>
          <w:rFonts w:ascii="Book Antiqua" w:hAnsi="Book Antiqua" w:cs="Arial"/>
          <w:szCs w:val="24"/>
          <w:vertAlign w:val="superscript"/>
        </w:rPr>
        <w:fldChar w:fldCharType="end"/>
      </w:r>
      <w:r w:rsidR="00494751">
        <w:rPr>
          <w:rFonts w:ascii="Book Antiqua" w:hAnsi="Book Antiqua" w:cs="Arial" w:hint="eastAsia"/>
          <w:szCs w:val="24"/>
          <w:vertAlign w:val="superscript"/>
          <w:lang w:eastAsia="zh-CN"/>
        </w:rPr>
        <w:t xml:space="preserve"> </w:t>
      </w:r>
      <w:r w:rsidRPr="00564CA0">
        <w:rPr>
          <w:rFonts w:ascii="Book Antiqua" w:hAnsi="Book Antiqua" w:cs="Arial"/>
          <w:szCs w:val="24"/>
        </w:rPr>
        <w:t>tested skin inside the immune compromised mice.</w:t>
      </w:r>
      <w:r w:rsidR="00007B93">
        <w:rPr>
          <w:rFonts w:ascii="Book Antiqua" w:hAnsi="Book Antiqua" w:cs="Arial" w:hint="eastAsia"/>
          <w:szCs w:val="24"/>
          <w:lang w:eastAsia="zh-CN"/>
        </w:rPr>
        <w:t xml:space="preserve"> </w:t>
      </w:r>
      <w:r w:rsidRPr="00564CA0">
        <w:rPr>
          <w:rFonts w:ascii="Book Antiqua" w:hAnsi="Book Antiqua" w:cs="Arial"/>
          <w:bCs/>
          <w:szCs w:val="24"/>
        </w:rPr>
        <w:t xml:space="preserve">Koch </w:t>
      </w:r>
      <w:r w:rsidRPr="00564CA0">
        <w:rPr>
          <w:rFonts w:ascii="Book Antiqua" w:hAnsi="Book Antiqua" w:cs="Arial"/>
          <w:bCs/>
          <w:i/>
          <w:szCs w:val="24"/>
        </w:rPr>
        <w:t>et al</w:t>
      </w:r>
      <w:r w:rsidR="00407BDE" w:rsidRPr="00564CA0">
        <w:rPr>
          <w:rFonts w:ascii="Book Antiqua" w:hAnsi="Book Antiqua" w:cs="Arial"/>
          <w:szCs w:val="24"/>
          <w:vertAlign w:val="superscript"/>
        </w:rPr>
        <w:fldChar w:fldCharType="begin" w:fldLock="1"/>
      </w:r>
      <w:r w:rsidR="00407BDE" w:rsidRPr="00564CA0">
        <w:rPr>
          <w:rFonts w:ascii="Book Antiqua" w:hAnsi="Book Antiqua" w:cs="Arial"/>
          <w:szCs w:val="24"/>
          <w:vertAlign w:val="superscript"/>
        </w:rPr>
        <w:instrText>ADDIN CSL_CITATION { "citationItems" : [ { "id" : "ITEM-1", "itemData" : { "DOI" : "10.1089/ten.tec.2009.0397", "ISBN" : "1937-3392 (Electronic)\\r1937-3384 (Linking)", "ISSN" : "1937-3384", "PMID" : "19883209", "abstract" : "Laser printing based on laser-induced forward transfer (LIFT) is a new biofabrication technique for the arrangement of biological materials or living cells in well-defined patterns. In the current study, skin cell lines (fibroblasts/keratinocytes) and human mesenchymal stem cells (hMSC) were chosen for laser printing experiments due to their high potential in regeneration of human skin and new application possibilities of stem cell therapy. To evaluate the influence of LIFT on the cells, their survival rate, their proliferation and apoptotic activity, and the DNA damages and modifications of their cell surface markers were assessed and statistically evaluated over several days. The cells survived the transfer procedure with a rate of 98%\u2009 +/- 1% standard error of the mean (skin cells) and 90%\u2009 +/- 10% (hMSC), respectively. All used cell types maintain their ability to proliferate after LIFT. Further, skin cells and hMSC did not show an increase of apoptosis or DNA fragmentation. In addition, the hMSC keep their phenotype as proven by fluorescence activated cell sorting (FACS) analysis. This study demonstrates LIFT as a suitable technique for unharmed computer-controlled positioning of different cell types and a promising tool for future applications in the ex vivo generation of tissue replacements.", "author" : [ { "dropping-particle" : "", "family" : "Koch", "given" : "Lothar", "non-dropping-particle" : "", "parse-names" : false, "suffix" : "" }, { "dropping-particle" : "", "family" : "Kuhn", "given" : "Stefanie", "non-dropping-particle" : "", "parse-names" : false, "suffix" : "" }, { "dropping-particle" : "", "family" : "Sorg", "given" : "Heiko", "non-dropping-particle" : "", "parse-names" : false, "suffix" : "" }, { "dropping-particle" : "", "family" : "Gruene", "given" : "Martin", "non-dropping-particle" : "", "parse-names" : false, "suffix" : "" }, { "dropping-particle" : "", "family" : "Schlie", "given" : "Sabrina", "non-dropping-particle" : "", "parse-names" : false, "suffix" : "" }, { "dropping-particle" : "", "family" : "Gaebel", "given" : "Ralf", "non-dropping-particle" : "", "parse-names" : false, "suffix" : "" }, { "dropping-particle" : "", "family" : "Polchow", "given" : "Bianca", "non-dropping-particle" : "", "parse-names" : false, "suffix" : "" }, { "dropping-particle" : "", "family" : "Reimers", "given" : "Kerstin", "non-dropping-particle" : "", "parse-names" : false, "suffix" : "" }, { "dropping-particle" : "", "family" : "Stoelting", "given" : "Stephanie", "non-dropping-particle" : "", "parse-names" : false, "suffix" : "" }, { "dropping-particle" : "", "family" : "Ma", "given" : "Nan", "non-dropping-particle" : "", "parse-names" : false, "suffix" : "" }, { "dropping-particle" : "", "family" : "Vogt", "given" : "Peter M", "non-dropping-particle" : "", "parse-names" : false, "suffix" : "" }, { "dropping-particle" : "", "family" : "Steinhoff", "given" : "Gustav", "non-dropping-particle" : "", "parse-names" : false, "suffix" : "" }, { "dropping-particle" : "", "family" : "Chichkov", "given" : "Boris", "non-dropping-particle" : "", "parse-names" : false, "suffix" : "" } ], "container-title" : "Tissue engineering. Part C, Methods", "id" : "ITEM-1", "issue" : "5", "issued" : { "date-parts" : [ [ "2010" ] ] }, "page" : "847-854", "title" : "Laser printing of skin cells and human stem cells.", "type" : "article-journal", "volume" : "16" }, "uris" : [ "http://www.mendeley.com/documents/?uuid=cf55dfc1-a9e9-4f33-b2c7-ad7f7591ec95" ] } ], "mendeley" : { "formattedCitation" : "[70]", "plainTextFormattedCitation" : "[70]", "previouslyFormattedCitation" : "[70]" }, "properties" : { "noteIndex" : 0 }, "schema" : "https://github.com/citation-style-language/schema/raw/master/csl-citation.json" }</w:instrText>
      </w:r>
      <w:r w:rsidR="00407BDE" w:rsidRPr="00564CA0">
        <w:rPr>
          <w:rFonts w:ascii="Book Antiqua" w:hAnsi="Book Antiqua" w:cs="Arial"/>
          <w:szCs w:val="24"/>
          <w:vertAlign w:val="superscript"/>
        </w:rPr>
        <w:fldChar w:fldCharType="separate"/>
      </w:r>
      <w:r w:rsidR="00407BDE" w:rsidRPr="00564CA0">
        <w:rPr>
          <w:rFonts w:ascii="Book Antiqua" w:hAnsi="Book Antiqua" w:cs="Arial"/>
          <w:szCs w:val="24"/>
          <w:vertAlign w:val="superscript"/>
        </w:rPr>
        <w:t>[</w:t>
      </w:r>
      <w:r w:rsidR="00407BDE" w:rsidRPr="00564CA0">
        <w:rPr>
          <w:rFonts w:ascii="Book Antiqua" w:hAnsi="Book Antiqua" w:cs="Arial"/>
          <w:szCs w:val="24"/>
          <w:vertAlign w:val="superscript"/>
          <w:lang w:eastAsia="zh-CN"/>
        </w:rPr>
        <w:t>68</w:t>
      </w:r>
      <w:r w:rsidR="00407BDE" w:rsidRPr="00564CA0">
        <w:rPr>
          <w:rFonts w:ascii="Book Antiqua" w:hAnsi="Book Antiqua" w:cs="Arial"/>
          <w:szCs w:val="24"/>
          <w:vertAlign w:val="superscript"/>
        </w:rPr>
        <w:t>]</w:t>
      </w:r>
      <w:r w:rsidR="00407BDE" w:rsidRPr="00564CA0">
        <w:rPr>
          <w:rFonts w:ascii="Book Antiqua" w:hAnsi="Book Antiqua" w:cs="Arial"/>
          <w:szCs w:val="24"/>
          <w:vertAlign w:val="superscript"/>
        </w:rPr>
        <w:fldChar w:fldCharType="end"/>
      </w:r>
      <w:r w:rsidRPr="00564CA0">
        <w:rPr>
          <w:rFonts w:ascii="Book Antiqua" w:hAnsi="Book Antiqua" w:cs="Arial"/>
          <w:bCs/>
          <w:szCs w:val="24"/>
        </w:rPr>
        <w:t xml:space="preserve"> on the other hand utilised </w:t>
      </w:r>
      <w:r w:rsidRPr="00564CA0">
        <w:rPr>
          <w:rFonts w:ascii="Book Antiqua" w:hAnsi="Book Antiqua" w:cs="Arial"/>
          <w:szCs w:val="24"/>
        </w:rPr>
        <w:t xml:space="preserve">laser-induced forward transfer (LIFT) for the development of 3D skin. </w:t>
      </w:r>
      <w:r w:rsidRPr="00564CA0">
        <w:rPr>
          <w:rFonts w:ascii="Book Antiqua" w:hAnsi="Book Antiqua" w:cs="Arial"/>
          <w:bCs/>
          <w:szCs w:val="24"/>
        </w:rPr>
        <w:t xml:space="preserve">Koch </w:t>
      </w:r>
      <w:r w:rsidRPr="00564CA0">
        <w:rPr>
          <w:rFonts w:ascii="Book Antiqua" w:hAnsi="Book Antiqua" w:cs="Arial"/>
          <w:bCs/>
          <w:i/>
          <w:szCs w:val="24"/>
        </w:rPr>
        <w:t>et al</w:t>
      </w:r>
      <w:r w:rsidR="00407BDE" w:rsidRPr="00564CA0">
        <w:rPr>
          <w:rFonts w:ascii="Book Antiqua" w:hAnsi="Book Antiqua" w:cs="Arial"/>
          <w:szCs w:val="24"/>
          <w:vertAlign w:val="superscript"/>
        </w:rPr>
        <w:fldChar w:fldCharType="begin" w:fldLock="1"/>
      </w:r>
      <w:r w:rsidR="00407BDE" w:rsidRPr="00564CA0">
        <w:rPr>
          <w:rFonts w:ascii="Book Antiqua" w:hAnsi="Book Antiqua" w:cs="Arial"/>
          <w:szCs w:val="24"/>
          <w:vertAlign w:val="superscript"/>
        </w:rPr>
        <w:instrText>ADDIN CSL_CITATION { "citationItems" : [ { "id" : "ITEM-1", "itemData" : { "DOI" : "10.1089/ten.tec.2009.0397", "ISBN" : "1937-3392 (Electronic)\\r1937-3384 (Linking)", "ISSN" : "1937-3384", "PMID" : "19883209", "abstract" : "Laser printing based on laser-induced forward transfer (LIFT) is a new biofabrication technique for the arrangement of biological materials or living cells in well-defined patterns. In the current study, skin cell lines (fibroblasts/keratinocytes) and human mesenchymal stem cells (hMSC) were chosen for laser printing experiments due to their high potential in regeneration of human skin and new application possibilities of stem cell therapy. To evaluate the influence of LIFT on the cells, their survival rate, their proliferation and apoptotic activity, and the DNA damages and modifications of their cell surface markers were assessed and statistically evaluated over several days. The cells survived the transfer procedure with a rate of 98%\u2009 +/- 1% standard error of the mean (skin cells) and 90%\u2009 +/- 10% (hMSC), respectively. All used cell types maintain their ability to proliferate after LIFT. Further, skin cells and hMSC did not show an increase of apoptosis or DNA fragmentation. In addition, the hMSC keep their phenotype as proven by fluorescence activated cell sorting (FACS) analysis. This study demonstrates LIFT as a suitable technique for unharmed computer-controlled positioning of different cell types and a promising tool for future applications in the ex vivo generation of tissue replacements.", "author" : [ { "dropping-particle" : "", "family" : "Koch", "given" : "Lothar", "non-dropping-particle" : "", "parse-names" : false, "suffix" : "" }, { "dropping-particle" : "", "family" : "Kuhn", "given" : "Stefanie", "non-dropping-particle" : "", "parse-names" : false, "suffix" : "" }, { "dropping-particle" : "", "family" : "Sorg", "given" : "Heiko", "non-dropping-particle" : "", "parse-names" : false, "suffix" : "" }, { "dropping-particle" : "", "family" : "Gruene", "given" : "Martin", "non-dropping-particle" : "", "parse-names" : false, "suffix" : "" }, { "dropping-particle" : "", "family" : "Schlie", "given" : "Sabrina", "non-dropping-particle" : "", "parse-names" : false, "suffix" : "" }, { "dropping-particle" : "", "family" : "Gaebel", "given" : "Ralf", "non-dropping-particle" : "", "parse-names" : false, "suffix" : "" }, { "dropping-particle" : "", "family" : "Polchow", "given" : "Bianca", "non-dropping-particle" : "", "parse-names" : false, "suffix" : "" }, { "dropping-particle" : "", "family" : "Reimers", "given" : "Kerstin", "non-dropping-particle" : "", "parse-names" : false, "suffix" : "" }, { "dropping-particle" : "", "family" : "Stoelting", "given" : "Stephanie", "non-dropping-particle" : "", "parse-names" : false, "suffix" : "" }, { "dropping-particle" : "", "family" : "Ma", "given" : "Nan", "non-dropping-particle" : "", "parse-names" : false, "suffix" : "" }, { "dropping-particle" : "", "family" : "Vogt", "given" : "Peter M", "non-dropping-particle" : "", "parse-names" : false, "suffix" : "" }, { "dropping-particle" : "", "family" : "Steinhoff", "given" : "Gustav", "non-dropping-particle" : "", "parse-names" : false, "suffix" : "" }, { "dropping-particle" : "", "family" : "Chichkov", "given" : "Boris", "non-dropping-particle" : "", "parse-names" : false, "suffix" : "" } ], "container-title" : "Tissue engineering. Part C, Methods", "id" : "ITEM-1", "issue" : "5", "issued" : { "date-parts" : [ [ "2010" ] ] }, "page" : "847-854", "title" : "Laser printing of skin cells and human stem cells.", "type" : "article-journal", "volume" : "16" }, "uris" : [ "http://www.mendeley.com/documents/?uuid=cf55dfc1-a9e9-4f33-b2c7-ad7f7591ec95" ] } ], "mendeley" : { "formattedCitation" : "[70]", "plainTextFormattedCitation" : "[70]", "previouslyFormattedCitation" : "[70]" }, "properties" : { "noteIndex" : 0 }, "schema" : "https://github.com/citation-style-language/schema/raw/master/csl-citation.json" }</w:instrText>
      </w:r>
      <w:r w:rsidR="00407BDE" w:rsidRPr="00564CA0">
        <w:rPr>
          <w:rFonts w:ascii="Book Antiqua" w:hAnsi="Book Antiqua" w:cs="Arial"/>
          <w:szCs w:val="24"/>
          <w:vertAlign w:val="superscript"/>
        </w:rPr>
        <w:fldChar w:fldCharType="separate"/>
      </w:r>
      <w:r w:rsidR="00407BDE" w:rsidRPr="00564CA0">
        <w:rPr>
          <w:rFonts w:ascii="Book Antiqua" w:hAnsi="Book Antiqua" w:cs="Arial"/>
          <w:szCs w:val="24"/>
          <w:vertAlign w:val="superscript"/>
        </w:rPr>
        <w:t>[</w:t>
      </w:r>
      <w:r w:rsidR="00407BDE" w:rsidRPr="00564CA0">
        <w:rPr>
          <w:rFonts w:ascii="Book Antiqua" w:hAnsi="Book Antiqua" w:cs="Arial"/>
          <w:szCs w:val="24"/>
          <w:vertAlign w:val="superscript"/>
          <w:lang w:eastAsia="zh-CN"/>
        </w:rPr>
        <w:t>68</w:t>
      </w:r>
      <w:r w:rsidR="00407BDE" w:rsidRPr="00564CA0">
        <w:rPr>
          <w:rFonts w:ascii="Book Antiqua" w:hAnsi="Book Antiqua" w:cs="Arial"/>
          <w:szCs w:val="24"/>
          <w:vertAlign w:val="superscript"/>
        </w:rPr>
        <w:t>]</w:t>
      </w:r>
      <w:r w:rsidR="00407BDE" w:rsidRPr="00564CA0">
        <w:rPr>
          <w:rFonts w:ascii="Book Antiqua" w:hAnsi="Book Antiqua" w:cs="Arial"/>
          <w:szCs w:val="24"/>
          <w:vertAlign w:val="superscript"/>
        </w:rPr>
        <w:fldChar w:fldCharType="end"/>
      </w:r>
      <w:r w:rsidRPr="00564CA0">
        <w:rPr>
          <w:rFonts w:ascii="Book Antiqua" w:hAnsi="Book Antiqua" w:cs="Arial"/>
          <w:bCs/>
          <w:szCs w:val="24"/>
        </w:rPr>
        <w:t xml:space="preserve"> used skin cells </w:t>
      </w:r>
      <w:r w:rsidRPr="00564CA0">
        <w:rPr>
          <w:rFonts w:ascii="Book Antiqua" w:hAnsi="Book Antiqua" w:cs="Arial"/>
          <w:szCs w:val="24"/>
        </w:rPr>
        <w:t xml:space="preserve">like fibroblasts and keratinocytes to represent the cells of dermis and epidermis layers of skin respectively and also used human </w:t>
      </w:r>
      <w:proofErr w:type="spellStart"/>
      <w:r w:rsidRPr="00564CA0">
        <w:rPr>
          <w:rFonts w:ascii="Book Antiqua" w:hAnsi="Book Antiqua" w:cs="Arial"/>
          <w:szCs w:val="24"/>
        </w:rPr>
        <w:t>mesenchymal</w:t>
      </w:r>
      <w:proofErr w:type="spellEnd"/>
      <w:r w:rsidRPr="00564CA0">
        <w:rPr>
          <w:rFonts w:ascii="Book Antiqua" w:hAnsi="Book Antiqua" w:cs="Arial"/>
          <w:szCs w:val="24"/>
        </w:rPr>
        <w:t xml:space="preserve"> stem cells for differentiation into other useful cells. All these cells </w:t>
      </w:r>
      <w:r w:rsidRPr="00564CA0">
        <w:rPr>
          <w:rFonts w:ascii="Book Antiqua" w:hAnsi="Book Antiqua" w:cs="Arial"/>
          <w:szCs w:val="24"/>
        </w:rPr>
        <w:lastRenderedPageBreak/>
        <w:t xml:space="preserve">were used in the form of bio-ink and were then deposited using laser-induced forward transfer method. </w:t>
      </w:r>
    </w:p>
    <w:p w14:paraId="25D30B4A" w14:textId="00884DCB"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Vascular system transports oxygen, nutrients and toxic residue to-and-fro from the cell and hence considered as the very important component of the complex organ system. In regenerative medicine, development of the </w:t>
      </w:r>
      <w:r w:rsidRPr="00564CA0">
        <w:rPr>
          <w:rFonts w:ascii="Book Antiqua" w:hAnsi="Book Antiqua" w:cs="Arial"/>
          <w:i/>
          <w:szCs w:val="24"/>
        </w:rPr>
        <w:t>in vitro</w:t>
      </w:r>
      <w:r w:rsidRPr="00564CA0">
        <w:rPr>
          <w:rFonts w:ascii="Book Antiqua" w:hAnsi="Book Antiqua" w:cs="Arial"/>
          <w:szCs w:val="24"/>
        </w:rPr>
        <w:t xml:space="preserve"> vascular structures could help us to bio-print the bigger and hugely complex organ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"10.1002/jez.1401940120", "ISBN" : "1097-010X", "ISSN" : "0022-104X", "PMID" : "811757", "abstract" : "A review of major ideas pertaining to the importance of the body size of animals. It discusses the size range of living organisms and the possibilities and constraints that result from the design of animals and the materials used in their supporting structures. The change in size of similarly organized animals is considered in the light of the principles of scaling, with examples chosen both from morphology and physiology. The mechanical consequences of body size in relation to locomotion is also discussed.", "author" : [ { "dropping-particle" : "", "family" : "Schmidt-Nielsen", "given" : "Knut", "non-dropping-particle" : "", "parse-names" : false, "suffix" : "" } ], "container-title" : "Journal of Experimental Zoology", "id" : "ITEM-1", "issue" : "1", "issued" : { "date-parts" : [ [ "1975" ] ] }, "page" : "287-307", "title" : "Scaling in biology: The consequences of size", "type" : "article-journal", "volume" : "194" }, "uris" : [ "http://www.mendeley.com/documents/?uuid=63a6f340-48f4-42fe-aa37-88d3a9c0a84d" ] } ], "mendeley" : { "formattedCitation" : "[71]", "plainTextFormattedCitation" : "[71]", "previouslyFormattedCitation" : "[71]"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B91ECC" w:rsidRPr="00564CA0">
        <w:rPr>
          <w:rFonts w:ascii="Book Antiqua" w:hAnsi="Book Antiqua" w:cs="Arial"/>
          <w:szCs w:val="24"/>
          <w:vertAlign w:val="superscript"/>
        </w:rPr>
        <w:t>[</w:t>
      </w:r>
      <w:r w:rsidR="00B91ECC" w:rsidRPr="00564CA0">
        <w:rPr>
          <w:rFonts w:ascii="Book Antiqua" w:hAnsi="Book Antiqua" w:cs="Arial"/>
          <w:szCs w:val="24"/>
          <w:vertAlign w:val="superscript"/>
          <w:lang w:eastAsia="zh-CN"/>
        </w:rPr>
        <w:t>69</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w:t>
      </w:r>
      <w:proofErr w:type="spellStart"/>
      <w:r w:rsidRPr="00564CA0">
        <w:rPr>
          <w:rFonts w:ascii="Book Antiqua" w:hAnsi="Book Antiqua" w:cs="Arial"/>
          <w:szCs w:val="24"/>
          <w:bdr w:val="none" w:sz="0" w:space="0" w:color="auto" w:frame="1"/>
        </w:rPr>
        <w:t>Skardal</w:t>
      </w:r>
      <w:proofErr w:type="spellEnd"/>
      <w:r w:rsidRPr="00564CA0">
        <w:rPr>
          <w:rFonts w:ascii="Book Antiqua" w:hAnsi="Book Antiqua" w:cs="Arial"/>
          <w:szCs w:val="24"/>
        </w:rPr>
        <w:t xml:space="preserve"> </w:t>
      </w:r>
      <w:r w:rsidRPr="00564CA0">
        <w:rPr>
          <w:rFonts w:ascii="Book Antiqua" w:hAnsi="Book Antiqua" w:cs="Arial"/>
          <w:i/>
          <w:szCs w:val="24"/>
        </w:rPr>
        <w:t>et al</w:t>
      </w:r>
      <w:r w:rsidR="00817083" w:rsidRPr="00564CA0">
        <w:rPr>
          <w:rFonts w:ascii="Book Antiqua" w:hAnsi="Book Antiqua" w:cs="Arial"/>
          <w:szCs w:val="24"/>
          <w:vertAlign w:val="superscript"/>
        </w:rPr>
        <w:fldChar w:fldCharType="begin" w:fldLock="1"/>
      </w:r>
      <w:r w:rsidR="00817083" w:rsidRPr="00564CA0">
        <w:rPr>
          <w:rFonts w:ascii="Book Antiqua" w:hAnsi="Book Antiqua" w:cs="Arial"/>
          <w:szCs w:val="24"/>
          <w:vertAlign w:val="superscript"/>
        </w:rPr>
        <w:instrText>ADDIN CSL_CITATION { "citationItems" : [ { "id" : "ITEM-1", "itemData" : { "DOI" : "10.1016/j.biomaterials.2010.04.045", "ISBN" : "1878-5905 (Electronic)\\r0142-9612 (Linking)", "ISSN" : "01429612", "PMID" : "20546891", "abstract" : "Bioprinting enables deposition of cells and biomaterials into spatial orientations and complexities that mirror physiologically relevant geometries. To facilitate the development of bioartificial vessel-like grafts, two four-armed polyethylene glycol (PEG) derivatives with different PEG chain lengths, TetraPEG8 and TetraPEG13, were synthesized from tetrahedral pentaerythritol derivatives. The TetraPEGs are unique multi-armed PEGs with a compact and symmetrical core. The TetraPEGs were converted to tetra-acrylate derivatives (TetraPAcs) which were used in turn to co-crosslink thiolated hyaluronic acid and gelatin derivatives into extrudable hydrogels for printing tissue constructs. First, the hydrogels produced by TetraPAc crosslinking showed significantly higher shear storage moduli when compared to PEG diacrylate (PEGDA)-crosslinked synthetic extracellular matrices (sECMs) of similar composition. These stiffer hydrogels have rheological properties more suited to bioprinting high-density cell suspensions. Second, TetraPAc-crosslinked sECMs were equivalent or superior to PEGDA-crosslinked gels in supporting cell growth and proliferation. Third, the TetraPac sECMs were employed in a proof-of-concept experiment by encapsulation of NIH 3T3 cells in sausage-like hydrogel macrofilaments. These macrofilaments were then printed into tubular tissue constructs by layer-by-layer deposition using the Fab@Home printing system. LIVE/DEAD viability/cytotoxicity-stained cross-sectional images showed the bioprinted cell structures to be viable in culture for up to 4 weeks with little evidence of cell death. Thus, biofabrication of cell suspensions in TetraPAc sECMs demonstrates the feasibility of building bioartificial blood vessel-like constructs for research and potentially clinical uses. ?? 2010 Elsevier Ltd.", "author" : [ { "dropping-particle" : "", "family" : "Skardal", "given" : "Aleksander", "non-dropping-particle" : "", "parse-names" : false, "suffix" : "" }, { "dropping-particle" : "", "family" : "Zhang", "given" : "Jianxing", "non-dropping-particle" : "", "parse-names" : false, "suffix" : "" }, { "dropping-particle" : "", "family" : "Prestwich", "given" : "Glenn D.", "non-dropping-particle" : "", "parse-names" : false, "suffix" : "" } ], "container-title" : "Biomaterials", "id" : "ITEM-1", "issue" : "24", "issued" : { "date-parts" : [ [ "2010" ] ] }, "page" : "6173-6181", "title" : "Bioprinting vessel-like constructs using hyaluronan hydrogels crosslinked with tetrahedral polyethylene glycol tetracrylates", "type" : "article-journal", "volume" : "31" }, "uris" : [ "http://www.mendeley.com/documents/?uuid=0e630e05-3b60-4e3b-925c-8fe342b62e54" ] } ], "mendeley" : { "formattedCitation" : "[72]", "plainTextFormattedCitation" : "[72]", "previouslyFormattedCitation" : "[72]" }, "properties" : { "noteIndex" : 0 }, "schema" : "https://github.com/citation-style-language/schema/raw/master/csl-citation.json" }</w:instrText>
      </w:r>
      <w:r w:rsidR="00817083" w:rsidRPr="00564CA0">
        <w:rPr>
          <w:rFonts w:ascii="Book Antiqua" w:hAnsi="Book Antiqua" w:cs="Arial"/>
          <w:szCs w:val="24"/>
          <w:vertAlign w:val="superscript"/>
        </w:rPr>
        <w:fldChar w:fldCharType="separate"/>
      </w:r>
      <w:r w:rsidR="00817083" w:rsidRPr="00564CA0">
        <w:rPr>
          <w:rFonts w:ascii="Book Antiqua" w:hAnsi="Book Antiqua" w:cs="Arial"/>
          <w:szCs w:val="24"/>
          <w:vertAlign w:val="superscript"/>
        </w:rPr>
        <w:t>[7</w:t>
      </w:r>
      <w:r w:rsidR="00817083" w:rsidRPr="00564CA0">
        <w:rPr>
          <w:rFonts w:ascii="Book Antiqua" w:hAnsi="Book Antiqua" w:cs="Arial"/>
          <w:szCs w:val="24"/>
          <w:vertAlign w:val="superscript"/>
          <w:lang w:eastAsia="zh-CN"/>
        </w:rPr>
        <w:t>0</w:t>
      </w:r>
      <w:r w:rsidR="00817083" w:rsidRPr="00564CA0">
        <w:rPr>
          <w:rFonts w:ascii="Book Antiqua" w:hAnsi="Book Antiqua" w:cs="Arial"/>
          <w:szCs w:val="24"/>
          <w:vertAlign w:val="superscript"/>
        </w:rPr>
        <w:t>]</w:t>
      </w:r>
      <w:r w:rsidR="00817083" w:rsidRPr="00564CA0">
        <w:rPr>
          <w:rFonts w:ascii="Book Antiqua" w:hAnsi="Book Antiqua" w:cs="Arial"/>
          <w:szCs w:val="24"/>
          <w:vertAlign w:val="superscript"/>
        </w:rPr>
        <w:fldChar w:fldCharType="end"/>
      </w:r>
      <w:r w:rsidRPr="00564CA0">
        <w:rPr>
          <w:rFonts w:ascii="Book Antiqua" w:hAnsi="Book Antiqua" w:cs="Arial"/>
          <w:szCs w:val="24"/>
        </w:rPr>
        <w:t xml:space="preserve"> was the first to cross-linked </w:t>
      </w:r>
      <w:r w:rsidRPr="00564CA0">
        <w:rPr>
          <w:rFonts w:ascii="Book Antiqua" w:hAnsi="Book Antiqua" w:cs="Arial"/>
          <w:bCs/>
          <w:szCs w:val="24"/>
        </w:rPr>
        <w:t xml:space="preserve">tetrahedral polyethylene glycol </w:t>
      </w:r>
      <w:proofErr w:type="spellStart"/>
      <w:r w:rsidRPr="00564CA0">
        <w:rPr>
          <w:rFonts w:ascii="Book Antiqua" w:hAnsi="Book Antiqua" w:cs="Arial"/>
          <w:bCs/>
          <w:szCs w:val="24"/>
        </w:rPr>
        <w:t>tetracrylates</w:t>
      </w:r>
      <w:proofErr w:type="spellEnd"/>
      <w:r w:rsidRPr="00564CA0">
        <w:rPr>
          <w:rFonts w:ascii="Book Antiqua" w:hAnsi="Book Antiqua" w:cs="Arial"/>
          <w:bCs/>
          <w:szCs w:val="24"/>
        </w:rPr>
        <w:t xml:space="preserve"> with </w:t>
      </w:r>
      <w:proofErr w:type="spellStart"/>
      <w:r w:rsidRPr="00564CA0">
        <w:rPr>
          <w:rFonts w:ascii="Book Antiqua" w:hAnsi="Book Antiqua" w:cs="Arial"/>
          <w:bCs/>
          <w:szCs w:val="24"/>
        </w:rPr>
        <w:t>hyaluronan</w:t>
      </w:r>
      <w:proofErr w:type="spellEnd"/>
      <w:r w:rsidRPr="00564CA0">
        <w:rPr>
          <w:rFonts w:ascii="Book Antiqua" w:hAnsi="Book Antiqua" w:cs="Arial"/>
          <w:bCs/>
          <w:szCs w:val="24"/>
        </w:rPr>
        <w:t xml:space="preserve"> hydrogels to generate the 3D bio-constructed </w:t>
      </w:r>
      <w:r w:rsidRPr="00564CA0">
        <w:rPr>
          <w:rFonts w:ascii="Book Antiqua" w:hAnsi="Book Antiqua" w:cs="Arial"/>
          <w:szCs w:val="24"/>
        </w:rPr>
        <w:t xml:space="preserve">vascular system. </w:t>
      </w:r>
      <w:proofErr w:type="spellStart"/>
      <w:r w:rsidR="00817083" w:rsidRPr="00564CA0">
        <w:rPr>
          <w:rFonts w:ascii="Book Antiqua" w:hAnsi="Book Antiqua" w:cs="Arial"/>
          <w:szCs w:val="24"/>
          <w:bdr w:val="none" w:sz="0" w:space="0" w:color="auto" w:frame="1"/>
        </w:rPr>
        <w:t>Skardal</w:t>
      </w:r>
      <w:proofErr w:type="spellEnd"/>
      <w:r w:rsidR="00817083" w:rsidRPr="00564CA0">
        <w:rPr>
          <w:rFonts w:ascii="Book Antiqua" w:hAnsi="Book Antiqua" w:cs="Arial"/>
          <w:szCs w:val="24"/>
        </w:rPr>
        <w:t xml:space="preserve"> </w:t>
      </w:r>
      <w:r w:rsidR="00817083" w:rsidRPr="00564CA0">
        <w:rPr>
          <w:rFonts w:ascii="Book Antiqua" w:hAnsi="Book Antiqua" w:cs="Arial"/>
          <w:i/>
          <w:szCs w:val="24"/>
        </w:rPr>
        <w:t>et al</w:t>
      </w:r>
      <w:r w:rsidR="00817083" w:rsidRPr="00564CA0">
        <w:rPr>
          <w:rFonts w:ascii="Book Antiqua" w:hAnsi="Book Antiqua" w:cs="Arial"/>
          <w:szCs w:val="24"/>
          <w:vertAlign w:val="superscript"/>
        </w:rPr>
        <w:fldChar w:fldCharType="begin" w:fldLock="1"/>
      </w:r>
      <w:r w:rsidR="00817083" w:rsidRPr="00564CA0">
        <w:rPr>
          <w:rFonts w:ascii="Book Antiqua" w:hAnsi="Book Antiqua" w:cs="Arial"/>
          <w:szCs w:val="24"/>
          <w:vertAlign w:val="superscript"/>
        </w:rPr>
        <w:instrText>ADDIN CSL_CITATION { "citationItems" : [ { "id" : "ITEM-1", "itemData" : { "DOI" : "10.1016/j.biomaterials.2010.04.045", "ISBN" : "1878-5905 (Electronic)\\r0142-9612 (Linking)", "ISSN" : "01429612", "PMID" : "20546891", "abstract" : "Bioprinting enables deposition of cells and biomaterials into spatial orientations and complexities that mirror physiologically relevant geometries. To facilitate the development of bioartificial vessel-like grafts, two four-armed polyethylene glycol (PEG) derivatives with different PEG chain lengths, TetraPEG8 and TetraPEG13, were synthesized from tetrahedral pentaerythritol derivatives. The TetraPEGs are unique multi-armed PEGs with a compact and symmetrical core. The TetraPEGs were converted to tetra-acrylate derivatives (TetraPAcs) which were used in turn to co-crosslink thiolated hyaluronic acid and gelatin derivatives into extrudable hydrogels for printing tissue constructs. First, the hydrogels produced by TetraPAc crosslinking showed significantly higher shear storage moduli when compared to PEG diacrylate (PEGDA)-crosslinked synthetic extracellular matrices (sECMs) of similar composition. These stiffer hydrogels have rheological properties more suited to bioprinting high-density cell suspensions. Second, TetraPAc-crosslinked sECMs were equivalent or superior to PEGDA-crosslinked gels in supporting cell growth and proliferation. Third, the TetraPac sECMs were employed in a proof-of-concept experiment by encapsulation of NIH 3T3 cells in sausage-like hydrogel macrofilaments. These macrofilaments were then printed into tubular tissue constructs by layer-by-layer deposition using the Fab@Home printing system. LIVE/DEAD viability/cytotoxicity-stained cross-sectional images showed the bioprinted cell structures to be viable in culture for up to 4 weeks with little evidence of cell death. Thus, biofabrication of cell suspensions in TetraPAc sECMs demonstrates the feasibility of building bioartificial blood vessel-like constructs for research and potentially clinical uses. ?? 2010 Elsevier Ltd.", "author" : [ { "dropping-particle" : "", "family" : "Skardal", "given" : "Aleksander", "non-dropping-particle" : "", "parse-names" : false, "suffix" : "" }, { "dropping-particle" : "", "family" : "Zhang", "given" : "Jianxing", "non-dropping-particle" : "", "parse-names" : false, "suffix" : "" }, { "dropping-particle" : "", "family" : "Prestwich", "given" : "Glenn D.", "non-dropping-particle" : "", "parse-names" : false, "suffix" : "" } ], "container-title" : "Biomaterials", "id" : "ITEM-1", "issue" : "24", "issued" : { "date-parts" : [ [ "2010" ] ] }, "page" : "6173-6181", "title" : "Bioprinting vessel-like constructs using hyaluronan hydrogels crosslinked with tetrahedral polyethylene glycol tetracrylates", "type" : "article-journal", "volume" : "31" }, "uris" : [ "http://www.mendeley.com/documents/?uuid=0e630e05-3b60-4e3b-925c-8fe342b62e54" ] } ], "mendeley" : { "formattedCitation" : "[72]", "plainTextFormattedCitation" : "[72]", "previouslyFormattedCitation" : "[72]" }, "properties" : { "noteIndex" : 0 }, "schema" : "https://github.com/citation-style-language/schema/raw/master/csl-citation.json" }</w:instrText>
      </w:r>
      <w:r w:rsidR="00817083" w:rsidRPr="00564CA0">
        <w:rPr>
          <w:rFonts w:ascii="Book Antiqua" w:hAnsi="Book Antiqua" w:cs="Arial"/>
          <w:szCs w:val="24"/>
          <w:vertAlign w:val="superscript"/>
        </w:rPr>
        <w:fldChar w:fldCharType="separate"/>
      </w:r>
      <w:r w:rsidR="00817083" w:rsidRPr="00564CA0">
        <w:rPr>
          <w:rFonts w:ascii="Book Antiqua" w:hAnsi="Book Antiqua" w:cs="Arial"/>
          <w:szCs w:val="24"/>
          <w:vertAlign w:val="superscript"/>
        </w:rPr>
        <w:t>[7</w:t>
      </w:r>
      <w:r w:rsidR="00817083" w:rsidRPr="00564CA0">
        <w:rPr>
          <w:rFonts w:ascii="Book Antiqua" w:hAnsi="Book Antiqua" w:cs="Arial"/>
          <w:szCs w:val="24"/>
          <w:vertAlign w:val="superscript"/>
          <w:lang w:eastAsia="zh-CN"/>
        </w:rPr>
        <w:t>0</w:t>
      </w:r>
      <w:r w:rsidR="00817083" w:rsidRPr="00564CA0">
        <w:rPr>
          <w:rFonts w:ascii="Book Antiqua" w:hAnsi="Book Antiqua" w:cs="Arial"/>
          <w:szCs w:val="24"/>
          <w:vertAlign w:val="superscript"/>
        </w:rPr>
        <w:t>]</w:t>
      </w:r>
      <w:r w:rsidR="00817083" w:rsidRPr="00564CA0">
        <w:rPr>
          <w:rFonts w:ascii="Book Antiqua" w:hAnsi="Book Antiqua" w:cs="Arial"/>
          <w:szCs w:val="24"/>
          <w:vertAlign w:val="superscript"/>
        </w:rPr>
        <w:fldChar w:fldCharType="end"/>
      </w:r>
      <w:r w:rsidRPr="00564CA0">
        <w:rPr>
          <w:rFonts w:ascii="Book Antiqua" w:hAnsi="Book Antiqua" w:cs="Arial"/>
          <w:szCs w:val="24"/>
        </w:rPr>
        <w:t xml:space="preserve"> utilised bio-printers which work in the principle of extrusion</w:t>
      </w:r>
      <w:r w:rsidR="00007B93">
        <w:rPr>
          <w:rFonts w:ascii="Book Antiqua" w:hAnsi="Book Antiqua" w:cs="Arial" w:hint="eastAsia"/>
          <w:szCs w:val="24"/>
          <w:lang w:eastAsia="zh-CN"/>
        </w:rPr>
        <w:t xml:space="preserve"> </w:t>
      </w:r>
      <w:r w:rsidRPr="00564CA0">
        <w:rPr>
          <w:rFonts w:ascii="Book Antiqua" w:hAnsi="Book Antiqua" w:cs="Arial"/>
          <w:bCs/>
          <w:szCs w:val="24"/>
        </w:rPr>
        <w:t>(</w:t>
      </w:r>
      <w:r w:rsidRPr="00564CA0">
        <w:rPr>
          <w:rFonts w:ascii="Book Antiqua" w:hAnsi="Book Antiqua" w:cs="Arial"/>
          <w:bCs/>
          <w:szCs w:val="24"/>
        </w:rPr>
        <w:fldChar w:fldCharType="begin"/>
      </w:r>
      <w:r w:rsidRPr="00564CA0">
        <w:rPr>
          <w:rFonts w:ascii="Book Antiqua" w:hAnsi="Book Antiqua" w:cs="Arial"/>
          <w:bCs/>
          <w:szCs w:val="24"/>
        </w:rPr>
        <w:instrText xml:space="preserve"> REF _Ref451588654 \h  \* MERGEFORMAT </w:instrText>
      </w:r>
      <w:r w:rsidRPr="00564CA0">
        <w:rPr>
          <w:rFonts w:ascii="Book Antiqua" w:hAnsi="Book Antiqua" w:cs="Arial"/>
          <w:bCs/>
          <w:szCs w:val="24"/>
        </w:rPr>
      </w:r>
      <w:r w:rsidRPr="00564CA0">
        <w:rPr>
          <w:rFonts w:ascii="Book Antiqua" w:hAnsi="Book Antiqua" w:cs="Arial"/>
          <w:bCs/>
          <w:szCs w:val="24"/>
        </w:rPr>
        <w:fldChar w:fldCharType="separate"/>
      </w:r>
      <w:r w:rsidRPr="00564CA0">
        <w:rPr>
          <w:rFonts w:ascii="Book Antiqua" w:hAnsi="Book Antiqua" w:cs="Arial"/>
          <w:szCs w:val="24"/>
        </w:rPr>
        <w:t>Figure 5</w:t>
      </w:r>
      <w:r w:rsidRPr="00564CA0">
        <w:rPr>
          <w:rFonts w:ascii="Book Antiqua" w:hAnsi="Book Antiqua" w:cs="Arial"/>
          <w:bCs/>
          <w:szCs w:val="24"/>
        </w:rPr>
        <w:fldChar w:fldCharType="end"/>
      </w:r>
      <w:r w:rsidRPr="00564CA0">
        <w:rPr>
          <w:rFonts w:ascii="Book Antiqua" w:hAnsi="Book Antiqua" w:cs="Arial"/>
          <w:bCs/>
          <w:szCs w:val="24"/>
        </w:rPr>
        <w:t>)</w:t>
      </w:r>
      <w:r w:rsidRPr="00564CA0">
        <w:rPr>
          <w:rFonts w:ascii="Book Antiqua" w:hAnsi="Book Antiqua" w:cs="Arial"/>
          <w:szCs w:val="24"/>
        </w:rPr>
        <w:t xml:space="preserve">. Recently </w:t>
      </w:r>
      <w:proofErr w:type="spellStart"/>
      <w:r w:rsidRPr="00564CA0">
        <w:rPr>
          <w:rFonts w:ascii="Book Antiqua" w:hAnsi="Book Antiqua" w:cs="Arial"/>
          <w:bCs/>
          <w:szCs w:val="24"/>
        </w:rPr>
        <w:t>Kolesky</w:t>
      </w:r>
      <w:proofErr w:type="spellEnd"/>
      <w:r w:rsidRPr="00564CA0">
        <w:rPr>
          <w:rFonts w:ascii="Book Antiqua" w:hAnsi="Book Antiqua" w:cs="Arial"/>
          <w:bCs/>
          <w:szCs w:val="24"/>
        </w:rPr>
        <w:t xml:space="preserve"> </w:t>
      </w:r>
      <w:r w:rsidRPr="00564CA0">
        <w:rPr>
          <w:rFonts w:ascii="Book Antiqua" w:hAnsi="Book Antiqua" w:cs="Arial"/>
          <w:bCs/>
          <w:i/>
          <w:szCs w:val="24"/>
        </w:rPr>
        <w:t>et al</w:t>
      </w:r>
      <w:r w:rsidR="00F577BB" w:rsidRPr="00564CA0">
        <w:rPr>
          <w:rFonts w:ascii="Book Antiqua" w:hAnsi="Book Antiqua" w:cs="Arial"/>
          <w:szCs w:val="24"/>
          <w:vertAlign w:val="superscript"/>
        </w:rPr>
        <w:fldChar w:fldCharType="begin" w:fldLock="1"/>
      </w:r>
      <w:r w:rsidR="00F577BB" w:rsidRPr="00564CA0">
        <w:rPr>
          <w:rFonts w:ascii="Book Antiqua" w:hAnsi="Book Antiqua" w:cs="Arial"/>
          <w:szCs w:val="24"/>
          <w:vertAlign w:val="superscript"/>
        </w:rPr>
        <w:instrText>ADDIN CSL_CITATION { "citationItems" : [ { "id" : "ITEM-1", "itemData" : { "DOI" : "10.1002/adma.201305506", "ISBN" : "1521-4095", "ISSN" : "15214095", "PMID" : "24550124", "abstract" : "A new bioprinting method is reported for fabricating 3D tissue constructs replete with vasculature, multiple types of cells, and extracellular matrix. These intricate, heterogeneous structures are created by precisely co-printing multiple materials, known as bioinks, in three dimensions. These 3D micro-engineered environments open new -avenues for drug screening and fundamental studies of wound healing, angiogenesis, and stem-cell niches.", "author" : [ { "dropping-particle" : "", "family" : "Kolesky", "given" : "David B.", "non-dropping-particle" : "", "parse-names" : false, "suffix" : "" }, { "dropping-particle" : "", "family" : "Truby", "given" : "Ryan L.", "non-dropping-particle" : "", "parse-names" : false, "suffix" : "" }, { "dropping-particle" : "", "family" : "Gladman", "given" : "A. Sydney", "non-dropping-particle" : "", "parse-names" : false, "suffix" : "" }, { "dropping-particle" : "", "family" : "Busbee", "given" : "Travis A.", "non-dropping-particle" : "", "parse-names" : false, "suffix" : "" }, { "dropping-particle" : "", "family" : "Homan", "given" : "Kimberly A.", "non-dropping-particle" : "", "parse-names" : false, "suffix" : "" }, { "dropping-particle" : "", "family" : "Lewis", "given" : "Jennifer A.", "non-dropping-particle" : "", "parse-names" : false, "suffix" : "" } ], "container-title" : "Advanced Materials", "id" : "ITEM-1", "issue" : "19", "issued" : { "date-parts" : [ [ "2014" ] ] }, "page" : "3124-3130", "title" : "3D bioprinting of vascularized, heterogeneous cell-laden tissue constructs", "type" : "article-journal", "volume" : "26" }, "uris" : [ "http://www.mendeley.com/documents/?uuid=eebfd930-3f5f-41d5-a9d7-e44bc4c8282f" ] } ], "mendeley" : { "formattedCitation" : "[73]", "plainTextFormattedCitation" : "[73]", "previouslyFormattedCitation" : "[73]" }, "properties" : { "noteIndex" : 0 }, "schema" : "https://github.com/citation-style-language/schema/raw/master/csl-citation.json" }</w:instrText>
      </w:r>
      <w:r w:rsidR="00F577BB" w:rsidRPr="00564CA0">
        <w:rPr>
          <w:rFonts w:ascii="Book Antiqua" w:hAnsi="Book Antiqua" w:cs="Arial"/>
          <w:szCs w:val="24"/>
          <w:vertAlign w:val="superscript"/>
        </w:rPr>
        <w:fldChar w:fldCharType="separate"/>
      </w:r>
      <w:r w:rsidR="00F577BB" w:rsidRPr="00564CA0">
        <w:rPr>
          <w:rFonts w:ascii="Book Antiqua" w:hAnsi="Book Antiqua" w:cs="Arial"/>
          <w:szCs w:val="24"/>
          <w:vertAlign w:val="superscript"/>
        </w:rPr>
        <w:t>[7</w:t>
      </w:r>
      <w:r w:rsidR="00F577BB" w:rsidRPr="00564CA0">
        <w:rPr>
          <w:rFonts w:ascii="Book Antiqua" w:hAnsi="Book Antiqua" w:cs="Arial"/>
          <w:szCs w:val="24"/>
          <w:vertAlign w:val="superscript"/>
          <w:lang w:eastAsia="zh-CN"/>
        </w:rPr>
        <w:t>1</w:t>
      </w:r>
      <w:r w:rsidR="00F577BB" w:rsidRPr="00564CA0">
        <w:rPr>
          <w:rFonts w:ascii="Book Antiqua" w:hAnsi="Book Antiqua" w:cs="Arial"/>
          <w:szCs w:val="24"/>
          <w:vertAlign w:val="superscript"/>
        </w:rPr>
        <w:t>]</w:t>
      </w:r>
      <w:r w:rsidR="00F577BB" w:rsidRPr="00564CA0">
        <w:rPr>
          <w:rFonts w:ascii="Book Antiqua" w:hAnsi="Book Antiqua" w:cs="Arial"/>
          <w:szCs w:val="24"/>
          <w:vertAlign w:val="superscript"/>
        </w:rPr>
        <w:fldChar w:fldCharType="end"/>
      </w:r>
      <w:r w:rsidRPr="00564CA0">
        <w:rPr>
          <w:rFonts w:ascii="Book Antiqua" w:hAnsi="Book Antiqua" w:cs="Arial"/>
          <w:bCs/>
          <w:szCs w:val="24"/>
        </w:rPr>
        <w:t xml:space="preserve"> also developed the complex vascular scaffold using </w:t>
      </w:r>
      <w:r w:rsidRPr="00564CA0">
        <w:rPr>
          <w:rFonts w:ascii="Book Antiqua" w:hAnsi="Book Antiqua" w:cs="Arial"/>
          <w:szCs w:val="24"/>
        </w:rPr>
        <w:t xml:space="preserve">gel-based cellular suspensions, sacrificial and fugitive gel and casting cavity filled with a </w:t>
      </w:r>
      <w:proofErr w:type="spellStart"/>
      <w:r w:rsidRPr="00564CA0">
        <w:rPr>
          <w:rFonts w:ascii="Book Antiqua" w:hAnsi="Book Antiqua" w:cs="Arial"/>
          <w:szCs w:val="24"/>
        </w:rPr>
        <w:t>GelMA</w:t>
      </w:r>
      <w:proofErr w:type="spellEnd"/>
      <w:r w:rsidRPr="00564CA0">
        <w:rPr>
          <w:rFonts w:ascii="Book Antiqua" w:hAnsi="Book Antiqua" w:cs="Arial"/>
          <w:szCs w:val="24"/>
        </w:rPr>
        <w:t xml:space="preserve"> gel. </w:t>
      </w:r>
    </w:p>
    <w:p w14:paraId="2C64DC51" w14:textId="0227ED35" w:rsidR="006F5E09" w:rsidRPr="00564CA0" w:rsidRDefault="00593F0F" w:rsidP="007D3B87">
      <w:pPr>
        <w:ind w:firstLine="432"/>
        <w:rPr>
          <w:rFonts w:ascii="Book Antiqua" w:eastAsia="Times New Roman" w:hAnsi="Book Antiqua" w:cs="Arial"/>
          <w:szCs w:val="24"/>
        </w:rPr>
      </w:pPr>
      <w:hyperlink r:id="rId11" w:anchor="auth-1" w:history="1">
        <w:r w:rsidR="00A31A83" w:rsidRPr="00564CA0">
          <w:rPr>
            <w:rFonts w:ascii="Book Antiqua" w:eastAsia="Times New Roman" w:hAnsi="Book Antiqua" w:cs="Arial"/>
            <w:bCs/>
            <w:szCs w:val="24"/>
          </w:rPr>
          <w:t>Miller</w:t>
        </w:r>
      </w:hyperlink>
      <w:r w:rsidR="00A31A83" w:rsidRPr="00564CA0">
        <w:rPr>
          <w:rFonts w:ascii="Book Antiqua" w:eastAsia="Times New Roman" w:hAnsi="Book Antiqua" w:cs="Arial"/>
          <w:bCs/>
          <w:szCs w:val="24"/>
        </w:rPr>
        <w:t xml:space="preserve"> </w:t>
      </w:r>
      <w:r w:rsidR="00A31A83" w:rsidRPr="00564CA0">
        <w:rPr>
          <w:rFonts w:ascii="Book Antiqua" w:eastAsia="Times New Roman" w:hAnsi="Book Antiqua" w:cs="Arial"/>
          <w:bCs/>
          <w:i/>
          <w:szCs w:val="24"/>
        </w:rPr>
        <w:t>et al</w:t>
      </w:r>
      <w:r w:rsidR="00FA6AC3" w:rsidRPr="00564CA0">
        <w:rPr>
          <w:rFonts w:ascii="Book Antiqua" w:hAnsi="Book Antiqua" w:cs="Arial"/>
          <w:bCs/>
          <w:szCs w:val="24"/>
          <w:vertAlign w:val="superscript"/>
        </w:rPr>
        <w:fldChar w:fldCharType="begin" w:fldLock="1"/>
      </w:r>
      <w:r w:rsidR="00FA6AC3" w:rsidRPr="00564CA0">
        <w:rPr>
          <w:rFonts w:ascii="Book Antiqua" w:hAnsi="Book Antiqua" w:cs="Arial"/>
          <w:bCs/>
          <w:szCs w:val="24"/>
          <w:vertAlign w:val="superscript"/>
        </w:rPr>
        <w:instrText>ADDIN CSL_CITATION { "citationItems" : [ { "id" : "ITEM-1", "itemData" : { "DOI" : "10.1038/nmat3357", "ISBN" : "1476-1122 (Print)\\n1476-1122 (Linking)", "ISSN" : "1476-1122", "PMID" : "22751181", "abstract" : "In the absence of perfusable vascular networks, three-dimensional (3D) engineered tissues densely populated with cells quickly develop a necrotic core. Yet the lack of a general approach to rapidly construct such networks remains a major challenge for 3D tissue culture. Here, we printed rigid 3D filament networks of carbohydrate glass, and used them as a cytocompatible sacrificial template in engineered tissues containing living cells to generate cylindrical networks that could be lined with endothelial cells and perfused with blood under high-pressure pulsatile flow. Because this simple vascular casting approach allows independent control of network geometry, endothelialization and extravascular tissue, it is compatible with a wide variety of cell types, synthetic and natural extracellular matrices, and crosslinking strategies. We also demonstrated that the perfused vascular channels sustained the metabolic function of primary rat hepatocytes in engineered tissue constructs that otherwise exhibited suppressed function in their core.", "author" : [ { "dropping-particle" : "", "family" : "Miller", "given" : "Jordan S.", "non-dropping-particle" : "", "parse-names" : false, "suffix" : "" }, { "dropping-particle" : "", "family" : "Stevens", "given" : "Kelly R.", "non-dropping-particle" : "", "parse-names" : false, "suffix" : "" }, { "dropping-particle" : "", "family" : "Yang", "given" : "Michael T.", "non-dropping-particle" : "", "parse-names" : false, "suffix" : "" }, { "dropping-particle" : "", "family" : "Baker", "given" : "Brendon M.", "non-dropping-particle" : "", "parse-names" : false, "suffix" : "" }, { "dropping-particle" : "", "family" : "Nguyen", "given" : "Duc-Huy T.", "non-dropping-particle" : "", "parse-names" : false, "suffix" : "" }, { "dropping-particle" : "", "family" : "Cohen", "given" : "Daniel M.", "non-dropping-particle" : "", "parse-names" : false, "suffix" : "" }, { "dropping-particle" : "", "family" : "Toro", "given" : "Esteban", "non-dropping-particle" : "", "parse-names" : false, "suffix" : "" }, { "dropping-particle" : "", "family" : "Chen", "given" : "Alice a.", "non-dropping-particle" : "", "parse-names" : false, "suffix" : "" }, { "dropping-particle" : "", "family" : "Galie", "given" : "Peter a.", "non-dropping-particle" : "", "parse-names" : false, "suffix" : "" }, { "dropping-particle" : "", "family" : "Yu", "given" : "Xiang", "non-dropping-particle" : "", "parse-names" : false, "suffix" : "" }, { "dropping-particle" : "", "family" : "Chaturvedi", "given" : "Ritika", "non-dropping-particle" : "", "parse-names" : false, "suffix" : "" }, { "dropping-particle" : "", "family" : "Bhatia", "given" : "Sangeeta N.", "non-dropping-particle" : "", "parse-names" : false, "suffix" : "" }, { "dropping-particle" : "", "family" : "Chen", "given" : "Christopher S.", "non-dropping-particle" : "", "parse-names" : false, "suffix" : "" } ], "container-title" : "Nature Materials", "id" : "ITEM-1", "issue" : "7", "issued" : { "date-parts" : [ [ "2012" ] ] }, "page" : "768-774", "title" : "Rapid casting of patterned vascular networks for perfusable engineered three-dimensional tissues", "type" : "article-journal", "volume" : "11" }, "uris" : [ "http://www.mendeley.com/documents/?uuid=1568a48d-76ec-4989-a9d2-ae2939087f3f" ] } ], "mendeley" : { "formattedCitation" : "[74]", "plainTextFormattedCitation" : "[74]", "previouslyFormattedCitation" : "[74]" }, "properties" : { "noteIndex" : 0 }, "schema" : "https://github.com/citation-style-language/schema/raw/master/csl-citation.json" }</w:instrText>
      </w:r>
      <w:r w:rsidR="00FA6AC3" w:rsidRPr="00564CA0">
        <w:rPr>
          <w:rFonts w:ascii="Book Antiqua" w:hAnsi="Book Antiqua" w:cs="Arial"/>
          <w:bCs/>
          <w:szCs w:val="24"/>
          <w:vertAlign w:val="superscript"/>
        </w:rPr>
        <w:fldChar w:fldCharType="separate"/>
      </w:r>
      <w:r w:rsidR="00FA6AC3" w:rsidRPr="00564CA0">
        <w:rPr>
          <w:rFonts w:ascii="Book Antiqua" w:hAnsi="Book Antiqua" w:cs="Arial"/>
          <w:bCs/>
          <w:szCs w:val="24"/>
          <w:vertAlign w:val="superscript"/>
        </w:rPr>
        <w:t>[7</w:t>
      </w:r>
      <w:r w:rsidR="00FA6AC3" w:rsidRPr="00564CA0">
        <w:rPr>
          <w:rFonts w:ascii="Book Antiqua" w:hAnsi="Book Antiqua" w:cs="Arial"/>
          <w:bCs/>
          <w:szCs w:val="24"/>
          <w:vertAlign w:val="superscript"/>
          <w:lang w:eastAsia="zh-CN"/>
        </w:rPr>
        <w:t>2</w:t>
      </w:r>
      <w:r w:rsidR="00FA6AC3" w:rsidRPr="00564CA0">
        <w:rPr>
          <w:rFonts w:ascii="Book Antiqua" w:hAnsi="Book Antiqua" w:cs="Arial"/>
          <w:bCs/>
          <w:szCs w:val="24"/>
          <w:vertAlign w:val="superscript"/>
        </w:rPr>
        <w:t>]</w:t>
      </w:r>
      <w:r w:rsidR="00FA6AC3" w:rsidRPr="00564CA0">
        <w:rPr>
          <w:rFonts w:ascii="Book Antiqua" w:hAnsi="Book Antiqua" w:cs="Arial"/>
          <w:bCs/>
          <w:szCs w:val="24"/>
          <w:vertAlign w:val="superscript"/>
        </w:rPr>
        <w:fldChar w:fldCharType="end"/>
      </w:r>
      <w:r w:rsidR="00A31A83" w:rsidRPr="00564CA0">
        <w:rPr>
          <w:rFonts w:ascii="Book Antiqua" w:eastAsia="Times New Roman" w:hAnsi="Book Antiqua" w:cs="Arial"/>
          <w:bCs/>
          <w:szCs w:val="24"/>
        </w:rPr>
        <w:t xml:space="preserve"> first time used bio-printed complex vascular structure using </w:t>
      </w:r>
      <w:r w:rsidR="00A31A83" w:rsidRPr="00564CA0">
        <w:rPr>
          <w:rFonts w:ascii="Book Antiqua" w:hAnsi="Book Antiqua" w:cs="Arial"/>
          <w:bCs/>
          <w:szCs w:val="24"/>
        </w:rPr>
        <w:t xml:space="preserve">carbohydrate glass. Carbohydrate glass was used as a sacrificial substrate/template for the cell adhesion. </w:t>
      </w:r>
      <w:proofErr w:type="gramStart"/>
      <w:r w:rsidR="00A31A83" w:rsidRPr="00564CA0">
        <w:rPr>
          <w:rFonts w:ascii="Book Antiqua" w:hAnsi="Book Antiqua" w:cs="Arial"/>
          <w:bCs/>
          <w:szCs w:val="24"/>
        </w:rPr>
        <w:t>The sacrifice of the carbohydrate glass after cell deposition lead to the formation of the cylindrical vessels.</w:t>
      </w:r>
      <w:proofErr w:type="gramEnd"/>
      <w:r w:rsidR="00A31A83" w:rsidRPr="00564CA0">
        <w:rPr>
          <w:rFonts w:ascii="Book Antiqua" w:hAnsi="Book Antiqua" w:cs="Arial"/>
          <w:bCs/>
          <w:szCs w:val="24"/>
        </w:rPr>
        <w:t xml:space="preserve"> Carbohydrate glass wall was lined with endothelial cells and the blood was forced through it under </w:t>
      </w:r>
      <w:proofErr w:type="gramStart"/>
      <w:r w:rsidR="00A31A83" w:rsidRPr="00564CA0">
        <w:rPr>
          <w:rFonts w:ascii="Book Antiqua" w:hAnsi="Book Antiqua" w:cs="Arial"/>
          <w:bCs/>
          <w:szCs w:val="24"/>
        </w:rPr>
        <w:t>high pulsated</w:t>
      </w:r>
      <w:proofErr w:type="gramEnd"/>
      <w:r w:rsidR="00A31A83" w:rsidRPr="00564CA0">
        <w:rPr>
          <w:rFonts w:ascii="Book Antiqua" w:hAnsi="Book Antiqua" w:cs="Arial"/>
          <w:bCs/>
          <w:szCs w:val="24"/>
        </w:rPr>
        <w:t xml:space="preserve"> pressure. After sacrifice of the carbohydrate glass wall, the hollow channel network left behind was populated with </w:t>
      </w:r>
      <w:r w:rsidR="00A31A83" w:rsidRPr="00564CA0">
        <w:rPr>
          <w:rFonts w:ascii="Book Antiqua" w:hAnsi="Book Antiqua" w:cs="Arial"/>
          <w:szCs w:val="24"/>
        </w:rPr>
        <w:t xml:space="preserve">human umbilical vein endothelial cells to attach themselves to the wall of hollow channels. As compared with the other methods discussed earlier, </w:t>
      </w:r>
      <w:hyperlink r:id="rId12" w:anchor="auth-1" w:history="1">
        <w:r w:rsidR="00357DF3" w:rsidRPr="00564CA0">
          <w:rPr>
            <w:rFonts w:ascii="Book Antiqua" w:eastAsia="Times New Roman" w:hAnsi="Book Antiqua" w:cs="Arial"/>
            <w:bCs/>
            <w:szCs w:val="24"/>
          </w:rPr>
          <w:t>Miller</w:t>
        </w:r>
      </w:hyperlink>
      <w:r w:rsidR="00357DF3" w:rsidRPr="00564CA0">
        <w:rPr>
          <w:rFonts w:ascii="Book Antiqua" w:eastAsia="Times New Roman" w:hAnsi="Book Antiqua" w:cs="Arial"/>
          <w:bCs/>
          <w:szCs w:val="24"/>
        </w:rPr>
        <w:t xml:space="preserve"> </w:t>
      </w:r>
      <w:r w:rsidR="00357DF3" w:rsidRPr="00564CA0">
        <w:rPr>
          <w:rFonts w:ascii="Book Antiqua" w:eastAsia="Times New Roman" w:hAnsi="Book Antiqua" w:cs="Arial"/>
          <w:bCs/>
          <w:i/>
          <w:szCs w:val="24"/>
        </w:rPr>
        <w:t>et al</w:t>
      </w:r>
      <w:r w:rsidR="00357DF3" w:rsidRPr="00564CA0">
        <w:rPr>
          <w:rFonts w:ascii="Book Antiqua" w:hAnsi="Book Antiqua" w:cs="Arial"/>
          <w:bCs/>
          <w:szCs w:val="24"/>
          <w:vertAlign w:val="superscript"/>
        </w:rPr>
        <w:fldChar w:fldCharType="begin" w:fldLock="1"/>
      </w:r>
      <w:r w:rsidR="00357DF3" w:rsidRPr="00564CA0">
        <w:rPr>
          <w:rFonts w:ascii="Book Antiqua" w:hAnsi="Book Antiqua" w:cs="Arial"/>
          <w:bCs/>
          <w:szCs w:val="24"/>
          <w:vertAlign w:val="superscript"/>
        </w:rPr>
        <w:instrText>ADDIN CSL_CITATION { "citationItems" : [ { "id" : "ITEM-1", "itemData" : { "DOI" : "10.1038/nmat3357", "ISBN" : "1476-1122 (Print)\\n1476-1122 (Linking)", "ISSN" : "1476-1122", "PMID" : "22751181", "abstract" : "In the absence of perfusable vascular networks, three-dimensional (3D) engineered tissues densely populated with cells quickly develop a necrotic core. Yet the lack of a general approach to rapidly construct such networks remains a major challenge for 3D tissue culture. Here, we printed rigid 3D filament networks of carbohydrate glass, and used them as a cytocompatible sacrificial template in engineered tissues containing living cells to generate cylindrical networks that could be lined with endothelial cells and perfused with blood under high-pressure pulsatile flow. Because this simple vascular casting approach allows independent control of network geometry, endothelialization and extravascular tissue, it is compatible with a wide variety of cell types, synthetic and natural extracellular matrices, and crosslinking strategies. We also demonstrated that the perfused vascular channels sustained the metabolic function of primary rat hepatocytes in engineered tissue constructs that otherwise exhibited suppressed function in their core.", "author" : [ { "dropping-particle" : "", "family" : "Miller", "given" : "Jordan S.", "non-dropping-particle" : "", "parse-names" : false, "suffix" : "" }, { "dropping-particle" : "", "family" : "Stevens", "given" : "Kelly R.", "non-dropping-particle" : "", "parse-names" : false, "suffix" : "" }, { "dropping-particle" : "", "family" : "Yang", "given" : "Michael T.", "non-dropping-particle" : "", "parse-names" : false, "suffix" : "" }, { "dropping-particle" : "", "family" : "Baker", "given" : "Brendon M.", "non-dropping-particle" : "", "parse-names" : false, "suffix" : "" }, { "dropping-particle" : "", "family" : "Nguyen", "given" : "Duc-Huy T.", "non-dropping-particle" : "", "parse-names" : false, "suffix" : "" }, { "dropping-particle" : "", "family" : "Cohen", "given" : "Daniel M.", "non-dropping-particle" : "", "parse-names" : false, "suffix" : "" }, { "dropping-particle" : "", "family" : "Toro", "given" : "Esteban", "non-dropping-particle" : "", "parse-names" : false, "suffix" : "" }, { "dropping-particle" : "", "family" : "Chen", "given" : "Alice a.", "non-dropping-particle" : "", "parse-names" : false, "suffix" : "" }, { "dropping-particle" : "", "family" : "Galie", "given" : "Peter a.", "non-dropping-particle" : "", "parse-names" : false, "suffix" : "" }, { "dropping-particle" : "", "family" : "Yu", "given" : "Xiang", "non-dropping-particle" : "", "parse-names" : false, "suffix" : "" }, { "dropping-particle" : "", "family" : "Chaturvedi", "given" : "Ritika", "non-dropping-particle" : "", "parse-names" : false, "suffix" : "" }, { "dropping-particle" : "", "family" : "Bhatia", "given" : "Sangeeta N.", "non-dropping-particle" : "", "parse-names" : false, "suffix" : "" }, { "dropping-particle" : "", "family" : "Chen", "given" : "Christopher S.", "non-dropping-particle" : "", "parse-names" : false, "suffix" : "" } ], "container-title" : "Nature Materials", "id" : "ITEM-1", "issue" : "7", "issued" : { "date-parts" : [ [ "2012" ] ] }, "page" : "768-774", "title" : "Rapid casting of patterned vascular networks for perfusable engineered three-dimensional tissues", "type" : "article-journal", "volume" : "11" }, "uris" : [ "http://www.mendeley.com/documents/?uuid=1568a48d-76ec-4989-a9d2-ae2939087f3f" ] } ], "mendeley" : { "formattedCitation" : "[74]", "plainTextFormattedCitation" : "[74]", "previouslyFormattedCitation" : "[74]" }, "properties" : { "noteIndex" : 0 }, "schema" : "https://github.com/citation-style-language/schema/raw/master/csl-citation.json" }</w:instrText>
      </w:r>
      <w:r w:rsidR="00357DF3" w:rsidRPr="00564CA0">
        <w:rPr>
          <w:rFonts w:ascii="Book Antiqua" w:hAnsi="Book Antiqua" w:cs="Arial"/>
          <w:bCs/>
          <w:szCs w:val="24"/>
          <w:vertAlign w:val="superscript"/>
        </w:rPr>
        <w:fldChar w:fldCharType="separate"/>
      </w:r>
      <w:r w:rsidR="00357DF3" w:rsidRPr="00564CA0">
        <w:rPr>
          <w:rFonts w:ascii="Book Antiqua" w:hAnsi="Book Antiqua" w:cs="Arial"/>
          <w:bCs/>
          <w:szCs w:val="24"/>
          <w:vertAlign w:val="superscript"/>
        </w:rPr>
        <w:t>[7</w:t>
      </w:r>
      <w:r w:rsidR="00357DF3" w:rsidRPr="00564CA0">
        <w:rPr>
          <w:rFonts w:ascii="Book Antiqua" w:hAnsi="Book Antiqua" w:cs="Arial"/>
          <w:bCs/>
          <w:szCs w:val="24"/>
          <w:vertAlign w:val="superscript"/>
          <w:lang w:eastAsia="zh-CN"/>
        </w:rPr>
        <w:t>2</w:t>
      </w:r>
      <w:r w:rsidR="00357DF3" w:rsidRPr="00564CA0">
        <w:rPr>
          <w:rFonts w:ascii="Book Antiqua" w:hAnsi="Book Antiqua" w:cs="Arial"/>
          <w:bCs/>
          <w:szCs w:val="24"/>
          <w:vertAlign w:val="superscript"/>
        </w:rPr>
        <w:t>]</w:t>
      </w:r>
      <w:r w:rsidR="00357DF3" w:rsidRPr="00564CA0">
        <w:rPr>
          <w:rFonts w:ascii="Book Antiqua" w:hAnsi="Book Antiqua" w:cs="Arial"/>
          <w:bCs/>
          <w:szCs w:val="24"/>
          <w:vertAlign w:val="superscript"/>
        </w:rPr>
        <w:fldChar w:fldCharType="end"/>
      </w:r>
      <w:r w:rsidR="00A31A83" w:rsidRPr="00564CA0">
        <w:rPr>
          <w:rFonts w:ascii="Book Antiqua" w:hAnsi="Book Antiqua" w:cs="Arial"/>
          <w:bCs/>
          <w:i/>
          <w:szCs w:val="24"/>
        </w:rPr>
        <w:t xml:space="preserve"> </w:t>
      </w:r>
      <w:r w:rsidR="00A31A83" w:rsidRPr="00564CA0">
        <w:rPr>
          <w:rFonts w:ascii="Book Antiqua" w:hAnsi="Book Antiqua" w:cs="Arial"/>
          <w:bCs/>
          <w:szCs w:val="24"/>
        </w:rPr>
        <w:t xml:space="preserve">approach is not only simple and gives greater control over the network geometry but is also well-suited with the different types of natural and synthetic extracellular materials , different variety of cells and various cross-linking methods. </w:t>
      </w:r>
      <w:hyperlink r:id="rId13" w:anchor="auth-1" w:history="1">
        <w:r w:rsidR="00357DF3" w:rsidRPr="00564CA0">
          <w:rPr>
            <w:rFonts w:ascii="Book Antiqua" w:eastAsia="Times New Roman" w:hAnsi="Book Antiqua" w:cs="Arial"/>
            <w:bCs/>
            <w:szCs w:val="24"/>
          </w:rPr>
          <w:t>Miller</w:t>
        </w:r>
      </w:hyperlink>
      <w:r w:rsidR="00357DF3" w:rsidRPr="00564CA0">
        <w:rPr>
          <w:rFonts w:ascii="Book Antiqua" w:eastAsia="Times New Roman" w:hAnsi="Book Antiqua" w:cs="Arial"/>
          <w:bCs/>
          <w:szCs w:val="24"/>
        </w:rPr>
        <w:t xml:space="preserve"> </w:t>
      </w:r>
      <w:r w:rsidR="00357DF3" w:rsidRPr="00564CA0">
        <w:rPr>
          <w:rFonts w:ascii="Book Antiqua" w:eastAsia="Times New Roman" w:hAnsi="Book Antiqua" w:cs="Arial"/>
          <w:bCs/>
          <w:i/>
          <w:szCs w:val="24"/>
        </w:rPr>
        <w:t>et al</w:t>
      </w:r>
      <w:r w:rsidR="00357DF3" w:rsidRPr="00564CA0">
        <w:rPr>
          <w:rFonts w:ascii="Book Antiqua" w:hAnsi="Book Antiqua" w:cs="Arial"/>
          <w:bCs/>
          <w:szCs w:val="24"/>
          <w:vertAlign w:val="superscript"/>
        </w:rPr>
        <w:fldChar w:fldCharType="begin" w:fldLock="1"/>
      </w:r>
      <w:r w:rsidR="00357DF3" w:rsidRPr="00564CA0">
        <w:rPr>
          <w:rFonts w:ascii="Book Antiqua" w:hAnsi="Book Antiqua" w:cs="Arial"/>
          <w:bCs/>
          <w:szCs w:val="24"/>
          <w:vertAlign w:val="superscript"/>
        </w:rPr>
        <w:instrText>ADDIN CSL_CITATION { "citationItems" : [ { "id" : "ITEM-1", "itemData" : { "DOI" : "10.1038/nmat3357", "ISBN" : "1476-1122 (Print)\\n1476-1122 (Linking)", "ISSN" : "1476-1122", "PMID" : "22751181", "abstract" : "In the absence of perfusable vascular networks, three-dimensional (3D) engineered tissues densely populated with cells quickly develop a necrotic core. Yet the lack of a general approach to rapidly construct such networks remains a major challenge for 3D tissue culture. Here, we printed rigid 3D filament networks of carbohydrate glass, and used them as a cytocompatible sacrificial template in engineered tissues containing living cells to generate cylindrical networks that could be lined with endothelial cells and perfused with blood under high-pressure pulsatile flow. Because this simple vascular casting approach allows independent control of network geometry, endothelialization and extravascular tissue, it is compatible with a wide variety of cell types, synthetic and natural extracellular matrices, and crosslinking strategies. We also demonstrated that the perfused vascular channels sustained the metabolic function of primary rat hepatocytes in engineered tissue constructs that otherwise exhibited suppressed function in their core.", "author" : [ { "dropping-particle" : "", "family" : "Miller", "given" : "Jordan S.", "non-dropping-particle" : "", "parse-names" : false, "suffix" : "" }, { "dropping-particle" : "", "family" : "Stevens", "given" : "Kelly R.", "non-dropping-particle" : "", "parse-names" : false, "suffix" : "" }, { "dropping-particle" : "", "family" : "Yang", "given" : "Michael T.", "non-dropping-particle" : "", "parse-names" : false, "suffix" : "" }, { "dropping-particle" : "", "family" : "Baker", "given" : "Brendon M.", "non-dropping-particle" : "", "parse-names" : false, "suffix" : "" }, { "dropping-particle" : "", "family" : "Nguyen", "given" : "Duc-Huy T.", "non-dropping-particle" : "", "parse-names" : false, "suffix" : "" }, { "dropping-particle" : "", "family" : "Cohen", "given" : "Daniel M.", "non-dropping-particle" : "", "parse-names" : false, "suffix" : "" }, { "dropping-particle" : "", "family" : "Toro", "given" : "Esteban", "non-dropping-particle" : "", "parse-names" : false, "suffix" : "" }, { "dropping-particle" : "", "family" : "Chen", "given" : "Alice a.", "non-dropping-particle" : "", "parse-names" : false, "suffix" : "" }, { "dropping-particle" : "", "family" : "Galie", "given" : "Peter a.", "non-dropping-particle" : "", "parse-names" : false, "suffix" : "" }, { "dropping-particle" : "", "family" : "Yu", "given" : "Xiang", "non-dropping-particle" : "", "parse-names" : false, "suffix" : "" }, { "dropping-particle" : "", "family" : "Chaturvedi", "given" : "Ritika", "non-dropping-particle" : "", "parse-names" : false, "suffix" : "" }, { "dropping-particle" : "", "family" : "Bhatia", "given" : "Sangeeta N.", "non-dropping-particle" : "", "parse-names" : false, "suffix" : "" }, { "dropping-particle" : "", "family" : "Chen", "given" : "Christopher S.", "non-dropping-particle" : "", "parse-names" : false, "suffix" : "" } ], "container-title" : "Nature Materials", "id" : "ITEM-1", "issue" : "7", "issued" : { "date-parts" : [ [ "2012" ] ] }, "page" : "768-774", "title" : "Rapid casting of patterned vascular networks for perfusable engineered three-dimensional tissues", "type" : "article-journal", "volume" : "11" }, "uris" : [ "http://www.mendeley.com/documents/?uuid=1568a48d-76ec-4989-a9d2-ae2939087f3f" ] } ], "mendeley" : { "formattedCitation" : "[74]", "plainTextFormattedCitation" : "[74]", "previouslyFormattedCitation" : "[74]" }, "properties" : { "noteIndex" : 0 }, "schema" : "https://github.com/citation-style-language/schema/raw/master/csl-citation.json" }</w:instrText>
      </w:r>
      <w:r w:rsidR="00357DF3" w:rsidRPr="00564CA0">
        <w:rPr>
          <w:rFonts w:ascii="Book Antiqua" w:hAnsi="Book Antiqua" w:cs="Arial"/>
          <w:bCs/>
          <w:szCs w:val="24"/>
          <w:vertAlign w:val="superscript"/>
        </w:rPr>
        <w:fldChar w:fldCharType="separate"/>
      </w:r>
      <w:r w:rsidR="00357DF3" w:rsidRPr="00564CA0">
        <w:rPr>
          <w:rFonts w:ascii="Book Antiqua" w:hAnsi="Book Antiqua" w:cs="Arial"/>
          <w:bCs/>
          <w:szCs w:val="24"/>
          <w:vertAlign w:val="superscript"/>
        </w:rPr>
        <w:t>[7</w:t>
      </w:r>
      <w:r w:rsidR="00357DF3" w:rsidRPr="00564CA0">
        <w:rPr>
          <w:rFonts w:ascii="Book Antiqua" w:hAnsi="Book Antiqua" w:cs="Arial"/>
          <w:bCs/>
          <w:szCs w:val="24"/>
          <w:vertAlign w:val="superscript"/>
          <w:lang w:eastAsia="zh-CN"/>
        </w:rPr>
        <w:t>2</w:t>
      </w:r>
      <w:r w:rsidR="00357DF3" w:rsidRPr="00564CA0">
        <w:rPr>
          <w:rFonts w:ascii="Book Antiqua" w:hAnsi="Book Antiqua" w:cs="Arial"/>
          <w:bCs/>
          <w:szCs w:val="24"/>
          <w:vertAlign w:val="superscript"/>
        </w:rPr>
        <w:t>]</w:t>
      </w:r>
      <w:r w:rsidR="00357DF3" w:rsidRPr="00564CA0">
        <w:rPr>
          <w:rFonts w:ascii="Book Antiqua" w:hAnsi="Book Antiqua" w:cs="Arial"/>
          <w:bCs/>
          <w:szCs w:val="24"/>
          <w:vertAlign w:val="superscript"/>
        </w:rPr>
        <w:fldChar w:fldCharType="end"/>
      </w:r>
      <w:r w:rsidR="00A31A83" w:rsidRPr="00564CA0">
        <w:rPr>
          <w:rFonts w:ascii="Book Antiqua" w:hAnsi="Book Antiqua" w:cs="Arial"/>
          <w:bCs/>
          <w:szCs w:val="24"/>
        </w:rPr>
        <w:t xml:space="preserve"> also proved that the vascular system was able to tolerate the metabolic function of rat hepatocyt</w:t>
      </w:r>
      <w:r w:rsidR="00E60B0C" w:rsidRPr="00564CA0">
        <w:rPr>
          <w:rFonts w:ascii="Book Antiqua" w:hAnsi="Book Antiqua" w:cs="Arial"/>
          <w:bCs/>
          <w:szCs w:val="24"/>
        </w:rPr>
        <w:t>es in 3D engineered constructs</w:t>
      </w:r>
      <w:r w:rsidR="00A31A83" w:rsidRPr="00564CA0">
        <w:rPr>
          <w:rFonts w:ascii="Book Antiqua" w:hAnsi="Book Antiqua" w:cs="Arial"/>
          <w:bCs/>
          <w:szCs w:val="24"/>
          <w:vertAlign w:val="superscript"/>
        </w:rPr>
        <w:fldChar w:fldCharType="begin" w:fldLock="1"/>
      </w:r>
      <w:r w:rsidR="00A31A83" w:rsidRPr="00564CA0">
        <w:rPr>
          <w:rFonts w:ascii="Book Antiqua" w:hAnsi="Book Antiqua" w:cs="Arial"/>
          <w:bCs/>
          <w:szCs w:val="24"/>
          <w:vertAlign w:val="superscript"/>
        </w:rPr>
        <w:instrText>ADDIN CSL_CITATION { "citationItems" : [ { "id" : "ITEM-1", "itemData" : { "DOI" : "10.1038/nmat3357", "ISBN" : "1476-1122 (Print)\\n1476-1122 (Linking)", "ISSN" : "1476-1122", "PMID" : "22751181", "abstract" : "In the absence of perfusable vascular networks, three-dimensional (3D) engineered tissues densely populated with cells quickly develop a necrotic core. Yet the lack of a general approach to rapidly construct such networks remains a major challenge for 3D tissue culture. Here, we printed rigid 3D filament networks of carbohydrate glass, and used them as a cytocompatible sacrificial template in engineered tissues containing living cells to generate cylindrical networks that could be lined with endothelial cells and perfused with blood under high-pressure pulsatile flow. Because this simple vascular casting approach allows independent control of network geometry, endothelialization and extravascular tissue, it is compatible with a wide variety of cell types, synthetic and natural extracellular matrices, and crosslinking strategies. We also demonstrated that the perfused vascular channels sustained the metabolic function of primary rat hepatocytes in engineered tissue constructs that otherwise exhibited suppressed function in their core.", "author" : [ { "dropping-particle" : "", "family" : "Miller", "given" : "Jordan S.", "non-dropping-particle" : "", "parse-names" : false, "suffix" : "" }, { "dropping-particle" : "", "family" : "Stevens", "given" : "Kelly R.", "non-dropping-particle" : "", "parse-names" : false, "suffix" : "" }, { "dropping-particle" : "", "family" : "Yang", "given" : "Michael T.", "non-dropping-particle" : "", "parse-names" : false, "suffix" : "" }, { "dropping-particle" : "", "family" : "Baker", "given" : "Brendon M.", "non-dropping-particle" : "", "parse-names" : false, "suffix" : "" }, { "dropping-particle" : "", "family" : "Nguyen", "given" : "Duc-Huy T.", "non-dropping-particle" : "", "parse-names" : false, "suffix" : "" }, { "dropping-particle" : "", "family" : "Cohen", "given" : "Daniel M.", "non-dropping-particle" : "", "parse-names" : false, "suffix" : "" }, { "dropping-particle" : "", "family" : "Toro", "given" : "Esteban", "non-dropping-particle" : "", "parse-names" : false, "suffix" : "" }, { "dropping-particle" : "", "family" : "Chen", "given" : "Alice a.", "non-dropping-particle" : "", "parse-names" : false, "suffix" : "" }, { "dropping-particle" : "", "family" : "Galie", "given" : "Peter a.", "non-dropping-particle" : "", "parse-names" : false, "suffix" : "" }, { "dropping-particle" : "", "family" : "Yu", "given" : "Xiang", "non-dropping-particle" : "", "parse-names" : false, "suffix" : "" }, { "dropping-particle" : "", "family" : "Chaturvedi", "given" : "Ritika", "non-dropping-particle" : "", "parse-names" : false, "suffix" : "" }, { "dropping-particle" : "", "family" : "Bhatia", "given" : "Sangeeta N.", "non-dropping-particle" : "", "parse-names" : false, "suffix" : "" }, { "dropping-particle" : "", "family" : "Chen", "given" : "Christopher S.", "non-dropping-particle" : "", "parse-names" : false, "suffix" : "" } ], "container-title" : "Nature Materials", "id" : "ITEM-1", "issue" : "7", "issued" : { "date-parts" : [ [ "2012" ] ] }, "page" : "768-774", "title" : "Rapid casting of patterned vascular networks for perfusable engineered three-dimensional tissues", "type" : "article-journal", "volume" : "11" }, "uris" : [ "http://www.mendeley.com/documents/?uuid=1568a48d-76ec-4989-a9d2-ae2939087f3f" ] } ], "mendeley" : { "formattedCitation" : "[74]", "plainTextFormattedCitation" : "[74]", "previouslyFormattedCitation" : "[74]" }, "properties" : { "noteIndex" : 0 }, "schema" : "https://github.com/citation-style-language/schema/raw/master/csl-citation.json" }</w:instrText>
      </w:r>
      <w:r w:rsidR="00A31A83" w:rsidRPr="00564CA0">
        <w:rPr>
          <w:rFonts w:ascii="Book Antiqua" w:hAnsi="Book Antiqua" w:cs="Arial"/>
          <w:bCs/>
          <w:szCs w:val="24"/>
          <w:vertAlign w:val="superscript"/>
        </w:rPr>
        <w:fldChar w:fldCharType="separate"/>
      </w:r>
      <w:r w:rsidR="00E60B0C" w:rsidRPr="00564CA0">
        <w:rPr>
          <w:rFonts w:ascii="Book Antiqua" w:hAnsi="Book Antiqua" w:cs="Arial"/>
          <w:bCs/>
          <w:szCs w:val="24"/>
          <w:vertAlign w:val="superscript"/>
        </w:rPr>
        <w:t>[7</w:t>
      </w:r>
      <w:r w:rsidR="00E60B0C" w:rsidRPr="00564CA0">
        <w:rPr>
          <w:rFonts w:ascii="Book Antiqua" w:hAnsi="Book Antiqua" w:cs="Arial"/>
          <w:bCs/>
          <w:szCs w:val="24"/>
          <w:vertAlign w:val="superscript"/>
          <w:lang w:eastAsia="zh-CN"/>
        </w:rPr>
        <w:t>2</w:t>
      </w:r>
      <w:r w:rsidR="00A31A83" w:rsidRPr="00564CA0">
        <w:rPr>
          <w:rFonts w:ascii="Book Antiqua" w:hAnsi="Book Antiqua" w:cs="Arial"/>
          <w:bCs/>
          <w:szCs w:val="24"/>
          <w:vertAlign w:val="superscript"/>
        </w:rPr>
        <w:t>]</w:t>
      </w:r>
      <w:r w:rsidR="00A31A83" w:rsidRPr="00564CA0">
        <w:rPr>
          <w:rFonts w:ascii="Book Antiqua" w:hAnsi="Book Antiqua" w:cs="Arial"/>
          <w:bCs/>
          <w:szCs w:val="24"/>
          <w:vertAlign w:val="superscript"/>
        </w:rPr>
        <w:fldChar w:fldCharType="end"/>
      </w:r>
      <w:r w:rsidR="00A31A83" w:rsidRPr="00564CA0">
        <w:rPr>
          <w:rFonts w:ascii="Book Antiqua" w:eastAsia="Times New Roman" w:hAnsi="Book Antiqua" w:cs="Arial"/>
          <w:bCs/>
          <w:szCs w:val="24"/>
        </w:rPr>
        <w:t xml:space="preserve">. </w:t>
      </w:r>
      <w:proofErr w:type="spellStart"/>
      <w:r w:rsidR="00A31A83" w:rsidRPr="00564CA0">
        <w:rPr>
          <w:rFonts w:ascii="Book Antiqua" w:eastAsia="Times New Roman" w:hAnsi="Book Antiqua" w:cs="Arial"/>
          <w:bCs/>
          <w:szCs w:val="24"/>
        </w:rPr>
        <w:t>Norotte</w:t>
      </w:r>
      <w:proofErr w:type="spellEnd"/>
      <w:r w:rsidR="00007B93">
        <w:rPr>
          <w:rFonts w:ascii="Book Antiqua" w:hAnsi="Book Antiqua" w:cs="Arial" w:hint="eastAsia"/>
          <w:bCs/>
          <w:szCs w:val="24"/>
          <w:lang w:eastAsia="zh-CN"/>
        </w:rPr>
        <w:t xml:space="preserve"> </w:t>
      </w:r>
      <w:r w:rsidR="00A31A83" w:rsidRPr="00564CA0">
        <w:rPr>
          <w:rFonts w:ascii="Book Antiqua" w:eastAsia="Times New Roman" w:hAnsi="Book Antiqua" w:cs="Arial"/>
          <w:bCs/>
          <w:i/>
          <w:szCs w:val="24"/>
        </w:rPr>
        <w:t>et al</w:t>
      </w:r>
      <w:r w:rsidR="00357DF3" w:rsidRPr="00564CA0">
        <w:rPr>
          <w:rFonts w:ascii="Book Antiqua" w:eastAsia="Times New Roman" w:hAnsi="Book Antiqua" w:cs="Arial"/>
          <w:szCs w:val="24"/>
          <w:vertAlign w:val="superscript"/>
        </w:rPr>
        <w:fldChar w:fldCharType="begin" w:fldLock="1"/>
      </w:r>
      <w:r w:rsidR="00357DF3" w:rsidRPr="00564CA0">
        <w:rPr>
          <w:rFonts w:ascii="Book Antiqua" w:eastAsia="Times New Roman" w:hAnsi="Book Antiqua" w:cs="Arial"/>
          <w:szCs w:val="24"/>
          <w:vertAlign w:val="superscript"/>
        </w:rPr>
        <w:instrText>ADDIN CSL_CITATION { "citationItems" : [ { "id" : "ITEM-1", "itemData" : { "DOI" : "10.1016/j.biomaterials.2009.06.034", "ISBN" : "0142-9612", "ISSN" : "01429612", "PMID" : "19664819", "abstract" : "Current limitations of exogenous scaffolds or extracellular matrix based materials have underlined the need for alternative tissue-engineering solutions. Scaffolds may elicit adverse host responses and interfere with direct cell-cell interaction, as well as assembly and alignment of cell-produced ECM. Thus, fabrication techniques for production of scaffold-free engineered tissue constructs have recently emerged. Here we report on a fully biological self-assembly approach, which we implement through a rapid prototyping bioprinting method for scaffold-free small diameter vascular reconstruction. Various vascular cell types, including smooth muscle cells and fibroblasts, were aggregated into discrete units, either multicellular spheroids or cylinders of controllable diameter (300-500 ??m). These were printed layer-by-layer concomitantly with agarose rods, used here as a molding template. The post-printing fusion of the discrete units resulted in single- and double-layered small diameter vascular tubes (OD ranging from 0.9 to 2.5 mm). A unique aspect of the method is the ability to engineer vessels of distinct shapes and hierarchical trees that combine tubes of distinct diameters. The technique is quick and easily scalable.", "author" : [ { "dropping-particle" : "", "family" : "Norotte", "given" : "Cyrille", "non-dropping-particle" : "", "parse-names" : false, "suffix" : "" }, { "dropping-particle" : "", "family" : "Marga", "given" : "Francois S.", "non-dropping-particle" : "", "parse-names" : false, "suffix" : "" }, { "dropping-particle" : "", "family" : "Niklason", "given" : "Laura E.", "non-dropping-particle" : "", "parse-names" : false, "suffix" : "" }, { "dropping-particle" : "", "family" : "Forgacs", "given" : "Gabor", "non-dropping-particle" : "", "parse-names" : false, "suffix" : "" } ], "container-title" : "Biomaterials", "id" : "ITEM-1", "issue" : "30", "issued" : { "date-parts" : [ [ "2009" ] ] }, "page" : "5910-5917", "title" : "Scaffold-free vascular tissue engineering using bioprinting", "type" : "article-journal", "volume" : "30" }, "uris" : [ "http://www.mendeley.com/documents/?uuid=f728f8c9-166a-428b-8aa7-cd702aef32ee" ] } ], "mendeley" : { "formattedCitation" : "[75]", "plainTextFormattedCitation" : "[75]", "previouslyFormattedCitation" : "[75]" }, "properties" : { "noteIndex" : 0 }, "schema" : "https://github.com/citation-style-language/schema/raw/master/csl-citation.json" }</w:instrText>
      </w:r>
      <w:r w:rsidR="00357DF3" w:rsidRPr="00564CA0">
        <w:rPr>
          <w:rFonts w:ascii="Book Antiqua" w:eastAsia="Times New Roman" w:hAnsi="Book Antiqua" w:cs="Arial"/>
          <w:szCs w:val="24"/>
          <w:vertAlign w:val="superscript"/>
        </w:rPr>
        <w:fldChar w:fldCharType="separate"/>
      </w:r>
      <w:r w:rsidR="00357DF3" w:rsidRPr="00564CA0">
        <w:rPr>
          <w:rFonts w:ascii="Book Antiqua" w:eastAsia="Times New Roman" w:hAnsi="Book Antiqua" w:cs="Arial"/>
          <w:szCs w:val="24"/>
          <w:vertAlign w:val="superscript"/>
        </w:rPr>
        <w:t>[7</w:t>
      </w:r>
      <w:r w:rsidR="00357DF3" w:rsidRPr="00564CA0">
        <w:rPr>
          <w:rFonts w:ascii="Book Antiqua" w:hAnsi="Book Antiqua" w:cs="Arial"/>
          <w:szCs w:val="24"/>
          <w:vertAlign w:val="superscript"/>
          <w:lang w:eastAsia="zh-CN"/>
        </w:rPr>
        <w:t>3</w:t>
      </w:r>
      <w:r w:rsidR="00357DF3" w:rsidRPr="00564CA0">
        <w:rPr>
          <w:rFonts w:ascii="Book Antiqua" w:eastAsia="Times New Roman" w:hAnsi="Book Antiqua" w:cs="Arial"/>
          <w:szCs w:val="24"/>
          <w:vertAlign w:val="superscript"/>
        </w:rPr>
        <w:t>]</w:t>
      </w:r>
      <w:r w:rsidR="00357DF3" w:rsidRPr="00564CA0">
        <w:rPr>
          <w:rFonts w:ascii="Book Antiqua" w:eastAsia="Times New Roman" w:hAnsi="Book Antiqua" w:cs="Arial"/>
          <w:szCs w:val="24"/>
          <w:vertAlign w:val="superscript"/>
        </w:rPr>
        <w:fldChar w:fldCharType="end"/>
      </w:r>
      <w:r w:rsidR="00A31A83" w:rsidRPr="00564CA0">
        <w:rPr>
          <w:rFonts w:ascii="Book Antiqua" w:eastAsia="Times New Roman" w:hAnsi="Book Antiqua" w:cs="Arial"/>
          <w:bCs/>
          <w:szCs w:val="24"/>
        </w:rPr>
        <w:t xml:space="preserve"> on the other hand,</w:t>
      </w:r>
      <w:r w:rsidR="00007B93">
        <w:rPr>
          <w:rFonts w:ascii="Book Antiqua" w:hAnsi="Book Antiqua" w:cs="Arial" w:hint="eastAsia"/>
          <w:bCs/>
          <w:szCs w:val="24"/>
          <w:lang w:eastAsia="zh-CN"/>
        </w:rPr>
        <w:t xml:space="preserve"> </w:t>
      </w:r>
      <w:r w:rsidR="00A31A83" w:rsidRPr="00564CA0">
        <w:rPr>
          <w:rFonts w:ascii="Book Antiqua" w:eastAsia="Times New Roman" w:hAnsi="Book Antiqua" w:cs="Arial"/>
          <w:bCs/>
          <w:szCs w:val="24"/>
        </w:rPr>
        <w:t>developed a method for preparation of the scaffold-free vascular tissue</w:t>
      </w:r>
      <w:r w:rsidR="00A31A83" w:rsidRPr="00564CA0">
        <w:rPr>
          <w:rFonts w:ascii="Book Antiqua" w:hAnsi="Book Antiqua" w:cs="Arial"/>
          <w:szCs w:val="24"/>
        </w:rPr>
        <w:t xml:space="preserve"> l.</w:t>
      </w:r>
      <w:r w:rsidR="00A31A83" w:rsidRPr="00564CA0">
        <w:rPr>
          <w:rFonts w:ascii="Book Antiqua" w:eastAsia="Times New Roman" w:hAnsi="Book Antiqua" w:cs="Arial"/>
          <w:bCs/>
          <w:szCs w:val="24"/>
        </w:rPr>
        <w:t xml:space="preserve"> </w:t>
      </w:r>
      <w:proofErr w:type="spellStart"/>
      <w:r w:rsidR="00357DF3" w:rsidRPr="00564CA0">
        <w:rPr>
          <w:rFonts w:ascii="Book Antiqua" w:eastAsia="Times New Roman" w:hAnsi="Book Antiqua" w:cs="Arial"/>
          <w:bCs/>
          <w:szCs w:val="24"/>
        </w:rPr>
        <w:t>Norotte</w:t>
      </w:r>
      <w:proofErr w:type="spellEnd"/>
      <w:r w:rsidR="00357DF3">
        <w:rPr>
          <w:rFonts w:ascii="Book Antiqua" w:hAnsi="Book Antiqua" w:cs="Arial" w:hint="eastAsia"/>
          <w:bCs/>
          <w:szCs w:val="24"/>
          <w:lang w:eastAsia="zh-CN"/>
        </w:rPr>
        <w:t xml:space="preserve"> </w:t>
      </w:r>
      <w:r w:rsidR="00357DF3" w:rsidRPr="00564CA0">
        <w:rPr>
          <w:rFonts w:ascii="Book Antiqua" w:eastAsia="Times New Roman" w:hAnsi="Book Antiqua" w:cs="Arial"/>
          <w:bCs/>
          <w:i/>
          <w:szCs w:val="24"/>
        </w:rPr>
        <w:t>et al</w:t>
      </w:r>
      <w:r w:rsidR="00357DF3" w:rsidRPr="00564CA0">
        <w:rPr>
          <w:rFonts w:ascii="Book Antiqua" w:eastAsia="Times New Roman" w:hAnsi="Book Antiqua" w:cs="Arial"/>
          <w:szCs w:val="24"/>
          <w:vertAlign w:val="superscript"/>
        </w:rPr>
        <w:fldChar w:fldCharType="begin" w:fldLock="1"/>
      </w:r>
      <w:r w:rsidR="00357DF3" w:rsidRPr="00564CA0">
        <w:rPr>
          <w:rFonts w:ascii="Book Antiqua" w:eastAsia="Times New Roman" w:hAnsi="Book Antiqua" w:cs="Arial"/>
          <w:szCs w:val="24"/>
          <w:vertAlign w:val="superscript"/>
        </w:rPr>
        <w:instrText>ADDIN CSL_CITATION { "citationItems" : [ { "id" : "ITEM-1", "itemData" : { "DOI" : "10.1016/j.biomaterials.2009.06.034", "ISBN" : "0142-9612", "ISSN" : "01429612", "PMID" : "19664819", "abstract" : "Current limitations of exogenous scaffolds or extracellular matrix based materials have underlined the need for alternative tissue-engineering solutions. Scaffolds may elicit adverse host responses and interfere with direct cell-cell interaction, as well as assembly and alignment of cell-produced ECM. Thus, fabrication techniques for production of scaffold-free engineered tissue constructs have recently emerged. Here we report on a fully biological self-assembly approach, which we implement through a rapid prototyping bioprinting method for scaffold-free small diameter vascular reconstruction. Various vascular cell types, including smooth muscle cells and fibroblasts, were aggregated into discrete units, either multicellular spheroids or cylinders of controllable diameter (300-500 ??m). These were printed layer-by-layer concomitantly with agarose rods, used here as a molding template. The post-printing fusion of the discrete units resulted in single- and double-layered small diameter vascular tubes (OD ranging from 0.9 to 2.5 mm). A unique aspect of the method is the ability to engineer vessels of distinct shapes and hierarchical trees that combine tubes of distinct diameters. The technique is quick and easily scalable.", "author" : [ { "dropping-particle" : "", "family" : "Norotte", "given" : "Cyrille", "non-dropping-particle" : "", "parse-names" : false, "suffix" : "" }, { "dropping-particle" : "", "family" : "Marga", "given" : "Francois S.", "non-dropping-particle" : "", "parse-names" : false, "suffix" : "" }, { "dropping-particle" : "", "family" : "Niklason", "given" : "Laura E.", "non-dropping-particle" : "", "parse-names" : false, "suffix" : "" }, { "dropping-particle" : "", "family" : "Forgacs", "given" : "Gabor", "non-dropping-particle" : "", "parse-names" : false, "suffix" : "" } ], "container-title" : "Biomaterials", "id" : "ITEM-1", "issue" : "30", "issued" : { "date-parts" : [ [ "2009" ] ] }, "page" : "5910-5917", "title" : "Scaffold-free vascular tissue engineering using bioprinting", "type" : "article-journal", "volume" : "30" }, "uris" : [ "http://www.mendeley.com/documents/?uuid=f728f8c9-166a-428b-8aa7-cd702aef32ee" ] } ], "mendeley" : { "formattedCitation" : "[75]", "plainTextFormattedCitation" : "[75]", "previouslyFormattedCitation" : "[75]" }, "properties" : { "noteIndex" : 0 }, "schema" : "https://github.com/citation-style-language/schema/raw/master/csl-citation.json" }</w:instrText>
      </w:r>
      <w:r w:rsidR="00357DF3" w:rsidRPr="00564CA0">
        <w:rPr>
          <w:rFonts w:ascii="Book Antiqua" w:eastAsia="Times New Roman" w:hAnsi="Book Antiqua" w:cs="Arial"/>
          <w:szCs w:val="24"/>
          <w:vertAlign w:val="superscript"/>
        </w:rPr>
        <w:fldChar w:fldCharType="separate"/>
      </w:r>
      <w:r w:rsidR="00357DF3" w:rsidRPr="00564CA0">
        <w:rPr>
          <w:rFonts w:ascii="Book Antiqua" w:eastAsia="Times New Roman" w:hAnsi="Book Antiqua" w:cs="Arial"/>
          <w:szCs w:val="24"/>
          <w:vertAlign w:val="superscript"/>
        </w:rPr>
        <w:t>[7</w:t>
      </w:r>
      <w:r w:rsidR="00357DF3" w:rsidRPr="00564CA0">
        <w:rPr>
          <w:rFonts w:ascii="Book Antiqua" w:hAnsi="Book Antiqua" w:cs="Arial"/>
          <w:szCs w:val="24"/>
          <w:vertAlign w:val="superscript"/>
          <w:lang w:eastAsia="zh-CN"/>
        </w:rPr>
        <w:t>3</w:t>
      </w:r>
      <w:r w:rsidR="00357DF3" w:rsidRPr="00564CA0">
        <w:rPr>
          <w:rFonts w:ascii="Book Antiqua" w:eastAsia="Times New Roman" w:hAnsi="Book Antiqua" w:cs="Arial"/>
          <w:szCs w:val="24"/>
          <w:vertAlign w:val="superscript"/>
        </w:rPr>
        <w:t>]</w:t>
      </w:r>
      <w:r w:rsidR="00357DF3" w:rsidRPr="00564CA0">
        <w:rPr>
          <w:rFonts w:ascii="Book Antiqua" w:eastAsia="Times New Roman" w:hAnsi="Book Antiqua" w:cs="Arial"/>
          <w:szCs w:val="24"/>
          <w:vertAlign w:val="superscript"/>
        </w:rPr>
        <w:fldChar w:fldCharType="end"/>
      </w:r>
      <w:r w:rsidR="00A31A83" w:rsidRPr="00564CA0">
        <w:rPr>
          <w:rFonts w:ascii="Book Antiqua" w:hAnsi="Book Antiqua" w:cs="Arial"/>
          <w:szCs w:val="24"/>
        </w:rPr>
        <w:t xml:space="preserve"> utilised fibroblasts</w:t>
      </w:r>
      <w:r w:rsidR="00007B93">
        <w:rPr>
          <w:rFonts w:ascii="Book Antiqua" w:hAnsi="Book Antiqua" w:cs="Arial" w:hint="eastAsia"/>
          <w:szCs w:val="24"/>
          <w:lang w:eastAsia="zh-CN"/>
        </w:rPr>
        <w:t xml:space="preserve"> </w:t>
      </w:r>
      <w:r w:rsidR="00A31A83" w:rsidRPr="00564CA0">
        <w:rPr>
          <w:rFonts w:ascii="Book Antiqua" w:hAnsi="Book Antiqua" w:cs="Arial"/>
          <w:szCs w:val="24"/>
        </w:rPr>
        <w:t>and smooth muscle cells with</w:t>
      </w:r>
      <w:r w:rsidR="00007B93">
        <w:rPr>
          <w:rFonts w:ascii="Book Antiqua" w:hAnsi="Book Antiqua" w:cs="Arial" w:hint="eastAsia"/>
          <w:szCs w:val="24"/>
          <w:lang w:eastAsia="zh-CN"/>
        </w:rPr>
        <w:t xml:space="preserve"> </w:t>
      </w:r>
      <w:proofErr w:type="spellStart"/>
      <w:r w:rsidR="00A31A83" w:rsidRPr="00564CA0">
        <w:rPr>
          <w:rFonts w:ascii="Book Antiqua" w:hAnsi="Book Antiqua" w:cs="Arial"/>
          <w:szCs w:val="24"/>
        </w:rPr>
        <w:t>agarose</w:t>
      </w:r>
      <w:proofErr w:type="spellEnd"/>
      <w:r w:rsidR="00A31A83" w:rsidRPr="00564CA0">
        <w:rPr>
          <w:rFonts w:ascii="Book Antiqua" w:hAnsi="Book Antiqua" w:cs="Arial"/>
          <w:szCs w:val="24"/>
        </w:rPr>
        <w:t xml:space="preserve"> as the supporting gel</w:t>
      </w:r>
      <w:r w:rsidR="00A31A83" w:rsidRPr="00564CA0">
        <w:rPr>
          <w:rFonts w:ascii="Book Antiqua" w:eastAsia="Times New Roman" w:hAnsi="Book Antiqua" w:cs="Arial"/>
          <w:szCs w:val="24"/>
        </w:rPr>
        <w:t>.</w:t>
      </w:r>
    </w:p>
    <w:p w14:paraId="3464DF60" w14:textId="6AECDE76" w:rsidR="006F5E09" w:rsidRPr="00564CA0" w:rsidRDefault="00A31A83" w:rsidP="007D3B87">
      <w:pPr>
        <w:ind w:firstLine="432"/>
        <w:rPr>
          <w:rFonts w:ascii="Book Antiqua" w:eastAsia="Times New Roman" w:hAnsi="Book Antiqua" w:cs="Arial"/>
          <w:b/>
          <w:szCs w:val="24"/>
        </w:rPr>
      </w:pPr>
      <w:r w:rsidRPr="00564CA0">
        <w:rPr>
          <w:rFonts w:ascii="Book Antiqua" w:eastAsia="Times New Roman" w:hAnsi="Book Antiqua" w:cs="Arial"/>
          <w:szCs w:val="24"/>
        </w:rPr>
        <w:t xml:space="preserve">To study the inflammation in the intestinal mucosa </w:t>
      </w:r>
      <w:r w:rsidRPr="00564CA0">
        <w:rPr>
          <w:rFonts w:ascii="Book Antiqua" w:hAnsi="Book Antiqua" w:cs="Arial"/>
          <w:szCs w:val="24"/>
        </w:rPr>
        <w:t xml:space="preserve">Leonard </w:t>
      </w:r>
      <w:r w:rsidRPr="00564CA0">
        <w:rPr>
          <w:rFonts w:ascii="Book Antiqua" w:hAnsi="Book Antiqua" w:cs="Arial"/>
          <w:i/>
          <w:szCs w:val="24"/>
        </w:rPr>
        <w:t>et al</w:t>
      </w:r>
      <w:r w:rsidR="00CC44A8" w:rsidRPr="00564CA0">
        <w:rPr>
          <w:rFonts w:ascii="Book Antiqua" w:hAnsi="Book Antiqua" w:cs="Arial"/>
          <w:szCs w:val="24"/>
          <w:vertAlign w:val="superscript"/>
        </w:rPr>
        <w:fldChar w:fldCharType="begin" w:fldLock="1"/>
      </w:r>
      <w:r w:rsidR="00CC44A8" w:rsidRPr="00564CA0">
        <w:rPr>
          <w:rFonts w:ascii="Book Antiqua" w:hAnsi="Book Antiqua" w:cs="Arial"/>
          <w:szCs w:val="24"/>
          <w:vertAlign w:val="superscript"/>
        </w:rPr>
        <w:instrText>ADDIN CSL_CITATION { "citationItems" : [ { "id" : "ITEM-1", "itemData" : { "DOI" : "10.1021/mp1000795", "ISBN" : "1543-8392 (Electronic)\\n1543-8384 (Linking)", "ISSN" : "15438384", "PMID" : "20809575", "abstract" : "While epithelial cell culture models (e.g., Caco-2 cell line) are widely used to assess the absorption of drug molecules across healthy intestinal mucosa, there are no suitable in vitro models of the intestinal barrier in the state of inflammation. Thus development of novel drugs and formulations for the treatment of inflammatory bowel disease is largely bound to animal models. We here report on the development of a complex in vitro model of the inflamed intestinal mucosa, starting with the selection of suitable enterocyte cell line and proinflammatory stimulus and progressing to the setup and characterization of a three-dimensional coculture of human intestinal epithelial cells and immunocompetent macrophages and dendritic cells. In the 3D setup, controlled inflammation can be induced allowing the mimicking of pathophysiological changes occurring in vivo in the inflamed intestine. Different combinations of proinflammatory stimuli (lipopolysaccharides from Escherichia coli and Salmonella typhimurium, interleukin-1\u03b2, interferon-\u03b3) and intestinal epithelial cell lines (Caco-2, HT-29, T84) were evaluated, and only Caco-2 cells were responsive to stimulation, with interleukin-1\u03b2 being the strongest stimulator. Caco-2 cells responded to the proinflammatory stimulus with a moderate upregulation of proinflammatory markers and a slight, but significant, decrease (20%) of transepithelial electrical resistance (TEER) indicating changes in the epithelial barrier properties. Setting up the coculture model, macrophages and dendritic cells derived from periphery blood monocytes were embedded in a collagen layer on a Transwell filter insert and Caco-2 cells were seeded atop. Even in the presence of immunocompetent cells Caco-2 cells formed a tight monolayer. Addition of IL-1\u03b2 increased inflammatory cytokine response more strongly compared to Caco-2 single culture and stimulated immunocompetent cells proved to be highly active in sampling apically applied nanoparticles. Thus the 3D coculture provides additional complexity and information compared to the stimulated single cell model. The coculture system may serve as a valuable tool for developing drugs and formulations for the treatment of inflammatory bowel diseases, as well as for studying the interaction of xenobiotics and nanoparticles with the intestinal epithelial barrier in the state of inflammation.", "author" : [ { "dropping-particle" : "", "family" : "Leonard", "given" : "Fransisca", "non-dropping-particle" : "", "parse-names" : false, "suffix" : "" }, { "dropping-particle" : "", "family" : "Collnot", "given" : "Eva Maria", "non-dropping-particle" : "", "parse-names" : false, "suffix" : "" }, { "dropping-particle" : "", "family" : "Lehr", "given" : "Claus Michael", "non-dropping-particle" : "", "parse-names" : false, "suffix" : "" } ], "container-title" : "Molecular Pharmaceutics", "id" : "ITEM-1", "issue" : "6", "issued" : { "date-parts" : [ [ "2010" ] ] }, "page" : "2103-2119", "title" : "A three-dimensional coculture of enterocytes, monocytes and dendritic cells to model inflamed intestinal mucosa in vitro", "type" : "article-journal", "volume" : "7" }, "uris" : [ "http://www.mendeley.com/documents/?uuid=5b92c47b-9240-4ace-bbf5-345654c6f36a" ] } ], "mendeley" : { "formattedCitation" : "[76]", "plainTextFormattedCitation" : "[76]", "previouslyFormattedCitation" : "[76]" }, "properties" : { "noteIndex" : 0 }, "schema" : "https://github.com/citation-style-language/schema/raw/master/csl-citation.json" }</w:instrText>
      </w:r>
      <w:r w:rsidR="00CC44A8" w:rsidRPr="00564CA0">
        <w:rPr>
          <w:rFonts w:ascii="Book Antiqua" w:hAnsi="Book Antiqua" w:cs="Arial"/>
          <w:szCs w:val="24"/>
          <w:vertAlign w:val="superscript"/>
        </w:rPr>
        <w:fldChar w:fldCharType="separate"/>
      </w:r>
      <w:r w:rsidR="00CC44A8" w:rsidRPr="00564CA0">
        <w:rPr>
          <w:rFonts w:ascii="Book Antiqua" w:hAnsi="Book Antiqua" w:cs="Arial"/>
          <w:szCs w:val="24"/>
          <w:vertAlign w:val="superscript"/>
        </w:rPr>
        <w:t>[7</w:t>
      </w:r>
      <w:r w:rsidR="00CC44A8" w:rsidRPr="00564CA0">
        <w:rPr>
          <w:rFonts w:ascii="Book Antiqua" w:hAnsi="Book Antiqua" w:cs="Arial"/>
          <w:szCs w:val="24"/>
          <w:vertAlign w:val="superscript"/>
          <w:lang w:eastAsia="zh-CN"/>
        </w:rPr>
        <w:t>4</w:t>
      </w:r>
      <w:r w:rsidR="00CC44A8" w:rsidRPr="00564CA0">
        <w:rPr>
          <w:rFonts w:ascii="Book Antiqua" w:hAnsi="Book Antiqua" w:cs="Arial"/>
          <w:szCs w:val="24"/>
          <w:vertAlign w:val="superscript"/>
        </w:rPr>
        <w:t>]</w:t>
      </w:r>
      <w:r w:rsidR="00CC44A8" w:rsidRPr="00564CA0">
        <w:rPr>
          <w:rFonts w:ascii="Book Antiqua" w:hAnsi="Book Antiqua" w:cs="Arial"/>
          <w:szCs w:val="24"/>
          <w:vertAlign w:val="superscript"/>
        </w:rPr>
        <w:fldChar w:fldCharType="end"/>
      </w:r>
      <w:r w:rsidRPr="00564CA0">
        <w:rPr>
          <w:rFonts w:ascii="Book Antiqua" w:hAnsi="Book Antiqua" w:cs="Arial"/>
          <w:szCs w:val="24"/>
        </w:rPr>
        <w:t xml:space="preserve"> developed a complex </w:t>
      </w:r>
      <w:r w:rsidRPr="00564CA0">
        <w:rPr>
          <w:rFonts w:ascii="Book Antiqua" w:hAnsi="Book Antiqua" w:cs="Arial"/>
          <w:i/>
          <w:szCs w:val="24"/>
        </w:rPr>
        <w:t>in vitro</w:t>
      </w:r>
      <w:r w:rsidRPr="00564CA0">
        <w:rPr>
          <w:rFonts w:ascii="Book Antiqua" w:hAnsi="Book Antiqua" w:cs="Arial"/>
          <w:szCs w:val="24"/>
        </w:rPr>
        <w:t xml:space="preserve"> model. </w:t>
      </w:r>
      <w:r w:rsidR="00CC44A8" w:rsidRPr="00564CA0">
        <w:rPr>
          <w:rFonts w:ascii="Book Antiqua" w:hAnsi="Book Antiqua" w:cs="Arial"/>
          <w:szCs w:val="24"/>
        </w:rPr>
        <w:t xml:space="preserve">Leonard </w:t>
      </w:r>
      <w:r w:rsidR="00CC44A8" w:rsidRPr="00564CA0">
        <w:rPr>
          <w:rFonts w:ascii="Book Antiqua" w:hAnsi="Book Antiqua" w:cs="Arial"/>
          <w:i/>
          <w:szCs w:val="24"/>
        </w:rPr>
        <w:t>et al</w:t>
      </w:r>
      <w:r w:rsidR="00CC44A8" w:rsidRPr="00564CA0">
        <w:rPr>
          <w:rFonts w:ascii="Book Antiqua" w:hAnsi="Book Antiqua" w:cs="Arial"/>
          <w:szCs w:val="24"/>
          <w:vertAlign w:val="superscript"/>
        </w:rPr>
        <w:fldChar w:fldCharType="begin" w:fldLock="1"/>
      </w:r>
      <w:r w:rsidR="00CC44A8" w:rsidRPr="00564CA0">
        <w:rPr>
          <w:rFonts w:ascii="Book Antiqua" w:hAnsi="Book Antiqua" w:cs="Arial"/>
          <w:szCs w:val="24"/>
          <w:vertAlign w:val="superscript"/>
        </w:rPr>
        <w:instrText>ADDIN CSL_CITATION { "citationItems" : [ { "id" : "ITEM-1", "itemData" : { "DOI" : "10.1021/mp1000795", "ISBN" : "1543-8392 (Electronic)\\n1543-8384 (Linking)", "ISSN" : "15438384", "PMID" : "20809575", "abstract" : "While epithelial cell culture models (e.g., Caco-2 cell line) are widely used to assess the absorption of drug molecules across healthy intestinal mucosa, there are no suitable in vitro models of the intestinal barrier in the state of inflammation. Thus development of novel drugs and formulations for the treatment of inflammatory bowel disease is largely bound to animal models. We here report on the development of a complex in vitro model of the inflamed intestinal mucosa, starting with the selection of suitable enterocyte cell line and proinflammatory stimulus and progressing to the setup and characterization of a three-dimensional coculture of human intestinal epithelial cells and immunocompetent macrophages and dendritic cells. In the 3D setup, controlled inflammation can be induced allowing the mimicking of pathophysiological changes occurring in vivo in the inflamed intestine. Different combinations of proinflammatory stimuli (lipopolysaccharides from Escherichia coli and Salmonella typhimurium, interleukin-1\u03b2, interferon-\u03b3) and intestinal epithelial cell lines (Caco-2, HT-29, T84) were evaluated, and only Caco-2 cells were responsive to stimulation, with interleukin-1\u03b2 being the strongest stimulator. Caco-2 cells responded to the proinflammatory stimulus with a moderate upregulation of proinflammatory markers and a slight, but significant, decrease (20%) of transepithelial electrical resistance (TEER) indicating changes in the epithelial barrier properties. Setting up the coculture model, macrophages and dendritic cells derived from periphery blood monocytes were embedded in a collagen layer on a Transwell filter insert and Caco-2 cells were seeded atop. Even in the presence of immunocompetent cells Caco-2 cells formed a tight monolayer. Addition of IL-1\u03b2 increased inflammatory cytokine response more strongly compared to Caco-2 single culture and stimulated immunocompetent cells proved to be highly active in sampling apically applied nanoparticles. Thus the 3D coculture provides additional complexity and information compared to the stimulated single cell model. The coculture system may serve as a valuable tool for developing drugs and formulations for the treatment of inflammatory bowel diseases, as well as for studying the interaction of xenobiotics and nanoparticles with the intestinal epithelial barrier in the state of inflammation.", "author" : [ { "dropping-particle" : "", "family" : "Leonard", "given" : "Fransisca", "non-dropping-particle" : "", "parse-names" : false, "suffix" : "" }, { "dropping-particle" : "", "family" : "Collnot", "given" : "Eva Maria", "non-dropping-particle" : "", "parse-names" : false, "suffix" : "" }, { "dropping-particle" : "", "family" : "Lehr", "given" : "Claus Michael", "non-dropping-particle" : "", "parse-names" : false, "suffix" : "" } ], "container-title" : "Molecular Pharmaceutics", "id" : "ITEM-1", "issue" : "6", "issued" : { "date-parts" : [ [ "2010" ] ] }, "page" : "2103-2119", "title" : "A three-dimensional coculture of enterocytes, monocytes and dendritic cells to model inflamed intestinal mucosa in vitro", "type" : "article-journal", "volume" : "7" }, "uris" : [ "http://www.mendeley.com/documents/?uuid=5b92c47b-9240-4ace-bbf5-345654c6f36a" ] } ], "mendeley" : { "formattedCitation" : "[76]", "plainTextFormattedCitation" : "[76]", "previouslyFormattedCitation" : "[76]" }, "properties" : { "noteIndex" : 0 }, "schema" : "https://github.com/citation-style-language/schema/raw/master/csl-citation.json" }</w:instrText>
      </w:r>
      <w:r w:rsidR="00CC44A8" w:rsidRPr="00564CA0">
        <w:rPr>
          <w:rFonts w:ascii="Book Antiqua" w:hAnsi="Book Antiqua" w:cs="Arial"/>
          <w:szCs w:val="24"/>
          <w:vertAlign w:val="superscript"/>
        </w:rPr>
        <w:fldChar w:fldCharType="separate"/>
      </w:r>
      <w:r w:rsidR="00CC44A8" w:rsidRPr="00564CA0">
        <w:rPr>
          <w:rFonts w:ascii="Book Antiqua" w:hAnsi="Book Antiqua" w:cs="Arial"/>
          <w:szCs w:val="24"/>
          <w:vertAlign w:val="superscript"/>
        </w:rPr>
        <w:t>[7</w:t>
      </w:r>
      <w:r w:rsidR="00CC44A8" w:rsidRPr="00564CA0">
        <w:rPr>
          <w:rFonts w:ascii="Book Antiqua" w:hAnsi="Book Antiqua" w:cs="Arial"/>
          <w:szCs w:val="24"/>
          <w:vertAlign w:val="superscript"/>
          <w:lang w:eastAsia="zh-CN"/>
        </w:rPr>
        <w:t>4</w:t>
      </w:r>
      <w:r w:rsidR="00CC44A8" w:rsidRPr="00564CA0">
        <w:rPr>
          <w:rFonts w:ascii="Book Antiqua" w:hAnsi="Book Antiqua" w:cs="Arial"/>
          <w:szCs w:val="24"/>
          <w:vertAlign w:val="superscript"/>
        </w:rPr>
        <w:t>]</w:t>
      </w:r>
      <w:r w:rsidR="00CC44A8" w:rsidRPr="00564CA0">
        <w:rPr>
          <w:rFonts w:ascii="Book Antiqua" w:hAnsi="Book Antiqua" w:cs="Arial"/>
          <w:szCs w:val="24"/>
          <w:vertAlign w:val="superscript"/>
        </w:rPr>
        <w:fldChar w:fldCharType="end"/>
      </w:r>
      <w:r w:rsidRPr="00564CA0">
        <w:rPr>
          <w:rFonts w:ascii="Book Antiqua" w:hAnsi="Book Antiqua" w:cs="Arial"/>
          <w:szCs w:val="24"/>
        </w:rPr>
        <w:t xml:space="preserve"> have utilised enterocyte cell line, </w:t>
      </w:r>
      <w:proofErr w:type="spellStart"/>
      <w:r w:rsidRPr="00564CA0">
        <w:rPr>
          <w:rFonts w:ascii="Book Antiqua" w:hAnsi="Book Antiqua" w:cs="Arial"/>
          <w:szCs w:val="24"/>
        </w:rPr>
        <w:t>immunocompetent</w:t>
      </w:r>
      <w:proofErr w:type="spellEnd"/>
      <w:r w:rsidRPr="00564CA0">
        <w:rPr>
          <w:rFonts w:ascii="Book Antiqua" w:hAnsi="Book Antiqua" w:cs="Arial"/>
          <w:szCs w:val="24"/>
        </w:rPr>
        <w:t xml:space="preserve"> macrophages and dendritic cells to construct 3D-fabricated </w:t>
      </w:r>
      <w:r w:rsidRPr="00564CA0">
        <w:rPr>
          <w:rFonts w:ascii="Book Antiqua" w:eastAsia="Times New Roman" w:hAnsi="Book Antiqua" w:cs="Arial"/>
          <w:szCs w:val="24"/>
        </w:rPr>
        <w:t xml:space="preserve">intestinal mucosa model. This 3D printed intestinal mucosa model was then stimulated </w:t>
      </w:r>
      <w:r w:rsidRPr="00564CA0">
        <w:rPr>
          <w:rFonts w:ascii="Book Antiqua" w:eastAsia="Times New Roman" w:hAnsi="Book Antiqua" w:cs="Arial"/>
          <w:szCs w:val="24"/>
        </w:rPr>
        <w:lastRenderedPageBreak/>
        <w:t xml:space="preserve">with the help of </w:t>
      </w:r>
      <w:r w:rsidRPr="00564CA0">
        <w:rPr>
          <w:rFonts w:ascii="Book Antiqua" w:hAnsi="Book Antiqua" w:cs="Arial"/>
          <w:szCs w:val="24"/>
        </w:rPr>
        <w:t xml:space="preserve">lipopolysaccharides from </w:t>
      </w:r>
      <w:r w:rsidRPr="00564CA0">
        <w:rPr>
          <w:rFonts w:ascii="Book Antiqua" w:hAnsi="Book Antiqua" w:cs="Arial"/>
          <w:i/>
          <w:szCs w:val="24"/>
        </w:rPr>
        <w:t>Escherichia coli</w:t>
      </w:r>
      <w:r w:rsidRPr="00564CA0">
        <w:rPr>
          <w:rFonts w:ascii="Book Antiqua" w:hAnsi="Book Antiqua" w:cs="Arial"/>
          <w:szCs w:val="24"/>
        </w:rPr>
        <w:t xml:space="preserve"> and </w:t>
      </w:r>
      <w:r w:rsidRPr="00564CA0">
        <w:rPr>
          <w:rFonts w:ascii="Book Antiqua" w:hAnsi="Book Antiqua" w:cs="Arial"/>
          <w:i/>
          <w:szCs w:val="24"/>
        </w:rPr>
        <w:t xml:space="preserve">Salmonella </w:t>
      </w:r>
      <w:proofErr w:type="spellStart"/>
      <w:r w:rsidRPr="00564CA0">
        <w:rPr>
          <w:rFonts w:ascii="Book Antiqua" w:hAnsi="Book Antiqua" w:cs="Arial"/>
          <w:i/>
          <w:szCs w:val="24"/>
        </w:rPr>
        <w:t>typhimurium</w:t>
      </w:r>
      <w:proofErr w:type="spellEnd"/>
      <w:r w:rsidRPr="00564CA0">
        <w:rPr>
          <w:rFonts w:ascii="Book Antiqua" w:hAnsi="Book Antiqua" w:cs="Arial"/>
          <w:szCs w:val="24"/>
        </w:rPr>
        <w:t xml:space="preserve">, interleukin-1β, and interferon-γ. Stimulation helped to develop the natural pathophysiological </w:t>
      </w:r>
      <w:proofErr w:type="gramStart"/>
      <w:r w:rsidRPr="00564CA0">
        <w:rPr>
          <w:rFonts w:ascii="Book Antiqua" w:hAnsi="Book Antiqua" w:cs="Arial"/>
          <w:szCs w:val="24"/>
        </w:rPr>
        <w:t>changes which</w:t>
      </w:r>
      <w:proofErr w:type="gramEnd"/>
      <w:r w:rsidRPr="00564CA0">
        <w:rPr>
          <w:rFonts w:ascii="Book Antiqua" w:hAnsi="Book Antiqua" w:cs="Arial"/>
          <w:szCs w:val="24"/>
        </w:rPr>
        <w:t xml:space="preserve"> occur in the intestine during inflammation. Different cell lines like Caco-2, HT-29 and T84, were used to develop the 3D constructs and were stimulated with the same pro-inflammatory molecules. It was observed that the Caco-2 cells were highly responsive towards the pro-inflammatory interleukin-1 β molecules (</w:t>
      </w:r>
      <w:r w:rsidRPr="00564CA0">
        <w:rPr>
          <w:rFonts w:ascii="Book Antiqua" w:hAnsi="Book Antiqua" w:cs="Arial"/>
          <w:szCs w:val="24"/>
        </w:rPr>
        <w:fldChar w:fldCharType="begin"/>
      </w:r>
      <w:r w:rsidRPr="00564CA0">
        <w:rPr>
          <w:rFonts w:ascii="Book Antiqua" w:hAnsi="Book Antiqua" w:cs="Arial"/>
          <w:szCs w:val="24"/>
        </w:rPr>
        <w:instrText xml:space="preserve"> REF _Ref451588684 \h  \* MERGEFORMAT </w:instrText>
      </w:r>
      <w:r w:rsidRPr="00564CA0">
        <w:rPr>
          <w:rFonts w:ascii="Book Antiqua" w:hAnsi="Book Antiqua" w:cs="Arial"/>
          <w:szCs w:val="24"/>
        </w:rPr>
      </w:r>
      <w:r w:rsidRPr="00564CA0">
        <w:rPr>
          <w:rFonts w:ascii="Book Antiqua" w:hAnsi="Book Antiqua" w:cs="Arial"/>
          <w:szCs w:val="24"/>
        </w:rPr>
        <w:fldChar w:fldCharType="separate"/>
      </w:r>
      <w:r w:rsidRPr="00564CA0">
        <w:rPr>
          <w:rFonts w:ascii="Book Antiqua" w:hAnsi="Book Antiqua" w:cs="Arial"/>
          <w:szCs w:val="24"/>
        </w:rPr>
        <w:t>Figure 6</w:t>
      </w:r>
      <w:r w:rsidRPr="00564CA0">
        <w:rPr>
          <w:rFonts w:ascii="Book Antiqua" w:hAnsi="Book Antiqua" w:cs="Arial"/>
          <w:szCs w:val="24"/>
        </w:rPr>
        <w:fldChar w:fldCharType="end"/>
      </w:r>
      <w:r w:rsidRPr="00564CA0">
        <w:rPr>
          <w:rFonts w:ascii="Book Antiqua" w:hAnsi="Book Antiqua" w:cs="Arial"/>
          <w:szCs w:val="24"/>
        </w:rPr>
        <w:t>).</w:t>
      </w:r>
    </w:p>
    <w:p w14:paraId="1CDA3873" w14:textId="080B47DA"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The above-mentioned examples of 3D bio-printed tissues and organs could fasten the therapeutics development process and would facilitate the </w:t>
      </w:r>
      <w:r w:rsidRPr="00564CA0">
        <w:rPr>
          <w:rFonts w:ascii="Book Antiqua" w:hAnsi="Book Antiqua" w:cs="Arial"/>
          <w:i/>
          <w:szCs w:val="24"/>
        </w:rPr>
        <w:t>in vitro</w:t>
      </w:r>
      <w:r w:rsidRPr="00564CA0">
        <w:rPr>
          <w:rFonts w:ascii="Book Antiqua" w:hAnsi="Book Antiqua" w:cs="Arial"/>
          <w:szCs w:val="24"/>
        </w:rPr>
        <w:t xml:space="preserve"> study of cancer pathophysiology. Recent advancement in the stem cell technology (Induced pluripotent stem cell) will hugely supplement the research in 3D </w:t>
      </w:r>
      <w:proofErr w:type="gramStart"/>
      <w:r w:rsidRPr="00564CA0">
        <w:rPr>
          <w:rFonts w:ascii="Book Antiqua" w:hAnsi="Book Antiqua" w:cs="Arial"/>
          <w:szCs w:val="24"/>
        </w:rPr>
        <w:t>bio</w:t>
      </w:r>
      <w:r w:rsidR="00593F0F">
        <w:rPr>
          <w:rFonts w:ascii="Book Antiqua" w:hAnsi="Book Antiqua" w:cs="Arial"/>
          <w:szCs w:val="24"/>
        </w:rPr>
        <w:t>-</w:t>
      </w:r>
      <w:r w:rsidRPr="00564CA0">
        <w:rPr>
          <w:rFonts w:ascii="Book Antiqua" w:hAnsi="Book Antiqua" w:cs="Arial"/>
          <w:szCs w:val="24"/>
        </w:rPr>
        <w:t>printing</w:t>
      </w:r>
      <w:proofErr w:type="gramEnd"/>
      <w:r w:rsidRPr="00564CA0">
        <w:rPr>
          <w:rFonts w:ascii="Book Antiqua" w:hAnsi="Book Antiqua" w:cs="Arial"/>
          <w:szCs w:val="24"/>
        </w:rPr>
        <w:t xml:space="preserve">. Induced pluripotent stem cell has the unique character of dedifferentiated and then </w:t>
      </w:r>
      <w:proofErr w:type="spellStart"/>
      <w:r w:rsidRPr="00564CA0">
        <w:rPr>
          <w:rFonts w:ascii="Book Antiqua" w:hAnsi="Book Antiqua" w:cs="Arial"/>
          <w:szCs w:val="24"/>
        </w:rPr>
        <w:t>redifferentiated</w:t>
      </w:r>
      <w:proofErr w:type="spellEnd"/>
      <w:r w:rsidRPr="00564CA0">
        <w:rPr>
          <w:rFonts w:ascii="Book Antiqua" w:hAnsi="Book Antiqua" w:cs="Arial"/>
          <w:szCs w:val="24"/>
        </w:rPr>
        <w:t xml:space="preserve"> into tissues of choice</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"10.1038/nprot.2008.92", "ISBN" : "1750-2799 (Electronic)", "ISSN" : "1754-2189", "PMID" : "18600223", "abstract" : "Pluripotent cells, such as embryonic stem cells, are invaluable tools for research and can potentially serve as a source of cell- and tissue-replacement therapy. Rejection after transplantation of cells and tissue derived from embryonic stem cells is a significant obstacle to their clinical use. Recently, human somatic cells have been reprogrammed directly to pluripotency by ectopic expression of four transcription factors (Oct4, Sox2, Klf4 and Myc) to yield induced pluripotent stem (iPS) cells. Human iPS cells are a potential source of patient-specific pluripotent stem cells that would bypass immune rejection. iPS cells can also be used to study diseases for which there are no adequate human in vitro or animal models. In this protocol, we describe how to establish primary human fibroblasts lines and how to derive iPS cells by retroviral transduction of reprogramming factors. Overall, it takes 2 months to complete reprogramming human primary fibroblasts starting from biopsy.", "author" : [ { "dropping-particle" : "", "family" : "Park", "given" : "I H", "non-dropping-particle" : "", "parse-names" : false, "suffix" : "" }, { "dropping-particle" : "", "family" : "Lerou", "given" : "P H", "non-dropping-particle" : "", "parse-names" : false, "suffix" : "" }, { "dropping-particle" : "", "family" : "Zhao", "given" : "R", "non-dropping-particle" : "", "parse-names" : false, "suffix" : "" }, { "dropping-particle" : "", "family" : "Huo", "given" : "H", "non-dropping-particle" : "", "parse-names" : false, "suffix" : "" }, { "dropping-particle" : "", "family" : "Daley", "given" : "G Q", "non-dropping-particle" : "", "parse-names" : false, "suffix" : "" } ], "container-title" : "Nat Protoc", "id" : "ITEM-1", "issue" : "7", "issued" : { "date-parts" : [ [ "2008" ] ] }, "page" : "1180-1186", "title" : "Generation of human-induced pluripotent stem cells", "type" : "article-journal", "volume" : "3" }, "uris" : [ "http://www.mendeley.com/documents/?uuid=c3fd9b42-b0c3-484d-844a-9a37472b3dc6" ] } ], "mendeley" : { "formattedCitation" : "[77]", "plainTextFormattedCitation" : "[77]", "previouslyFormattedCitation" : "[77]"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[7</w:t>
      </w:r>
      <w:r w:rsidR="00E60B0C" w:rsidRPr="00564CA0">
        <w:rPr>
          <w:rFonts w:ascii="Book Antiqua" w:hAnsi="Book Antiqua" w:cs="Arial"/>
          <w:szCs w:val="24"/>
          <w:vertAlign w:val="superscript"/>
          <w:lang w:eastAsia="zh-CN"/>
        </w:rPr>
        <w:t>5</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00007B93">
        <w:rPr>
          <w:rFonts w:ascii="Book Antiqua" w:hAnsi="Book Antiqua" w:cs="Arial" w:hint="eastAsia"/>
          <w:szCs w:val="24"/>
          <w:lang w:eastAsia="zh-CN"/>
        </w:rPr>
        <w:t xml:space="preserve"> </w:t>
      </w:r>
      <w:r w:rsidRPr="00564CA0">
        <w:rPr>
          <w:rFonts w:ascii="Book Antiqua" w:hAnsi="Book Antiqua" w:cs="Arial"/>
          <w:szCs w:val="24"/>
        </w:rPr>
        <w:t xml:space="preserve">Induced pluripotent stem cell technology has the very important role to play in 3D </w:t>
      </w:r>
      <w:proofErr w:type="spellStart"/>
      <w:r w:rsidRPr="00564CA0">
        <w:rPr>
          <w:rFonts w:ascii="Book Antiqua" w:hAnsi="Book Antiqua" w:cs="Arial"/>
          <w:szCs w:val="24"/>
        </w:rPr>
        <w:t>bioprinting</w:t>
      </w:r>
      <w:proofErr w:type="spellEnd"/>
      <w:r w:rsidRPr="00564CA0">
        <w:rPr>
          <w:rFonts w:ascii="Book Antiqua" w:hAnsi="Book Antiqua" w:cs="Arial"/>
          <w:szCs w:val="24"/>
        </w:rPr>
        <w:t xml:space="preserve"> and in solid organ transplantation. In the future, patient specific 3D tumour model also has the ability to </w:t>
      </w:r>
      <w:proofErr w:type="gramStart"/>
      <w:r w:rsidRPr="00564CA0">
        <w:rPr>
          <w:rFonts w:ascii="Book Antiqua" w:hAnsi="Book Antiqua" w:cs="Arial"/>
          <w:szCs w:val="24"/>
        </w:rPr>
        <w:t>revolutionised</w:t>
      </w:r>
      <w:proofErr w:type="gramEnd"/>
      <w:r w:rsidRPr="00564CA0">
        <w:rPr>
          <w:rFonts w:ascii="Book Antiqua" w:hAnsi="Book Antiqua" w:cs="Arial"/>
          <w:szCs w:val="24"/>
        </w:rPr>
        <w:t xml:space="preserve"> the field of personalised treatment.</w:t>
      </w:r>
    </w:p>
    <w:p w14:paraId="7AB44DB2" w14:textId="77777777" w:rsidR="006F5E09" w:rsidRPr="00564CA0" w:rsidRDefault="006F5E09" w:rsidP="007D3B87">
      <w:pPr>
        <w:rPr>
          <w:rFonts w:ascii="Book Antiqua" w:hAnsi="Book Antiqua" w:cs="Arial"/>
          <w:szCs w:val="24"/>
        </w:rPr>
      </w:pPr>
    </w:p>
    <w:p w14:paraId="72158F29" w14:textId="1B036613" w:rsidR="006F5E09" w:rsidRPr="00564CA0" w:rsidRDefault="00245DE8" w:rsidP="007D3B87">
      <w:pPr>
        <w:pStyle w:val="Heading1"/>
        <w:ind w:left="0"/>
        <w:rPr>
          <w:rFonts w:ascii="Book Antiqua" w:hAnsi="Book Antiqua" w:cs="Arial"/>
          <w:sz w:val="24"/>
          <w:szCs w:val="24"/>
        </w:rPr>
      </w:pPr>
      <w:bookmarkStart w:id="14" w:name="_Toc451590014"/>
      <w:r w:rsidRPr="00564CA0">
        <w:rPr>
          <w:rFonts w:ascii="Book Antiqua" w:hAnsi="Book Antiqua" w:cs="Arial"/>
          <w:sz w:val="24"/>
          <w:szCs w:val="24"/>
        </w:rPr>
        <w:t xml:space="preserve">ADVANTAGES OF 3D PRINTED TUMOUR MODELS – A COMPARISON WITH 2D PLANAR MONO-CULTURE AND 3D CO-CULTURE </w:t>
      </w:r>
      <w:bookmarkEnd w:id="14"/>
      <w:r w:rsidRPr="00564CA0">
        <w:rPr>
          <w:rFonts w:ascii="Book Antiqua" w:hAnsi="Book Antiqua" w:cs="Arial"/>
          <w:sz w:val="24"/>
          <w:szCs w:val="24"/>
        </w:rPr>
        <w:t>MODELS</w:t>
      </w:r>
    </w:p>
    <w:p w14:paraId="40220E82" w14:textId="4EBA51D6" w:rsidR="006F5E09" w:rsidRPr="00564CA0" w:rsidRDefault="00A31A83" w:rsidP="00DA7E09">
      <w:pPr>
        <w:rPr>
          <w:rFonts w:ascii="Book Antiqua" w:hAnsi="Book Antiqua" w:cs="Arial"/>
          <w:szCs w:val="24"/>
        </w:rPr>
      </w:pPr>
      <w:r w:rsidRPr="00564CA0">
        <w:rPr>
          <w:rFonts w:ascii="Book Antiqua" w:hAnsi="Book Antiqua" w:cs="Arial"/>
          <w:szCs w:val="24"/>
        </w:rPr>
        <w:t xml:space="preserve">The most efficient way of learning about the tumour progression and anticancer drug evaluation is by regulated and structured clinical trials on humans. However, direct evaluation of pathophysiological process in cancer development and anticancer activity of drugs is highly unethical because of the safety concerns. To overcome ethical challenges, preclinical studies on tumour models are highly appreciated. Several preclinical tumour models like cell culture, </w:t>
      </w:r>
      <w:proofErr w:type="spellStart"/>
      <w:r w:rsidRPr="00564CA0">
        <w:rPr>
          <w:rFonts w:ascii="Book Antiqua" w:hAnsi="Book Antiqua" w:cs="Arial"/>
          <w:szCs w:val="24"/>
        </w:rPr>
        <w:t>xenograft</w:t>
      </w:r>
      <w:proofErr w:type="spellEnd"/>
      <w:r w:rsidRPr="00564CA0">
        <w:rPr>
          <w:rFonts w:ascii="Book Antiqua" w:hAnsi="Book Antiqua" w:cs="Arial"/>
          <w:szCs w:val="24"/>
        </w:rPr>
        <w:t>, mouse model and 3D tissue culture are developed which are thought to resemble with the natural tumours in terms of pathoph</w:t>
      </w:r>
      <w:r w:rsidR="00E60B0C" w:rsidRPr="00564CA0">
        <w:rPr>
          <w:rFonts w:ascii="Book Antiqua" w:hAnsi="Book Antiqua" w:cs="Arial"/>
          <w:szCs w:val="24"/>
        </w:rPr>
        <w:t>ysiological processes involved</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"10.1016/j.semcancer.2005.05.002", "ISBN" : "1044-579X (Print) 1044-579X (Linking)", "ISSN" : "1044579X", "PMID" : "15975824", "abstract" : "Three-dimensional (3D) tissue culture models have an invaluable role in tumour biology today providing some very important insights into cancer biology. As well as increasing our understanding of homeostasis, cellular differentiation and tissue organization they provide a well defined environment for cancer research in contrast to the complex host environment of an in vivo model. Due to their enormous potential 3D tumour cultures are currently being exploited by many branches of biomedical science with therapeutically orientated studies becoming the major focus of research. Recent advances in 3D culture and tissue engineering techniques have enabled the development of more complex heterologous 3D tumour models.", "author" : [ { "dropping-particle" : "Bin", "family" : "Kim", "given" : "Jong", "non-dropping-particle" : "", "parse-names" : false, "suffix" : "" } ], "container-title" : "Seminars in cancer biology", "id" : "ITEM-1", "issue" : "5", "issued" : { "date-parts" : [ [ "2005" ] ] }, "page" : "365-377", "title" : "Three-dimensional tissue culture models in cancer biology.", "type" : "article-journal", "volume" : "15" }, "uris" : [ "http://www.mendeley.com/documents/?uuid=ac9f781b-e1db-4d79-a592-b40ef289f18f" ] }, { "id" : "ITEM-2", "itemData" : { "DOI" : "10.1073/pnas.90.20.9552", "ISBN" : "0027-8424 (Print)\\r0027-8424 (Linking)", "ISSN" : "0027-8424", "PMID" : "8105478", "abstract" : "Taxol inhibited HeLa cell proliferation by inducing a sustained mitotic block at the metaphase/anaphase boundary. Half-maximal inhibition of cell proliferation occurred at 8 nM taxol, and mitosis was half-maximally blocked at 8 nM taxol. Inhibition of mitosis was associated with formation of an incomplete metaphase plate of chromosomes and an altered arrangement of spindle microtubules that strongly resembled the abnormal organization that occurs with low concentrations of vinblastine and other antimitotic compounds. No increase in microtubule polymer mass occurred below 10 nM taxol. The mass of microtubules increased half-maximally at 80 nM taxol and attained maximal levels (5 times normal) at 330 nM taxol. At submicromolar concentrations, taxol suppressed growing and shortening at the ends of microtubules reassembled in vitro from bovine brain tubulin in a manner that resembled suppression by vinblastine. Taxol was concentrated in HeLa cells several hundredfold to levels that were similar to those which suppressed dynamic instability in vitro. The results indicate that taxol shares a common antiproliferative mechanism with vinblastine. At its lowest effective concentrations, taxol appears to block mitosis by kinetically stabilizing spindle microtubules and not by changing the mass of polymerized microtubules.", "author" : [ { "dropping-particle" : "", "family" : "Jordan", "given" : "M", "non-dropping-particle" : "", "parse-names" : false, "suffix" : "" }, { "dropping-particle" : "", "family" : "Toso", "given" : "R J", "non-dropping-particle" : "", "parse-names" : false, "suffix" : "" }, { "dropping-particle" : "", "family" : "Thrower", "given" : "D", "non-dropping-particle" : "", "parse-names" : false, "suffix" : "" }, { "dropping-particle" : "", "family" : "Wilson", "given" : "L", "non-dropping-particle" : "", "parse-names" : false, "suffix" : "" } ], "container-title" : "Proceedings of the National Academy of Sciences of the United States of America", "id" : "ITEM-2", "issue" : "20", "issued" : { "date-parts" : [ [ "1993" ] ] }, "page" : "9552-9556", "title" : "Mechanism of mitotic block and inhibition of cell proliferation by taxol at low concentrations.", "type" : "article-journal", "volume" : "90" }, "uris" : [ "http://www.mendeley.com/documents/?uuid=04735dc7-e93b-4602-bdb6-36d38df3aeb7" ] }, { "id" : "ITEM-3", "itemData" : { "DOI" : "10.1007/s00432-009-0558-8", "ISSN" : "01715216", "PMID" : "19214568", "abstract" : "OBJECTIVE: To establish and characterize experimental tumor models of advanced squamous cell carcinoma of the uterine cervix.\\n\\nMETHODS: Permanent cell lines (CK-160 and TS-415) were established from pelvic lymph node metastases of two cervical carcinoma patients. Xenografted tumors were initiated by inoculating 5 x 10(5) cells into the gastrocnemius muscle of BALB/c nu/nu mice. The tumors were characterized with respect to histological appearance, fraction of necrotic tissue (NF), pimonidazole hypoxic fraction (HF(Pim)), interstitial fluid pressure (IFP), extracellular pH (pH(e)), metastatic propensity, and radiation sensitivity.\\n\\nRESULTS: The xenografted tumors reflected the donor patients' tumors in histological appearance, metastatic propensity, and radiation sensitivity and showed significant intertumor heterogeneity in growth rate, NF, HF(Pim), IFP, and pH(e).\\n\\nCONCLUSIONS: CK-160 and TS-415 xenografts possess properties making them relevant models for studies of the physiological microenvironment of cervical carcinoma and its influence on metastatic dissemination and response to treatment.", "author" : [ { "dropping-particle" : "", "family" : "Ellingsen", "given" : "Christine", "non-dropping-particle" : "", "parse-names" : false, "suffix" : "" }, { "dropping-particle" : "", "family" : "Natvig", "given" : "Ingrid", "non-dropping-particle" : "", "parse-names" : false, "suffix" : "" }, { "dropping-particle" : "", "family" : "Gaustad", "given" : "Jon Vidar", "non-dropping-particle" : "", "parse-names" : false, "suffix" : "" }, { "dropping-particle" : "", "family" : "Gulliksrud", "given" : "Kristine", "non-dropping-particle" : "", "parse-names" : false, "suffix" : "" }, { "dropping-particle" : "", "family" : "Egeland", "given" : "Tormod A M", "non-dropping-particle" : "", "parse-names" : false, "suffix" : "" }, { "dropping-particle" : "", "family" : "Rofstad", "given" : "Einar K.", "non-dropping-particle" : "", "parse-names" : false, "suffix" : "" } ], "container-title" : "Journal of Cancer Research and Clinical Oncology", "id" : "ITEM-3", "issue" : "9", "issued" : { "date-parts" : [ [ "2009" ] ] }, "page" : "1177-1184", "title" : "Human cervical carcinoma xenograft models for studies of the physiological microenvironment of tumors", "type" : "article-journal", "volume" : "135" }, "uris" : [ "http://www.mendeley.com/documents/?uuid=f2758280-9c42-41ca-a269-19256ba69f27" ] } ], "mendeley" : { "formattedCitation" : "[78\u201380]", "plainTextFormattedCitation" : "[78\u201380]", "previouslyFormattedCitation" : "[78\u201380]"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[7</w:t>
      </w:r>
      <w:r w:rsidR="00E60B0C" w:rsidRPr="00564CA0">
        <w:rPr>
          <w:rFonts w:ascii="Book Antiqua" w:hAnsi="Book Antiqua" w:cs="Arial"/>
          <w:szCs w:val="24"/>
          <w:vertAlign w:val="superscript"/>
          <w:lang w:eastAsia="zh-CN"/>
        </w:rPr>
        <w:t>6-7</w:t>
      </w:r>
      <w:r w:rsidR="00E60B0C" w:rsidRPr="00564CA0">
        <w:rPr>
          <w:rFonts w:ascii="Book Antiqua" w:hAnsi="Book Antiqua" w:cs="Arial"/>
          <w:szCs w:val="24"/>
          <w:vertAlign w:val="superscript"/>
        </w:rPr>
        <w:t>8</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Evidence </w:t>
      </w:r>
      <w:proofErr w:type="gramStart"/>
      <w:r w:rsidRPr="00564CA0">
        <w:rPr>
          <w:rFonts w:ascii="Book Antiqua" w:hAnsi="Book Antiqua" w:cs="Arial"/>
          <w:szCs w:val="24"/>
        </w:rPr>
        <w:t>are</w:t>
      </w:r>
      <w:proofErr w:type="gramEnd"/>
      <w:r w:rsidRPr="00564CA0">
        <w:rPr>
          <w:rFonts w:ascii="Book Antiqua" w:hAnsi="Book Antiqua" w:cs="Arial"/>
          <w:szCs w:val="24"/>
        </w:rPr>
        <w:t xml:space="preserve"> now available which proves that the tumour microenvironment is the key regulator of the several stages involved in the pathophysiology of cancer progression. Tumour microenvironment is </w:t>
      </w:r>
      <w:r w:rsidRPr="00564CA0">
        <w:rPr>
          <w:rFonts w:ascii="Book Antiqua" w:hAnsi="Book Antiqua" w:cs="Arial"/>
          <w:szCs w:val="24"/>
        </w:rPr>
        <w:lastRenderedPageBreak/>
        <w:t xml:space="preserve">particularly very important in terms of the development of resistance, inventions of the distance organs and escape from the immune surveillance </w:t>
      </w:r>
    </w:p>
    <w:p w14:paraId="75935961" w14:textId="77777777"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This recent development not only challenged the past </w:t>
      </w:r>
      <w:proofErr w:type="gramStart"/>
      <w:r w:rsidRPr="00564CA0">
        <w:rPr>
          <w:rFonts w:ascii="Book Antiqua" w:hAnsi="Book Antiqua" w:cs="Arial"/>
          <w:szCs w:val="24"/>
        </w:rPr>
        <w:t>concept which</w:t>
      </w:r>
      <w:proofErr w:type="gramEnd"/>
      <w:r w:rsidRPr="00564CA0">
        <w:rPr>
          <w:rFonts w:ascii="Book Antiqua" w:hAnsi="Book Antiqua" w:cs="Arial"/>
          <w:szCs w:val="24"/>
        </w:rPr>
        <w:t xml:space="preserve"> mostly focused on the tumour cells but also impacted the research strategies of future. In future, the medical interventions in clinical oncology will also involve the therapeutics targeting the microenvironments. A systematic and methodological study of the tumour microenvironment, with the help of 3D bio-printed tumour models, would promote evaluation and selection of candidate agents from preclinical trials. This would not only fasten the drug development process but would also save the resources. </w:t>
      </w:r>
    </w:p>
    <w:p w14:paraId="30D8DB5F" w14:textId="3121148D"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A factor that plays an important role in the advanced malignancies is inappropriate activation of the supportive tissue called </w:t>
      </w:r>
      <w:proofErr w:type="spellStart"/>
      <w:r w:rsidRPr="00564CA0">
        <w:rPr>
          <w:rFonts w:ascii="Book Antiqua" w:hAnsi="Book Antiqua" w:cs="Arial"/>
          <w:szCs w:val="24"/>
        </w:rPr>
        <w:t>stroma</w:t>
      </w:r>
      <w:proofErr w:type="spellEnd"/>
      <w:r w:rsidRPr="00564CA0">
        <w:rPr>
          <w:rFonts w:ascii="Book Antiqua" w:hAnsi="Book Antiqua" w:cs="Arial"/>
          <w:szCs w:val="24"/>
        </w:rPr>
        <w:t xml:space="preserve">. In most of the malignancy cases, </w:t>
      </w:r>
      <w:proofErr w:type="spellStart"/>
      <w:r w:rsidRPr="00564CA0">
        <w:rPr>
          <w:rFonts w:ascii="Book Antiqua" w:hAnsi="Book Antiqua" w:cs="Arial"/>
          <w:szCs w:val="24"/>
        </w:rPr>
        <w:t>stroma</w:t>
      </w:r>
      <w:proofErr w:type="spellEnd"/>
      <w:r w:rsidRPr="00564CA0">
        <w:rPr>
          <w:rFonts w:ascii="Book Antiqua" w:hAnsi="Book Antiqua" w:cs="Arial"/>
          <w:szCs w:val="24"/>
        </w:rPr>
        <w:t xml:space="preserve"> loses its connective and structural role. The various types of stromal cells are </w:t>
      </w:r>
      <w:proofErr w:type="spellStart"/>
      <w:r w:rsidRPr="00564CA0">
        <w:rPr>
          <w:rFonts w:ascii="Book Antiqua" w:hAnsi="Book Antiqua"/>
          <w:szCs w:val="24"/>
        </w:rPr>
        <w:t>pericytes</w:t>
      </w:r>
      <w:proofErr w:type="spellEnd"/>
      <w:r w:rsidRPr="00564CA0">
        <w:rPr>
          <w:rFonts w:ascii="Book Antiqua" w:hAnsi="Book Antiqua"/>
          <w:szCs w:val="24"/>
        </w:rPr>
        <w:t>, smooth muscle cells, adipocytes immune cells, endothelial cells, fibroblasts,</w:t>
      </w:r>
      <w:r w:rsidR="00007B93">
        <w:rPr>
          <w:rFonts w:ascii="Book Antiqua" w:hAnsi="Book Antiqua" w:hint="eastAsia"/>
          <w:szCs w:val="24"/>
          <w:lang w:eastAsia="zh-CN"/>
        </w:rPr>
        <w:t xml:space="preserve"> </w:t>
      </w:r>
      <w:r w:rsidR="00402B24" w:rsidRPr="004561ED">
        <w:rPr>
          <w:rFonts w:ascii="Book Antiqua" w:hAnsi="Book Antiqua" w:cs="Arial"/>
          <w:i/>
          <w:szCs w:val="24"/>
        </w:rPr>
        <w:t>etc</w:t>
      </w:r>
      <w:r w:rsidR="00402B24">
        <w:rPr>
          <w:rFonts w:ascii="Book Antiqua" w:hAnsi="Book Antiqua" w:cs="Arial" w:hint="eastAsia"/>
          <w:i/>
          <w:szCs w:val="24"/>
          <w:lang w:eastAsia="zh-CN"/>
        </w:rPr>
        <w:t>.</w:t>
      </w:r>
      <w:r w:rsidRPr="00564CA0">
        <w:rPr>
          <w:rFonts w:ascii="Book Antiqua" w:hAnsi="Book Antiqua"/>
          <w:szCs w:val="24"/>
        </w:rPr>
        <w:t xml:space="preserve"> Tumour microenvironment also found to contain various growth factors, many hormones, several structural and functional proteins, enzymes, cytokines and </w:t>
      </w:r>
      <w:r w:rsidRPr="00564CA0">
        <w:rPr>
          <w:rFonts w:ascii="Book Antiqua" w:hAnsi="Book Antiqua" w:cs="Arial"/>
          <w:szCs w:val="24"/>
        </w:rPr>
        <w:t xml:space="preserve">small cytokines of which most works as a primary and secondary signalling molecules and ligands for the receptors. The presence of all these functionalities in microenvironment could widely affect not only the pharmacokinetics but also the pharmacodynamics of the anticancer drugs. Thus the </w:t>
      </w:r>
      <w:r w:rsidRPr="00564CA0">
        <w:rPr>
          <w:rFonts w:ascii="Book Antiqua" w:hAnsi="Book Antiqua"/>
          <w:szCs w:val="24"/>
        </w:rPr>
        <w:t xml:space="preserve">therapeutic outcome is widely regulated by the normal or abnormal expression of these extracellular proteins. It is now well recognised that protein and gene function varies strangely when studied them </w:t>
      </w:r>
      <w:r w:rsidRPr="00564CA0">
        <w:rPr>
          <w:rFonts w:ascii="Book Antiqua" w:hAnsi="Book Antiqua"/>
          <w:i/>
          <w:szCs w:val="24"/>
        </w:rPr>
        <w:t>in vivo</w:t>
      </w:r>
      <w:r w:rsidRPr="00564CA0">
        <w:rPr>
          <w:rFonts w:ascii="Book Antiqua" w:hAnsi="Book Antiqua"/>
          <w:szCs w:val="24"/>
        </w:rPr>
        <w:t xml:space="preserve"> and </w:t>
      </w:r>
      <w:r w:rsidRPr="00564CA0">
        <w:rPr>
          <w:rFonts w:ascii="Book Antiqua" w:hAnsi="Book Antiqua"/>
          <w:i/>
          <w:szCs w:val="24"/>
        </w:rPr>
        <w:t>in</w:t>
      </w:r>
      <w:r w:rsidR="00DA7E09">
        <w:rPr>
          <w:rFonts w:ascii="Book Antiqua" w:hAnsi="Book Antiqua" w:hint="eastAsia"/>
          <w:i/>
          <w:szCs w:val="24"/>
          <w:lang w:eastAsia="zh-CN"/>
        </w:rPr>
        <w:t xml:space="preserve"> </w:t>
      </w:r>
      <w:r w:rsidRPr="00564CA0">
        <w:rPr>
          <w:rFonts w:ascii="Book Antiqua" w:hAnsi="Book Antiqua"/>
          <w:i/>
          <w:szCs w:val="24"/>
        </w:rPr>
        <w:t>vitro</w:t>
      </w:r>
      <w:r w:rsidRPr="00564CA0">
        <w:rPr>
          <w:rFonts w:ascii="Book Antiqua" w:hAnsi="Book Antiqua"/>
          <w:szCs w:val="24"/>
        </w:rPr>
        <w:t>. Studying the effect of these genetic alterations on drug response in either original or damaged neoplastic microenvironment is very critical for the fruitful drug development, translational anticancer regimes, and optimisation of therapies.</w:t>
      </w:r>
      <w:r w:rsidRPr="00564CA0">
        <w:rPr>
          <w:rFonts w:ascii="Book Antiqua" w:hAnsi="Book Antiqua" w:cs="Arial"/>
          <w:szCs w:val="24"/>
        </w:rPr>
        <w:t xml:space="preserve"> These and several other factors are vital for the development of malignancies and are very difficult to re-orchestrate in 2D and co-culture models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"10.1007/s13238-014-0097-1", "ISBN" : "1674-8018\\r1674-800X", "ISSN" : "16748018", "PMID" : "25185441", "abstract" : "Cancer is a highly aggressive and devastating disease, and impediments to a cure arise not just from cancer itself. Targeted therapies are difficult to achieve since the majority of cancers are more intricate than ever imagined. Mainstream methodologies including chemotherapy and radiotherapy as routine clinical regimens frequently fail, eventually leading to pathologies that are refractory and incurable. One major cause is the gradual to rapid repopulation of surviving cancer cells during intervals of multiple-dose administration. Novel stress-responsive molecular pathways are increasingly unmasked and show promise as emerging targets for advanced strategies that aim at both de novo and acquired resistance. We highlight recent data reporting that treatments particularly those genotoxic can induce highly conserved damage responses in non-cancerous constituents of the tumor microenvironment (TMEN). Master regulators, including but not limited to NF-kB and C/EBP-\u03b2, are implicated and their signal cascades culminate in a robust, chronic and genome-wide secretory program, forming an activated TMEN that releases a myriad of soluble factors. The damage-elicited but essentially off target and cell non-autonomous secretory phenotype of host stroma causes adverse consequences, among which is acquired resistance of cancer cells. Harnessing signals arising from the TMEN, a pathophysiological niche frequently damaged by medical interventions, has the potential to promote overall efficacy and improve clinical outcomes provided that appropriate actions are ingeniously integrated into contemporary therapies. Thereby, anticancer regimens should be well tuned to establish an innovative clinical avenue, and such advancement will allow future oncological treatments to be more specific, accurate, thorough and personalized.", "author" : [ { "dropping-particle" : "", "family" : "Chen", "given" : "Fei", "non-dropping-particle" : "", "parse-names" : false, "suffix" : "" }, { "dropping-particle" : "", "family" : "Qi", "given" : "Xinyi", "non-dropping-particle" : "", "parse-names" : false, "suffix" : "" }, { "dropping-particle" : "", "family" : "Qian", "given" : "Min", "non-dropping-particle" : "", "parse-names" : false, "suffix" : "" }, { "dropping-particle" : "", "family" : "Dai", "given" : "Yue", "non-dropping-particle" : "", "parse-names" : false, "suffix" : "" }, { "dropping-particle" : "", "family" : "Sun", "given" : "Yu", "non-dropping-particle" : "", "parse-names" : false, "suffix" : "" } ], "container-title" : "Protein and Cell", "id" : "ITEM-1", "issue" : "11", "issued" : { "date-parts" : [ [ "2014" ] ] }, "page" : "816-826", "title" : "Tackling the tumor microenvironment: What challenge does it pose to anticancer therapies?", "type" : "article-journal", "volume" : "5" }, "uris" : [ "http://www.mendeley.com/documents/?uuid=0fba8242-cb35-4c8b-b8e4-0877226dabf7" ] } ], "mendeley" : { "formattedCitation" : "[81]", "plainTextFormattedCitation" : "[81]", "previouslyFormattedCitation" : "[81]"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[81]</w:t>
      </w:r>
      <w:r w:rsidRPr="00564CA0">
        <w:rPr>
          <w:rFonts w:ascii="Book Antiqua" w:hAnsi="Book Antiqua" w:cs="Arial"/>
          <w:szCs w:val="24"/>
          <w:vertAlign w:val="superscript"/>
        </w:rPr>
        <w:fldChar w:fldCharType="end"/>
      </w:r>
      <w:r w:rsidRPr="00564CA0">
        <w:rPr>
          <w:rFonts w:ascii="Book Antiqua" w:hAnsi="Book Antiqua" w:cs="Arial"/>
          <w:szCs w:val="24"/>
        </w:rPr>
        <w:t>.</w:t>
      </w:r>
    </w:p>
    <w:p w14:paraId="0A648C2E" w14:textId="75166E7B"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The genetically activated </w:t>
      </w:r>
      <w:proofErr w:type="spellStart"/>
      <w:r w:rsidRPr="00564CA0">
        <w:rPr>
          <w:rFonts w:ascii="Book Antiqua" w:hAnsi="Book Antiqua" w:cs="Arial"/>
          <w:szCs w:val="24"/>
        </w:rPr>
        <w:t>stroma</w:t>
      </w:r>
      <w:proofErr w:type="spellEnd"/>
      <w:r w:rsidRPr="00564CA0">
        <w:rPr>
          <w:rFonts w:ascii="Book Antiqua" w:hAnsi="Book Antiqua" w:cs="Arial"/>
          <w:szCs w:val="24"/>
        </w:rPr>
        <w:t xml:space="preserve"> of sarcomas and carcinomas is not only composed of cancer associated fibroblasts and </w:t>
      </w:r>
      <w:proofErr w:type="spellStart"/>
      <w:r w:rsidRPr="00564CA0">
        <w:rPr>
          <w:rFonts w:ascii="Book Antiqua" w:hAnsi="Book Antiqua" w:cs="Arial"/>
          <w:szCs w:val="24"/>
        </w:rPr>
        <w:t>myofibroblasts</w:t>
      </w:r>
      <w:proofErr w:type="spellEnd"/>
      <w:r w:rsidRPr="00564CA0">
        <w:rPr>
          <w:rFonts w:ascii="Book Antiqua" w:hAnsi="Book Antiqua" w:cs="Arial"/>
          <w:szCs w:val="24"/>
        </w:rPr>
        <w:t xml:space="preserve"> but can be identified due to altered matrix components, change in the proteins synthesis associated with repair machinery and reprogrammed breakdown process</w:t>
      </w:r>
      <w:r w:rsidRPr="00564CA0">
        <w:rPr>
          <w:rStyle w:val="apple-converted-space"/>
          <w:rFonts w:ascii="Book Antiqua" w:hAnsi="Book Antiqua" w:cs="Arial"/>
          <w:szCs w:val="24"/>
          <w:vertAlign w:val="superscript"/>
        </w:rPr>
        <w:fldChar w:fldCharType="begin" w:fldLock="1"/>
      </w:r>
      <w:r w:rsidRPr="00564CA0">
        <w:rPr>
          <w:rStyle w:val="apple-converted-space"/>
          <w:rFonts w:ascii="Book Antiqua" w:hAnsi="Book Antiqua" w:cs="Arial"/>
          <w:szCs w:val="24"/>
          <w:vertAlign w:val="superscript"/>
        </w:rPr>
        <w:instrText>ADDIN CSL_CITATION { "citationItems" : [ { "id" : "ITEM-1", "itemData" : { "DOI" : "10.1016/j.semcancer.2014.05.006", "ISSN" : "1044579X", "PMID" : "24912116", "abstract" : "In the last two decades the breast cancer mortality rate has steadily declined, in part, due to the availability of better treatment options. However, drug resistance still remains a major challenge. Resistance can be an inherent feature of breast cancer cells, but can also arise from the tumor microenvironment. This review aims to focus on the modulatory effect of the tumor microenvironment on the differing response of breast cancer subtypes to targeted drugs and chemotherapy. \u00a9 2014.", "author" : [ { "dropping-particle" : "", "family" : "Dittmer", "given" : "J\u00fcrgen", "non-dropping-particle" : "", "parse-names" : false, "suffix" : "" }, { "dropping-particle" : "", "family" : "Leyh", "given" : "Benjamin", "non-dropping-particle" : "", "parse-names" : false, "suffix" : "" } ], "container-title" : "Seminars in Cancer Biology", "id" : "ITEM-1", "issued" : { "date-parts" : [ [ "2014" ] ] }, "page" : "3-15", "title" : "The impact of tumor stroma on drug response in breast cancer", "type" : "article-journal", "volume" : "31" }, "uris" : [ "http://www.mendeley.com/documents/?uuid=85e45cee-80db-4edc-8f27-5247e821bbe8" ] }, { "id" : "ITEM-2", "itemData" : { "DOI" : "10.1016/j.cell.2014.05.045", "ISBN" : "1097-4172 (Electronic)\\r0092-8674 (Linking)", "ISSN" : "10974172", "PMID" : "25083868", "abstract" : "Stromal cells within the tumor microenvironment are essential for tumor progression and metastasis. Surprisingly little is known about the factors that drive the transcriptional reprogramming of stromal cells within tumors. We report that the transcriptional regulator heat shock factor 1 (HSF1) is frequently activated in cancer-associated fibroblasts (CAFs), where it is a potent enabler of malignancy. HSF1 drives a transcriptional program in CAFs that complements, yet is completely different from, the program it drives in adjacent cancer cells. This CAF program is uniquely structured to support malignancy in a non-cell-autonomous way. Two central stromal signaling molecules - TGF-\u03b2 and SDF1 - play a critical role. In early-stage breast and lung cancer, high stromal HSF1 activation is strongly associated with poor patient outcome. Thus, tumors co-opt the ancient survival functions of HSF1 to orchestrate malignancy in both cell-autonomous and non-cell-autonomous ways, with far-reaching therapeutic implications. \u00a9 2014 Elsevier Inc.", "author" : [ { "dropping-particle" : "", "family" : "Scherz-Shouval", "given" : "Ruth", "non-dropping-particle" : "", "parse-names" : false, "suffix" : "" }, { "dropping-particle" : "", "family" : "Santagata", "given" : "Sandro", "non-dropping-particle" : "", "parse-names" : false, "suffix" : "" }, { "dropping-particle" : "", "family" : "Mendillo", "given" : "Marc L.", "non-dropping-particle" : "", "parse-names" : false, "suffix" : "" }, { "dropping-particle" : "", "family" : "Sholl", "given" : "Lynette M.", "non-dropping-particle" : "", "parse-names" : false, "suffix" : "" }, { "dropping-particle" : "", "family" : "Ben-Aharon", "given" : "Irit", "non-dropping-particle" : "", "parse-names" : false, "suffix" : "" }, { "dropping-particle" : "", "family" : "Beck", "given" : "Andrew H.", "non-dropping-particle" : "", "parse-names" : false, "suffix" : "" }, { "dropping-particle" : "", "family" : "Dias-Santagata", "given" : "Dora", "non-dropping-particle" : "", "parse-names" : false, "suffix" : "" }, { "dropping-particle" : "", "family" : "Koeva", "given" : "Martina", "non-dropping-particle" : "", "parse-names" : false, "suffix" : "" }, { "dropping-particle" : "", "family" : "Stemmer", "given" : "Salomon M.", "non-dropping-particle" : "", "parse-names" : false, "suffix" : "" }, { "dropping-particle" : "", "family" : "Whitesell", "given" : "Luke", "non-dropping-particle" : "", "parse-names" : false, "suffix" : "" }, { "dropping-particle" : "", "family" : "Lindquist", "given" : "Susan", "non-dropping-particle" : "", "parse-names" : false, "suffix" : "" } ], "container-title" : "Cell", "id" : "ITEM-2", "issue" : "3", "issued" : { "date-parts" : [ [ "2014" ] ] }, "page" : "564-578", "title" : "The reprogramming of tumor stroma by HSF1 is a potent enabler of malignancy", "type" : "article-journal", "volume" : "158" }, "uris" : [ "http://www.mendeley.com/documents/?uuid=cc72cbc3-a940-4241-b1a2-19215131105d" ] } ], "mendeley" : { "formattedCitation" : "[82,83]", "plainTextFormattedCitation" : "[82,83]", "previouslyFormattedCitation" : "[82, 83]" }, "properties" : { "noteIndex" : 0 }, "schema" : "https://github.com/citation-style-language/schema/raw/master/csl-citation.json" }</w:instrText>
      </w:r>
      <w:r w:rsidRPr="00564CA0">
        <w:rPr>
          <w:rStyle w:val="apple-converted-space"/>
          <w:rFonts w:ascii="Book Antiqua" w:hAnsi="Book Antiqua" w:cs="Arial"/>
          <w:szCs w:val="24"/>
          <w:vertAlign w:val="superscript"/>
        </w:rPr>
        <w:fldChar w:fldCharType="separate"/>
      </w:r>
      <w:r w:rsidRPr="00564CA0">
        <w:rPr>
          <w:rStyle w:val="apple-converted-space"/>
          <w:rFonts w:ascii="Book Antiqua" w:hAnsi="Book Antiqua" w:cs="Arial"/>
          <w:szCs w:val="24"/>
          <w:vertAlign w:val="superscript"/>
        </w:rPr>
        <w:t>[8</w:t>
      </w:r>
      <w:r w:rsidR="00E60B0C" w:rsidRPr="00564CA0">
        <w:rPr>
          <w:rStyle w:val="apple-converted-space"/>
          <w:rFonts w:ascii="Book Antiqua" w:hAnsi="Book Antiqua" w:cs="Arial"/>
          <w:szCs w:val="24"/>
          <w:vertAlign w:val="superscript"/>
          <w:lang w:eastAsia="zh-CN"/>
        </w:rPr>
        <w:t>0</w:t>
      </w:r>
      <w:r w:rsidR="00E60B0C" w:rsidRPr="00564CA0">
        <w:rPr>
          <w:rStyle w:val="apple-converted-space"/>
          <w:rFonts w:ascii="Book Antiqua" w:hAnsi="Book Antiqua" w:cs="Arial"/>
          <w:szCs w:val="24"/>
          <w:vertAlign w:val="superscript"/>
        </w:rPr>
        <w:t>,8</w:t>
      </w:r>
      <w:r w:rsidR="00E60B0C" w:rsidRPr="00564CA0">
        <w:rPr>
          <w:rStyle w:val="apple-converted-space"/>
          <w:rFonts w:ascii="Book Antiqua" w:hAnsi="Book Antiqua" w:cs="Arial"/>
          <w:szCs w:val="24"/>
          <w:vertAlign w:val="superscript"/>
          <w:lang w:eastAsia="zh-CN"/>
        </w:rPr>
        <w:t>1</w:t>
      </w:r>
      <w:r w:rsidRPr="00564CA0">
        <w:rPr>
          <w:rStyle w:val="apple-converted-space"/>
          <w:rFonts w:ascii="Book Antiqua" w:hAnsi="Book Antiqua" w:cs="Arial"/>
          <w:szCs w:val="24"/>
          <w:vertAlign w:val="superscript"/>
        </w:rPr>
        <w:t>]</w:t>
      </w:r>
      <w:r w:rsidRPr="00564CA0">
        <w:rPr>
          <w:rStyle w:val="apple-converted-space"/>
          <w:rFonts w:ascii="Book Antiqua" w:hAnsi="Book Antiqua" w:cs="Arial"/>
          <w:szCs w:val="24"/>
          <w:vertAlign w:val="superscript"/>
        </w:rPr>
        <w:fldChar w:fldCharType="end"/>
      </w:r>
      <w:r w:rsidRPr="00564CA0">
        <w:rPr>
          <w:rStyle w:val="apple-converted-space"/>
          <w:rFonts w:ascii="Book Antiqua" w:hAnsi="Book Antiqua" w:cs="Arial"/>
          <w:szCs w:val="24"/>
        </w:rPr>
        <w:t xml:space="preserve">. Except for the supportive function, </w:t>
      </w:r>
      <w:r w:rsidRPr="00564CA0">
        <w:rPr>
          <w:rStyle w:val="apple-converted-space"/>
          <w:rFonts w:ascii="Book Antiqua" w:hAnsi="Book Antiqua" w:cs="Arial"/>
          <w:szCs w:val="24"/>
        </w:rPr>
        <w:lastRenderedPageBreak/>
        <w:t xml:space="preserve">stromal cells also play the important role in the physical and biological protection of microenvironment protection. This functionality actually limits the effective delivery of the therapeutic drugs to the cancer cells. Altered components of the tumour microenvironment, including the synthesis of the proteins involved in the repair mechanism, allows the unrestricted growth of the tumour cells. Tumour cells in favourable environment successfully evade the apoptosis signals triggered by cytotoxicity and develop various resistance strategies to select the </w:t>
      </w:r>
      <w:r w:rsidRPr="00564CA0">
        <w:rPr>
          <w:rFonts w:ascii="Book Antiqua" w:hAnsi="Book Antiqua" w:cs="Arial"/>
          <w:szCs w:val="24"/>
        </w:rPr>
        <w:t>malignant phenotypes.</w:t>
      </w:r>
    </w:p>
    <w:p w14:paraId="4E626AD2" w14:textId="65A682FE"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Correlation of the survival rate and capability of </w:t>
      </w:r>
      <w:proofErr w:type="spellStart"/>
      <w:r w:rsidRPr="00564CA0">
        <w:rPr>
          <w:rFonts w:ascii="Book Antiqua" w:hAnsi="Book Antiqua" w:cs="Arial"/>
          <w:szCs w:val="24"/>
        </w:rPr>
        <w:t>stroma</w:t>
      </w:r>
      <w:proofErr w:type="spellEnd"/>
      <w:r w:rsidRPr="00564CA0">
        <w:rPr>
          <w:rFonts w:ascii="Book Antiqua" w:hAnsi="Book Antiqua" w:cs="Arial"/>
          <w:szCs w:val="24"/>
        </w:rPr>
        <w:t xml:space="preserve"> to overpower the carcinogenesis is already established</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"10.1186/s12916-015-0278-7", "ISSN" : "1741-7015", "PMID" : "25857315", "abstract" : "The tumor microenvironment (TME) is being increasingly recognized as a key factor in multiple stages of disease progression, particularly local resistance, immune-escaping, and distant metastasis, thereby substantially impacting the future development of frontline interventions in clinical oncology. An appropriate understanding of the TME promotes evaluation and selection of candidate agents to control malignancies at both the primary sites as well as the metastatic settings. This review presents a timely outline of research advances in TME biology and highlights the prospect of targeting the TME as a critical strategy to overcome acquired resistance, prevent metastasis, and improve therapeutic efficacy. As benign cells in TME niches actively modulate response of cancer cells to a broad range of standard chemotherapies and targeted agents, cancer-oriented therapeutics should be combined with TME-targeting treatments to achieve optimal clinical outcomes. Overall, a body of updated information is delivered to summarize recently emerging and rapidly progressing aspects of TME studies, and to provide a significant guideline for prospective development of personalized medicine, with the long term aim of providing a cure for cancer patients.", "author" : [ { "dropping-particle" : "", "family" : "Chen", "given" : "Fei", "non-dropping-particle" : "", "parse-names" : false, "suffix" : "" }, { "dropping-particle" : "", "family" : "Zhuang", "given" : "Xueqian", "non-dropping-particle" : "", "parse-names" : false, "suffix" : "" }, { "dropping-particle" : "", "family" : "Lin", "given" : "Liangyu", "non-dropping-particle" : "", "parse-names" : false, "suffix" : "" }, { "dropping-particle" : "", "family" : "Yu", "given" : "Pengfei", "non-dropping-particle" : "", "parse-names" : false, "suffix" : "" }, { "dropping-particle" : "", "family" : "Wang", "given" : "Ying", "non-dropping-particle" : "", "parse-names" : false, "suffix" : "" }, { "dropping-particle" : "", "family" : "Shi", "given" : "Yufang", "non-dropping-particle" : "", "parse-names" : false, "suffix" : "" }, { "dropping-particle" : "", "family" : "Hu", "given" : "Guohong", "non-dropping-particle" : "", "parse-names" : false, "suffix" : "" }, { "dropping-particle" : "", "family" : "Sun", "given" : "Yu", "non-dropping-particle" : "", "parse-names" : false, "suffix" : "" } ], "container-title" : "BMC medicine", "id" : "ITEM-1", "issued" : { "date-parts" : [ [ "2015" ] ] }, "page" : "45", "title" : "New horizons in tumor microenvironment biology: challenges and opportunities.", "type" : "article-journal", "volume" : "13" }, "uris" : [ "http://www.mendeley.com/documents/?uuid=5ccf6c05-988f-4a72-beee-bad937151358" ] } ], "mendeley" : { "formattedCitation" : "[84]", "plainTextFormattedCitation" : "[84]", "previouslyFormattedCitation" : "[84]"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noProof/>
          <w:szCs w:val="24"/>
          <w:vertAlign w:val="superscript"/>
        </w:rPr>
        <w:t>[8</w:t>
      </w:r>
      <w:r w:rsidR="00E60B0C" w:rsidRPr="00564CA0">
        <w:rPr>
          <w:rFonts w:ascii="Book Antiqua" w:hAnsi="Book Antiqua" w:cs="Arial"/>
          <w:noProof/>
          <w:szCs w:val="24"/>
          <w:vertAlign w:val="superscript"/>
          <w:lang w:eastAsia="zh-CN"/>
        </w:rPr>
        <w:t>2</w:t>
      </w:r>
      <w:r w:rsidRPr="00564CA0">
        <w:rPr>
          <w:rFonts w:ascii="Book Antiqua" w:hAnsi="Book Antiqua" w:cs="Arial"/>
          <w:noProof/>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However, once distorted to a tumour-associated neighbour because of the stimuli like inflammation, infection, mutation </w:t>
      </w:r>
      <w:r w:rsidR="00402B24" w:rsidRPr="004561ED">
        <w:rPr>
          <w:rFonts w:ascii="Book Antiqua" w:hAnsi="Book Antiqua" w:cs="Arial"/>
          <w:i/>
          <w:szCs w:val="24"/>
        </w:rPr>
        <w:t>etc</w:t>
      </w:r>
      <w:r w:rsidR="00402B24">
        <w:rPr>
          <w:rFonts w:ascii="Book Antiqua" w:hAnsi="Book Antiqua" w:cs="Arial" w:hint="eastAsia"/>
          <w:i/>
          <w:szCs w:val="24"/>
          <w:lang w:eastAsia="zh-CN"/>
        </w:rPr>
        <w:t>.,</w:t>
      </w:r>
      <w:r w:rsidRPr="00564CA0">
        <w:rPr>
          <w:rFonts w:ascii="Book Antiqua" w:hAnsi="Book Antiqua" w:cs="Arial"/>
          <w:szCs w:val="24"/>
        </w:rPr>
        <w:t xml:space="preserve"> the stromal protective function can be altered</w:t>
      </w:r>
      <w:r w:rsidR="00794472">
        <w:rPr>
          <w:rFonts w:ascii="Book Antiqua" w:hAnsi="Book Antiqua" w:cs="Arial"/>
          <w:szCs w:val="24"/>
        </w:rPr>
        <w:t xml:space="preserve"> to stimulate the proliferation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"10.1073/pnas.1320318110/-/DCSupplemental.www.pnas.org/cgi/doi/10.1073/pnas.1320318110", "ISBN" : "1091-6490 (Electronic)\\r0027-8424 (Linking)", "ISSN" : "1091-6490", "PMID" : "24277834", "abstract" : "An autochthonous model of pancreatic ductal adenocarcinoma (PDA) permitted the analysis of why immunotherapy is ineffective in this human disease. Despite finding that PDA-bearing mice had cancer cell-specific CD8+ T cells, the mice, like human patients with PDA, did not respond to two immunological checkpoint antago- nists that promote the function of T cells: anti-cytotoxic T-lympho- cyte-associated protein 4 (\u03b1-CTLA-4) and \u03b1-programmed cell death 1 ligand 1 (\u03b1-PD-L1). Immune control of PDA growth was achieved, however, by depleting carcinoma-associated fibroblasts (CAFs) that express fibroblast activation protein (FAP). The depletion of the FAP+ stromal cell also uncovered the antitumor effects of \u03b1-CTLA-4 and \u03b1-PD-L1, indicating that its immune suppressive activ- ity accounts for the failure of these T-cell checkpoint antagonists. Three findings suggested that chemokine (C-X-C motif) ligand 12 (CXCL12) explained the overriding immunosuppression by the FAP+ cell: T cellswere absent fromregions of the tumor containing cancer cells, cancer cells were coated with the chemokine, CXCL12, and the FAP+ CAF was the principal source of CXCL12 in the tumor. Admin- istering AMD3100, a CXCL12 receptor chemokine (C-X-C motif) re- ceptor 4 inhibitor, induced rapid T-cell accumulation among cancer cells and acted synergistically with \u03b1-PD-L1 to greatly di- minish cancer cells, which were identified by their loss of hetero- zygosity of Trp53 gene. The residual tumor was composed only of premalignant epithelial cells and inflammatory cells. Thus, a single protein, CXCL12, from a single stromal cell type, the FAP+ CAF, may direct tumor immune evasion in a model of human PDA", "author" : [ { "dropping-particle" : "", "family" : "Feig", "given" : "Christine", "non-dropping-particle" : "", "parse-names" : false, "suffix" : "" }, { "dropping-particle" : "", "family" : "Jones", "given" : "James O", "non-dropping-particle" : "", "parse-names" : false, "suffix" : "" }, { "dropping-particle" : "", "family" : "Kraman", "given" : "Matthew", "non-dropping-particle" : "", "parse-names" : false, "suffix" : "" }, { "dropping-particle" : "", "family" : "Wells", "given" : "Richard J B", "non-dropping-particle" : "", "parse-names" : false, "suffix" : "" }, { "dropping-particle" : "", "family" : "Deonarine", "given" : "Andrew", "non-dropping-particle" : "", "parse-names" : false, "suffix" : "" }, { "dropping-particle" : "", "family" : "Chan", "given" : "Derek S", "non-dropping-particle" : "", "parse-names" : false, "suffix" : "" }, { "dropping-particle" : "", "family" : "Connell", "given" : "Claire M", "non-dropping-particle" : "", "parse-names" : false, "suffix" : "" }, { "dropping-particle" : "", "family" : "Roberts", "given" : "Edward W", "non-dropping-particle" : "", "parse-names" : false, "suffix" : "" }, { "dropping-particle" : "", "family" : "Zhao", "given" : "Qi", "non-dropping-particle" : "", "parse-names" : false, "suffix" : "" }, { "dropping-particle" : "", "family" : "Caballero", "given" : "Otavia L", "non-dropping-particle" : "", "parse-names" : false, "suffix" : "" }, { "dropping-particle" : "", "family" : "Teichmann", "given" : "Sarah a", "non-dropping-particle" : "", "parse-names" : false, "suffix" : "" }, { "dropping-particle" : "", "family" : "Janowitz", "given" : "Tobias", "non-dropping-particle" : "", "parse-names" : false, "suffix" : "" } ], "container-title" : "Proc Natl Acad Sci U S A", "id" : "ITEM-1", "issue" : "50", "issued" : { "date-parts" : [ [ "2013" ] ] }, "page" : "20212-20217", "title" : "Targeting CXCL12 from FAP-expressing carcinoma- associated fi broblasts synergizes with anti \u2013 PD-L1 immunotherapy in pancreatic cancer", "type" : "article-journal", "volume" : "110" }, "uris" : [ "http://www.mendeley.com/documents/?uuid=7e762045-86e5-4fee-9e58-d38796428d07" ] }, { "id" : "ITEM-2", "itemData" : { "DOI" : "10.1038/onc.2014.18", "ISBN" : "1476-5594 (Electronic)\\r0950-9232 (Linking)", "ISSN" : "1476-5594", "PMID" : "24632618", "abstract" : "The activated tumor stroma participates in many processes that control tumorigenesis, including tumor cell growth, invasion and metastasis. Cancer-associated fibroblasts (CAFs) represent the major cellular component of the stroma and are the main source for connective tissue components of the extracellular matrix and various classes of proteolytic enzymes. The signaling pathways involved in the interactions between tumor and stromal cells and the molecular characteristics that distinguish normal 'resting' fibroblasts from cancer-associated or '-activated' fibroblasts remain poorly defined. Recent studies emphasized the prognostic and therapeutic significance of CAF-related molecular signatures and a number of those genes have been shown to serve as putative therapeutic targets. We have used immuno-laser capture microdissection and whole-genome Affymetrix GeneChip analysis to obtain transcriptional signatures from the activated tumor stroma of colon carcinomas that were compared with normal resting colonic fibroblasts. Several members of the Wnt-signaling pathway and gene sets related to hypoxia, epithelial-to-mesenchymal transition (EMT) and transforming growth factor-\u03b2 (TGF\u03b2) pathway activation were induced in CAFs. The putative TGF\u03b2-target IGFBP7 was identified as a tumor stroma marker of epithelial cancers and as a tumor antigen in mesenchyme-derived sarcomas. We show here that in contrast to its tumor-suppressor function in epithelial cells, IGFPB7 can promote anchorage-independent growth in malignant mesenchymal cells and in epithelial cells with an EMT phenotype when IGFBP7 is expressed by the tumor cells themselves and can induce colony formation in colon cancer cells co-cultured with IGFBP7-expressing CAFs by a paracrine tumor-stroma interaction.Oncogene advance online publication, 17 March 2014; doi:10.1038/onc.2014.18.", "author" : [ { "dropping-particle" : "", "family" : "Rupp", "given" : "C", "non-dropping-particle" : "", "parse-names" : false, "suffix" : "" }, { "dropping-particle" : "", "family" : "Scherzer", "given" : "M", "non-dropping-particle" : "", "parse-names" : false, "suffix" : "" }, { "dropping-particle" : "", "family" : "Rudisch", "given" : "a", "non-dropping-particle" : "", "parse-names" : false, "suffix" : "" }, { "dropping-particle" : "", "family" : "Unger", "given" : "C", "non-dropping-particle" : "", "parse-names" : false, "suffix" : "" }, { "dropping-particle" : "", "family" : "Haslinger", "given" : "C", "non-dropping-particle" : "", "parse-names" : false, "suffix" : "" }, { "dropping-particle" : "", "family" : "Schweifer", "given" : "N", "non-dropping-particle" : "", "parse-names" : false, "suffix" : "" }, { "dropping-particle" : "", "family" : "Artaker", "given" : "M", "non-dropping-particle" : "", "parse-names" : false, "suffix" : "" }, { "dropping-particle" : "", "family" : "Nivarthi", "given" : "H", "non-dropping-particle" : "", "parse-names" : false, "suffix" : "" }, { "dropping-particle" : "", "family" : "Moriggl", "given" : "R", "non-dropping-particle" : "", "parse-names" : false, "suffix" : "" }, { "dropping-particle" : "", "family" : "Hengstschl\u00e4ger", "given" : "M", "non-dropping-particle" : "", "parse-names" : false, "suffix" : "" }, { "dropping-particle" : "", "family" : "Kerjaschki", "given" : "D", "non-dropping-particle" : "", "parse-names" : false, "suffix" : "" }, { "dropping-particle" : "", "family" : "Sommergruber", "given" : "W", "non-dropping-particle" : "", "parse-names" : false, "suffix" : "" }, { "dropping-particle" : "", "family" : "Dolznig", "given" : "H", "non-dropping-particle" : "", "parse-names" : false, "suffix" : "" }, { "dropping-particle" : "", "family" : "Garin-Chesa", "given" : "P", "non-dropping-particle" : "", "parse-names" : false, "suffix" : "" } ], "container-title" : "Oncogene", "id" : "ITEM-2", "issue" : "April 2013", "issued" : { "date-parts" : [ [ "2014" ] ] }, "page" : "1-11", "title" : "IGFBP7, a novel tumor stroma marker, with growth-promoting effects in colon cancer through a paracrine tumor-stroma interaction.", "type" : "article-journal" }, "uris" : [ "http://www.mendeley.com/documents/?uuid=37845850-d29e-4acb-b085-15f8237ab7d0" ] }, { "id" : "ITEM-3", "itemData" : { "DOI" : "10.1158/1078-0432.CCR-13-1130", "ISBN" : "1078-0432 (Print)\\r1078-0432 (Linking)", "ISSN" : "10780432", "PMID" : "24025712", "abstract" : "PURPOSE: Cancer-associated fibroblasts (CAF) are essential components of the stroma that play a critical role in cancer progression. This study aimed to identify novel CAFs markers that might contribute to the invasion and the prognosis of colorectal cancer.\\n\\nEXPERIMENTAL DESIGN: The azoxymethane/dextran sodium sulfate mouse model of sporadic colon cancer represents an adequate source for the isolation of CAFs and normal fibroblasts. By using the explants technique, we purified CAFs and normal fibroblasts from colon tissues. Whole-cell extracts and supernatants were subjected to in-depth quantitative proteomic analysis by tandem mass spectrometry. Further validations of upregulated proteins in CAFs were carried out by chemokine microarray and immunohistochemical analyses of mouse and human tissues.\\n\\nRESULTS: Using a fold-change of 1.4 or more, we found 132 and 125 differentially expressed proteins in whole-cell extracts and supernatants, respectively. We found CAFs-associated proinflammatory and desmoplastic signatures. The proinflammatory signature was composed of several cytokines. Among them, CCL2 and CCL8 caused an increase in migration and invasion of colorectal cancer KM12 cells. The desmoplastic signature was composed of 30 secreted proteins. In mouse and human samples, expression of LTBP2, CDH11, OLFML3, and, particularly, FSTL1 was significantly increased in the tumoral stroma, without significant expression in the cancer epithelial cells. The combination of CALU and CDH11 stromal expression showed a significant association with disease-free survival and poor prognosis.\\n\\nCONCLUSION: We have identified LTBP2, CDH11, OLFML3, and FSTL1 as selective biomarkers of cancer stroma, and CALU and CDH11 as candidate stromal biomarkers of prognostic significance in colon cancer.", "author" : [ { "dropping-particle" : "", "family" : "Torres", "given" : "Sofia", "non-dropping-particle" : "", "parse-names" : false, "suffix" : "" }, { "dropping-particle" : "", "family" : "Bartolom??", "given" : "Rub??n A.", "non-dropping-particle" : "", "parse-names" : false, "suffix" : "" }, { "dropping-particle" : "", "family" : "Mendes", "given" : "Marta", "non-dropping-particle" : "", "parse-names" : false, "suffix" : "" }, { "dropping-particle" : "", "family" : "Barderas", "given" : "Rodrigo", "non-dropping-particle" : "", "parse-names" : false, "suffix" : "" }, { "dropping-particle" : "", "family" : "Fernandez-Ace??ero", "given" : "M. Jes??s", "non-dropping-particle" : "", "parse-names" : false, "suffix" : "" }, { "dropping-particle" : "", "family" : "Pel??ez-Garc??a", "given" : "Alberto", "non-dropping-particle" : "", "parse-names" : false, "suffix" : "" }, { "dropping-particle" : "", "family" : "Pe??a", "given" : "Cristina", "non-dropping-particle" : "", "parse-names" : false, "suffix" : "" }, { "dropping-particle" : "", "family" : "Lopez-Lucendo", "given" : "Mar??a", "non-dropping-particle" : "", "parse-names" : false, "suffix" : "" }, { "dropping-particle" : "", "family" : "Villar-V??zquez", "given" : "Roi", "non-dropping-particle" : "", "parse-names" : false, "suffix" : "" }, { "dropping-particle" : "", "family" : "Herreros", "given" : "Antonio Garc??a", "non-dropping-particle" : "De", "parse-names" : false, "suffix" : "" }, { "dropping-particle" : "", "family" : "Bonilla", "given" : "Felix", "non-dropping-particle" : "", "parse-names" : false, "suffix" : "" }, { "dropping-particle" : "", "family" : "Casal", "given" : "J. Ignacio", "non-dropping-particle" : "", "parse-names" : false, "suffix" : "" } ], "container-title" : "Clinical Cancer Research", "id" : "ITEM-3", "issue" : "21", "issued" : { "date-parts" : [ [ "2013" ] ] }, "page" : "6006-6019", "title" : "Proteome profiling of cancer-associated fibroblasts identifies novel proinflammatory signatures and prognostic markers for colorectal cancer", "type" : "article-journal", "volume" : "19" }, "uris" : [ "http://www.mendeley.com/documents/?uuid=138a60f6-1c13-466d-ab49-4a240a9d449f" ] } ], "mendeley" : { "formattedCitation" : "[85\u201387]", "plainTextFormattedCitation" : "[85\u201387]", "previouslyFormattedCitation" : "[85\u201387]"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[8</w:t>
      </w:r>
      <w:r w:rsidR="00E60B0C" w:rsidRPr="00564CA0">
        <w:rPr>
          <w:rFonts w:ascii="Book Antiqua" w:hAnsi="Book Antiqua" w:cs="Arial"/>
          <w:szCs w:val="24"/>
          <w:vertAlign w:val="superscript"/>
          <w:lang w:eastAsia="zh-CN"/>
        </w:rPr>
        <w:t>3-</w:t>
      </w:r>
      <w:r w:rsidR="00E60B0C" w:rsidRPr="00564CA0">
        <w:rPr>
          <w:rFonts w:ascii="Book Antiqua" w:hAnsi="Book Antiqua" w:cs="Arial"/>
          <w:szCs w:val="24"/>
          <w:vertAlign w:val="superscript"/>
        </w:rPr>
        <w:t>8</w:t>
      </w:r>
      <w:r w:rsidR="00E60B0C" w:rsidRPr="00564CA0">
        <w:rPr>
          <w:rFonts w:ascii="Book Antiqua" w:hAnsi="Book Antiqua" w:cs="Arial"/>
          <w:szCs w:val="24"/>
          <w:vertAlign w:val="superscript"/>
          <w:lang w:eastAsia="zh-CN"/>
        </w:rPr>
        <w:t>5</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Under the altered condition, stromal cells start to evolve with the cancer cells and begin synthesis of growth factors, cytokines, </w:t>
      </w:r>
      <w:proofErr w:type="spellStart"/>
      <w:r w:rsidRPr="00564CA0">
        <w:rPr>
          <w:rFonts w:ascii="Book Antiqua" w:hAnsi="Book Antiqua" w:cs="Arial"/>
          <w:szCs w:val="24"/>
        </w:rPr>
        <w:t>chemokines</w:t>
      </w:r>
      <w:proofErr w:type="spellEnd"/>
      <w:r w:rsidRPr="00564CA0">
        <w:rPr>
          <w:rFonts w:ascii="Book Antiqua" w:hAnsi="Book Antiqua" w:cs="Arial"/>
          <w:szCs w:val="24"/>
        </w:rPr>
        <w:t xml:space="preserve"> </w:t>
      </w:r>
      <w:r w:rsidR="00402B24" w:rsidRPr="004561ED">
        <w:rPr>
          <w:rFonts w:ascii="Book Antiqua" w:hAnsi="Book Antiqua" w:cs="Arial"/>
          <w:i/>
          <w:szCs w:val="24"/>
        </w:rPr>
        <w:t>etc</w:t>
      </w:r>
      <w:r w:rsidR="00402B24">
        <w:rPr>
          <w:rFonts w:ascii="Book Antiqua" w:hAnsi="Book Antiqua" w:cs="Arial" w:hint="eastAsia"/>
          <w:i/>
          <w:szCs w:val="24"/>
          <w:lang w:eastAsia="zh-CN"/>
        </w:rPr>
        <w:t>.,</w:t>
      </w:r>
      <w:r w:rsidRPr="00564CA0">
        <w:rPr>
          <w:rFonts w:ascii="Book Antiqua" w:hAnsi="Book Antiqua" w:cs="Arial"/>
          <w:szCs w:val="24"/>
        </w:rPr>
        <w:t xml:space="preserve"> which fast-track the disease progression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"10.1186/gb-2008-9-5-r83", "ISBN" : "1465-6914 (Electronic)", "ISSN" : "1465-6906", "PMID" : "18492237", "abstract" : "BACKGROUND: The tumor-initiating capacity of many cancers is considered to reside in a small subpopulation of cells (cancer stem cells). We have previously shown that rare prostate epithelial cells with a CD133+/alpha2beta1hi phenotype have the properties of prostate cancer stem cells. We have compared gene expression in these cells relative to their normal and differentiated (CD133-/alpha2beta1low) counterparts, resulting in an informative cancer stem cell gene-expression signature. RESULTS: Cell cultures were generated from specimens of human prostate cancers (n = 12) and non-malignant control tissues (n = 7). Affymetrix gene-expression arrays were used to analyze total cell RNA from sorted cell populations, and expression changes were selectively validated by quantitative RT-PCR, flow cytometry and immunocytochemistry. Differential expression of multiple genes associated with inflammation, cellular adhesion, and metastasis was observed. Functional studies, using an inhibitor of nuclear factor kappaB (NF-kappaB), revealed preferential targeting of the cancer stem cell and progenitor population for apoptosis whilst sparing normal stem cells. NF-kappaB is a major factor controlling the ability of tumor cells to resist apoptosis and provides an attractive target for new chemopreventative and chemotherapeutic approaches. CONCLUSION: We describe an expression signature of 581 genes whose levels are significantly different in prostate cancer stem cells. Functional annotation of this signature identified the JAK-STAT pathway and focal adhesion signaling as key processes in the biology of cancer stem cells.", "author" : [ { "dropping-particle" : "", "family" : "Birnie", "given" : "Richard", "non-dropping-particle" : "", "parse-names" : false, "suffix" : "" }, { "dropping-particle" : "", "family" : "Bryce", "given" : "Steven D", "non-dropping-particle" : "", "parse-names" : false, "suffix" : "" }, { "dropping-particle" : "", "family" : "Roome", "given" : "Claire", "non-dropping-particle" : "", "parse-names" : false, "suffix" : "" }, { "dropping-particle" : "", "family" : "Dussupt", "given" : "Vincent", "non-dropping-particle" : "", "parse-names" : false, "suffix" : "" }, { "dropping-particle" : "", "family" : "Droop", "given" : "Alastair", "non-dropping-particle" : "", "parse-names" : false, "suffix" : "" }, { "dropping-particle" : "", "family" : "Lang", "given" : "Shona H", "non-dropping-particle" : "", "parse-names" : false, "suffix" : "" }, { "dropping-particle" : "", "family" : "Berry", "given" : "Paul a", "non-dropping-particle" : "", "parse-names" : false, "suffix" : "" }, { "dropping-particle" : "", "family" : "Hyde", "given" : "Catherine F", "non-dropping-particle" : "", "parse-names" : false, "suffix" : "" }, { "dropping-particle" : "", "family" : "Lewis", "given" : "John L", "non-dropping-particle" : "", "parse-names" : false, "suffix" : "" }, { "dropping-particle" : "", "family" : "Stower", "given" : "Michael J", "non-dropping-particle" : "", "parse-names" : false, "suffix" : "" }, { "dropping-particle" : "", "family" : "Maitland", "given" : "Norman J", "non-dropping-particle" : "", "parse-names" : false, "suffix" : "" }, { "dropping-particle" : "", "family" : "Collins", "given" : "Anne T", "non-dropping-particle" : "", "parse-names" : false, "suffix" : "" } ], "container-title" : "Genome biology", "id" : "ITEM-1", "issue" : "5", "issued" : { "date-parts" : [ [ "2008" ] ] }, "page" : "R83", "title" : "Gene expression profiling of human prostate cancer stem cells reveals a pro-inflammatory phenotype and the importance of extracellular matrix interactions.", "type" : "article-journal", "volume" : "9" }, "uris" : [ "http://www.mendeley.com/documents/?uuid=21264a84-e9b7-4b76-bc57-75005a6c91ae" ] } ], "mendeley" : { "formattedCitation" : "[88]", "plainTextFormattedCitation" : "[88]", "previouslyFormattedCitation" : "[88]"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[8</w:t>
      </w:r>
      <w:r w:rsidR="00E60B0C" w:rsidRPr="00564CA0">
        <w:rPr>
          <w:rFonts w:ascii="Book Antiqua" w:hAnsi="Book Antiqua" w:cs="Arial"/>
          <w:szCs w:val="24"/>
          <w:vertAlign w:val="superscript"/>
          <w:lang w:eastAsia="zh-CN"/>
        </w:rPr>
        <w:t>6</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In addition to this, many</w:t>
      </w:r>
      <w:r w:rsidRPr="00564CA0">
        <w:rPr>
          <w:rStyle w:val="apple-converted-space"/>
          <w:rFonts w:ascii="Book Antiqua" w:hAnsi="Book Antiqua" w:cs="Arial"/>
          <w:szCs w:val="24"/>
        </w:rPr>
        <w:t xml:space="preserve"> </w:t>
      </w:r>
      <w:r w:rsidRPr="00564CA0">
        <w:rPr>
          <w:rStyle w:val="Emphasis"/>
          <w:rFonts w:ascii="Book Antiqua" w:hAnsi="Book Antiqua" w:cs="Arial"/>
          <w:szCs w:val="24"/>
        </w:rPr>
        <w:t>in vitr</w:t>
      </w:r>
      <w:r w:rsidRPr="00564CA0">
        <w:rPr>
          <w:rStyle w:val="apple-converted-space"/>
          <w:rFonts w:ascii="Book Antiqua" w:hAnsi="Book Antiqua" w:cs="Arial"/>
          <w:szCs w:val="24"/>
        </w:rPr>
        <w:t xml:space="preserve">o </w:t>
      </w:r>
      <w:r w:rsidRPr="00564CA0">
        <w:rPr>
          <w:rFonts w:ascii="Book Antiqua" w:hAnsi="Book Antiqua" w:cs="Arial"/>
          <w:szCs w:val="24"/>
        </w:rPr>
        <w:t xml:space="preserve">studies have proved the complex role of the tumour microenvironment in cancer development. Experiments with genetically modified </w:t>
      </w:r>
      <w:proofErr w:type="spellStart"/>
      <w:r w:rsidRPr="00564CA0">
        <w:rPr>
          <w:rFonts w:ascii="Book Antiqua" w:hAnsi="Book Antiqua" w:cs="Arial"/>
          <w:szCs w:val="24"/>
        </w:rPr>
        <w:t>stroma</w:t>
      </w:r>
      <w:proofErr w:type="spellEnd"/>
      <w:r w:rsidRPr="00564CA0">
        <w:rPr>
          <w:rFonts w:ascii="Book Antiqua" w:hAnsi="Book Antiqua" w:cs="Arial"/>
          <w:szCs w:val="24"/>
        </w:rPr>
        <w:t xml:space="preserve"> proved the importance of the tumour microenvironment in disease progression</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"10.1016/j.ccr.2007.11.002", "ISBN" : "1535-6108 (Print)\\r1535-6108 (Linking)", "ISSN" : "15356108", "PMID" : "18068633", "abstract" : "Enhanced mesenchymal expression of FGF10 led to the formation of multifocal PIN or prostate cancer. Inhibition of epithelial FGFR1 signaling using DN FGFR1 led to reversal of the cancer phenotype. A subset of the FGF10-induced carcinoma was serially transplantable. Paracrine FGF10 led to an increase??in epithelial androgen receptor and synergized with cell-autonomous activated AKT. Our observations??indicate that stromal FGF10 expression may facilitate the multifocal histology observed in prostate adenocarcinoma and suggest the FGF10/FGFR1 axis as a potential therapeutic target in treating hormone-sensitive or refractory prostate cancer. We also show that transient exposure to a paracrine growth factor may be sufficient for the initiation of oncogenic transformation. ?? 2007 Elsevier Inc. All rights reserved.", "author" : [ { "dropping-particle" : "", "family" : "Memarzadeh", "given" : "Sanaz", "non-dropping-particle" : "", "parse-names" : false, "suffix" : "" }, { "dropping-particle" : "", "family" : "Xin", "given" : "Li", "non-dropping-particle" : "", "parse-names" : false, "suffix" : "" }, { "dropping-particle" : "", "family" : "Mulholland", "given" : "David J.", "non-dropping-particle" : "", "parse-names" : false, "suffix" : "" }, { "dropping-particle" : "", "family" : "Mansukhani", "given" : "Alka", "non-dropping-particle" : "", "parse-names" : false, "suffix" : "" }, { "dropping-particle" : "", "family" : "Wu", "given" : "Hong", "non-dropping-particle" : "", "parse-names" : false, "suffix" : "" }, { "dropping-particle" : "", "family" : "Teitell", "given" : "Michael A.", "non-dropping-particle" : "", "parse-names" : false, "suffix" : "" }, { "dropping-particle" : "", "family" : "Witte", "given" : "Owen N.", "non-dropping-particle" : "", "parse-names" : false, "suffix" : "" } ], "container-title" : "Cancer Cell", "id" : "ITEM-1", "issue" : "6", "issued" : { "date-parts" : [ [ "2007" ] ] }, "page" : "572-585", "title" : "Enhanced Paracrine FGF10 Expression Promotes Formation of Multifocal Prostate Adenocarcinoma and an Increase in Epithelial Androgen Receptor", "type" : "article-journal", "volume" : "12" }, "uris" : [ "http://www.mendeley.com/documents/?uuid=75b8d1da-f34e-4713-be35-70290d1fe6bf" ] }, { "id" : "ITEM-2", "itemData" : { "DOI" : "10.1126/science.1090922", "ISBN" : "1095-9203 (Electronic)\\n0036-8075 (Linking)", "ISSN" : "0036-8075", "PMID" : "14764882", "abstract" : "Stromal cells can have a significant impact on the carcinogenic process in adjacent epithelia. The role of transforming growth factor-beta (TGF-beta) signaling in such epithelial-mesenchymal interactions was determined by conditional inactivation of the TGF-beta type II receptor gene in mouse fibroblasts (Tgfbr2fspKO). The loss of TGF-beta responsiveness in fibroblasts resulted in intraepithelial neoplasia in prostate and invasive squamous cell carcinoma of the forestomach, both associated with an increased abundance of stromal cells. Activation of paracrine hepatocyte growth factor (HGF) signaling was identified as one possible mechanism for stimulation of epithelial proliferation. Thus, TGF-beta signaling in fibroblasts modulates the growth and oncogenic potential of adjacent epithelia in selected tissues.", "author" : [ { "dropping-particle" : "", "family" : "Bhowmick", "given" : "Neil a", "non-dropping-particle" : "", "parse-names" : false, "suffix" : "" }, { "dropping-particle" : "", "family" : "Chytil", "given" : "Anna", "non-dropping-particle" : "", "parse-names" : false, "suffix" : "" }, { "dropping-particle" : "", "family" : "Plieth", "given" : "David", "non-dropping-particle" : "", "parse-names" : false, "suffix" : "" }, { "dropping-particle" : "", "family" : "Gorska", "given" : "Agnieszka E", "non-dropping-particle" : "", "parse-names" : false, "suffix" : "" }, { "dropping-particle" : "", "family" : "Dumont", "given" : "Nancy", "non-dropping-particle" : "", "parse-names" : false, "suffix" : "" }, { "dropping-particle" : "", "family" : "Shappell", "given" : "Scott", "non-dropping-particle" : "", "parse-names" : false, "suffix" : "" }, { "dropping-particle" : "", "family" : "Washington", "given" : "M Kay", "non-dropping-particle" : "", "parse-names" : false, "suffix" : "" }, { "dropping-particle" : "", "family" : "Neilson", "given" : "Eric G", "non-dropping-particle" : "", "parse-names" : false, "suffix" : "" }, { "dropping-particle" : "", "family" : "Moses", "given" : "Harold L", "non-dropping-particle" : "", "parse-names" : false, "suffix" : "" } ], "container-title" : "Science (New York, N.Y.)", "id" : "ITEM-2", "issue" : "5659", "issued" : { "date-parts" : [ [ "2004" ] ] }, "page" : "848-851", "title" : "TGF-beta signaling in fibroblasts modulates the oncogenic potential of adjacent epithelia.", "type" : "article-journal", "volume" : "303" }, "uris" : [ "http://www.mendeley.com/documents/?uuid=ddc81e42-73bc-4785-ae6d-16419d4d54c1" ] } ], "mendeley" : { "formattedCitation" : "[89,90]", "plainTextFormattedCitation" : "[89,90]", "previouslyFormattedCitation" : "[89, 90]"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[8</w:t>
      </w:r>
      <w:r w:rsidR="00E60B0C" w:rsidRPr="00564CA0">
        <w:rPr>
          <w:rFonts w:ascii="Book Antiqua" w:hAnsi="Book Antiqua" w:cs="Arial"/>
          <w:szCs w:val="24"/>
          <w:vertAlign w:val="superscript"/>
          <w:lang w:eastAsia="zh-CN"/>
        </w:rPr>
        <w:t>7</w:t>
      </w:r>
      <w:r w:rsidR="00E60B0C" w:rsidRPr="00564CA0">
        <w:rPr>
          <w:rFonts w:ascii="Book Antiqua" w:hAnsi="Book Antiqua" w:cs="Arial"/>
          <w:szCs w:val="24"/>
          <w:vertAlign w:val="superscript"/>
        </w:rPr>
        <w:t>,</w:t>
      </w:r>
      <w:r w:rsidR="00E60B0C" w:rsidRPr="00564CA0">
        <w:rPr>
          <w:rFonts w:ascii="Book Antiqua" w:hAnsi="Book Antiqua" w:cs="Arial"/>
          <w:szCs w:val="24"/>
          <w:vertAlign w:val="superscript"/>
          <w:lang w:eastAsia="zh-CN"/>
        </w:rPr>
        <w:t>88</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vertAlign w:val="superscript"/>
        </w:rPr>
        <w:t xml:space="preserve"> </w:t>
      </w:r>
      <w:r w:rsidRPr="00564CA0">
        <w:rPr>
          <w:rFonts w:ascii="Book Antiqua" w:hAnsi="Book Antiqua" w:cs="Arial"/>
          <w:szCs w:val="24"/>
        </w:rPr>
        <w:t>.</w:t>
      </w:r>
    </w:p>
    <w:p w14:paraId="30A8D747" w14:textId="0C1013B8" w:rsidR="006F5E09" w:rsidRPr="00564CA0" w:rsidRDefault="00A31A83" w:rsidP="007D3B87">
      <w:pPr>
        <w:ind w:firstLine="432"/>
        <w:rPr>
          <w:rFonts w:ascii="Book Antiqua" w:hAnsi="Book Antiqua" w:cs="Arial"/>
          <w:szCs w:val="24"/>
        </w:rPr>
      </w:pPr>
      <w:r w:rsidRPr="00564CA0">
        <w:rPr>
          <w:rFonts w:ascii="Book Antiqua" w:hAnsi="Book Antiqua" w:cs="Arial"/>
          <w:szCs w:val="24"/>
        </w:rPr>
        <w:t>Infection, immune-associated signalling</w:t>
      </w:r>
      <w:r w:rsidRPr="00564CA0">
        <w:rPr>
          <w:rStyle w:val="CommentReference"/>
          <w:rFonts w:ascii="Book Antiqua" w:hAnsi="Book Antiqua" w:cs="Arial"/>
          <w:sz w:val="24"/>
          <w:szCs w:val="24"/>
        </w:rPr>
        <w:t xml:space="preserve"> </w:t>
      </w:r>
      <w:r w:rsidRPr="00564CA0">
        <w:rPr>
          <w:rFonts w:ascii="Book Antiqua" w:hAnsi="Book Antiqua" w:cs="Arial"/>
          <w:szCs w:val="24"/>
        </w:rPr>
        <w:t>and inflammation have been found to be associated with several cancer types.</w:t>
      </w:r>
      <w:r w:rsidR="00007B93">
        <w:rPr>
          <w:rFonts w:ascii="Book Antiqua" w:hAnsi="Book Antiqua" w:cs="Arial" w:hint="eastAsia"/>
          <w:szCs w:val="24"/>
          <w:lang w:eastAsia="zh-CN"/>
        </w:rPr>
        <w:t xml:space="preserve"> </w:t>
      </w:r>
      <w:r w:rsidRPr="00564CA0">
        <w:rPr>
          <w:rFonts w:ascii="Book Antiqua" w:hAnsi="Book Antiqua" w:cs="Arial"/>
          <w:szCs w:val="24"/>
        </w:rPr>
        <w:t>For example, liver carcinoma which is the leading cause of death in patients with liver cirrhosis and increased the risk of colorectal cancer in the patients with increased inflammation is credited to unresolved inflammatory signalling</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"10.1016/S1470-2045(12)70137-7", "ISBN" : "1474-5488 (Electronic)\\n1470-2045 (Linking)", "ISSN" : "14702045", "PMID" : "22575588", "abstract" : "Background: Infections with certain viruses, bacteria, and parasites have been identified as strong risk factors for specific cancers. An update of their respective contribution to the global burden of cancer is warranted. Methods: We considered infectious agents classified as carcinogenic to humans by the International Agency for Research on Cancer. We calculated their population attributable fraction worldwide and in eight geographical regions, using statistics on estimated cancer incidence in 2008. When associations were very strong, calculations were based on the prevalence of infection in cancer cases rather than in the general population. Estimates of infection prevalence and relative risk were extracted from published data. Findings: Of the 12??7 million new cancer cases that occurred in 2008, the population attributable fraction (PAF) for infectious agents was 16??1%, meaning that around 2 million new cancer cases were attributable to infections. This fraction was higher in less developed countries (22??9%) than in more developed countries (7??4%), and varied from 3??3% in Australia and New Zealand to 32??7% in sub-Saharan Africa. . Helicobacter pylori, hepatitis B and C viruses, and human papillomaviruses were responsible for 1??9 million cases, mainly gastric, liver, and cervix uteri cancers. In women, cervix uteri cancer accounted for about half of the infection-related burden of cancer; in men, liver and gastric cancers accounted for more than 80%. Around 30% of infection-attributable cases occur in people younger than 50 years. Interpretation: Around 2 million cancer cases each year are caused by infectious agents. Application of existing public health methods for infection prevention, such as vaccination, safer injection practice, or antimicrobial treatments, could have a substantial effect on the future burden of cancer worldwide. Funding: Fondation Innovations en Infectiologie (FINOVI) and the Bill &amp; Melinda Gates Foundation (BMGF). ?? 2012 Elsevier Ltd.", "author" : [ { "dropping-particle" : "", "family" : "Martel", "given" : "Catherine", "non-dropping-particle" : "De", "parse-names" : false, "suffix" : "" }, { "dropping-particle" : "", "family" : "Ferlay", "given" : "Jacques", "non-dropping-particle" : "", "parse-names" : false, "suffix" : "" }, { "dropping-particle" : "", "family" : "Franceschi", "given" : "Silvia", "non-dropping-particle" : "", "parse-names" : false, "suffix" : "" }, { "dropping-particle" : "", "family" : "Vignat", "given" : "J??r??me", "non-dropping-particle" : "", "parse-names" : false, "suffix" : "" }, { "dropping-particle" : "", "family" : "Bray", "given" : "Freddie", "non-dropping-particle" : "", "parse-names" : false, "suffix" : "" }, { "dropping-particle" : "", "family" : "Forman", "given" : "David", "non-dropping-particle" : "", "parse-names" : false, "suffix" : "" }, { "dropping-particle" : "", "family" : "Plummer", "given" : "Martyn", "non-dropping-particle" : "", "parse-names" : false, "suffix" : "" } ], "container-title" : "The Lancet Oncology", "id" : "ITEM-1", "issue" : "6", "issued" : { "date-parts" : [ [ "2012" ] ] }, "page" : "607-615", "title" : "Global burden of cancers attributable to infections in 2008: A review and synthetic analysis", "type" : "article-journal", "volume" : "13" }, "uris" : [ "http://www.mendeley.com/documents/?uuid=8876d804-43d5-45e0-9f80-048dd4d8fa5a" ] } ], "mendeley" : { "formattedCitation" : "[91]", "plainTextFormattedCitation" : "[91]", "previouslyFormattedCitation" : "[91]"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w:t>
      </w:r>
      <w:r w:rsidR="00E60B0C" w:rsidRPr="00564CA0">
        <w:rPr>
          <w:rFonts w:ascii="Book Antiqua" w:hAnsi="Book Antiqua" w:cs="Arial"/>
          <w:szCs w:val="24"/>
          <w:vertAlign w:val="superscript"/>
          <w:lang w:eastAsia="zh-CN"/>
        </w:rPr>
        <w:t>89</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Similarly viruses, bacteria and parasites are also the leading cause of the variety of cancers. A higher incident of multiple cancers like</w:t>
      </w:r>
      <w:r w:rsidR="00007B93">
        <w:rPr>
          <w:rFonts w:ascii="Book Antiqua" w:hAnsi="Book Antiqua" w:cs="Arial" w:hint="eastAsia"/>
          <w:szCs w:val="24"/>
          <w:lang w:eastAsia="zh-CN"/>
        </w:rPr>
        <w:t xml:space="preserve"> </w:t>
      </w:r>
      <w:r w:rsidRPr="00564CA0">
        <w:rPr>
          <w:rFonts w:ascii="Book Antiqua" w:hAnsi="Book Antiqua" w:cs="Arial"/>
          <w:szCs w:val="24"/>
        </w:rPr>
        <w:t>gastrointestinal tract, lung, reproductive and skin cancers has been found in female immunosuppressed organ transplant recipients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"10.1016/S0140-6736(95)91618-0", "ISSN" : "01406736", "PMID" : "7674744", "abstract" : "In mice, retrovirus-associated breast cancers are promoted by immune mechanisms, and immunosuppression during the premalignant phase reduces the incidence of breast cancer and prolongs life. If some women likewise have immune promotion of breast cancer, the incidence of breast cancer in patients receiving therapeutic immunosuppression should be lower than that in a comparable cohort of non-immunosuppressed women. We examined the incidence of de-novo breast cancer arising in women receiving immunosuppressive therapy after kidney or heart transplantation, comparing the figures with published rates. In 25,914 immunosuppressed women followed for 1-11 years there were 86 cases of breast cancer compared with 113.8 expected (p = 0.009). Incidence was particularly low in the first transplant year with relative risk 0.49, rising to 0.84 in subsequent years. For all other major cancers the incidence was higher in the immunosuppressed women. If, as in mice, the reduced incidence of breast cancer is a direct effect of immunosuppression, these observations raise the possibility of therapeutic manipulation of specific immune mechanisms that promote tumour growth.", "author" : [ { "dropping-particle" : "", "family" : "Stewart", "given" : "T.", "non-dropping-particle" : "", "parse-names" : false, "suffix" : "" }, { "dropping-particle" : "", "family" : "Tsai", "given" : "S. CJ", "non-dropping-particle" : "", "parse-names" : false, "suffix" : "" }, { "dropping-particle" : "", "family" : "Grayson", "given" : "H.", "non-dropping-particle" : "", "parse-names" : false, "suffix" : "" }, { "dropping-particle" : "", "family" : "Henderson", "given" : "R.", "non-dropping-particle" : "", "parse-names" : false, "suffix" : "" }, { "dropping-particle" : "", "family" : "Opelz", "given" : "G.", "non-dropping-particle" : "", "parse-names" : false, "suffix" : "" } ], "container-title" : "The Lancet", "id" : "ITEM-1", "issue" : "8978", "issued" : { "date-parts" : [ [ "1995" ] ] }, "page" : "796-798", "title" : "Incidence of de-novo breast cancer in women chronically immunosuppressed after organ transplantation", "type" : "article-journal", "volume" : "346" }, "uris" : [ "http://www.mendeley.com/documents/?uuid=20049aae-c91d-4632-8301-c9b934eaeb4d" ] } ], "mendeley" : { "formattedCitation" : "[92]", "plainTextFormattedCitation" : "[92]", "previouslyFormattedCitation" : "[92]"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0</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w:t>
      </w:r>
      <w:r w:rsidR="00E60B0C" w:rsidRPr="00564CA0">
        <w:rPr>
          <w:rFonts w:ascii="Book Antiqua" w:hAnsi="Book Antiqua" w:cs="Arial"/>
          <w:szCs w:val="24"/>
          <w:lang w:eastAsia="zh-CN"/>
        </w:rPr>
        <w:t xml:space="preserve"> </w:t>
      </w:r>
      <w:r w:rsidRPr="00564CA0">
        <w:rPr>
          <w:rFonts w:ascii="Book Antiqua" w:hAnsi="Book Antiqua" w:cs="Arial"/>
          <w:szCs w:val="24"/>
        </w:rPr>
        <w:t>Retrospective analysis revealed a higher incidence of AIDS-associated cancers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Pr="00564CA0">
        <w:rPr>
          <w:rFonts w:ascii="Book Antiqua" w:hAnsi="Book Antiqua" w:cs="Arial"/>
          <w:szCs w:val="24"/>
        </w:rPr>
        <w:t xml:space="preserve"> Kaposi's sarcoma, Cervical cancer, Non-Hodgkin lymphoma), and</w:t>
      </w:r>
      <w:r w:rsidR="00007B93">
        <w:rPr>
          <w:rFonts w:ascii="Book Antiqua" w:hAnsi="Book Antiqua" w:cs="Arial" w:hint="eastAsia"/>
          <w:szCs w:val="24"/>
          <w:lang w:eastAsia="zh-CN"/>
        </w:rPr>
        <w:t xml:space="preserve"> </w:t>
      </w:r>
      <w:r w:rsidRPr="00564CA0">
        <w:rPr>
          <w:rFonts w:ascii="Book Antiqua" w:hAnsi="Book Antiqua" w:cs="Arial"/>
          <w:szCs w:val="24"/>
        </w:rPr>
        <w:t>non-AIDS-related cancers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Pr="00564CA0">
        <w:rPr>
          <w:rFonts w:ascii="Book Antiqua" w:hAnsi="Book Antiqua" w:cs="Arial"/>
          <w:szCs w:val="24"/>
        </w:rPr>
        <w:t xml:space="preserve"> tongue, skin, lung, CNS and multiple myelomas) in HIV-infected patients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"ISSN" : "0002-9262", "PMID" : "11549560", "abstract" : "To identify cancers that occur at higher rates in acquired immunodeficiency syndrome (AIDS) patients, the cancer experience of New York State (NYS) AIDS patients aged 15-69 years who were diagnosed between 1981 and 1994 was compared with that of the NYS general population. Sex and HIV risk group-specific standardized incidence ratios (SIRs), post-AIDS relative risks, and trends of relative risks were calculated to determine cancer risk. Among non-AIDS-related cancers, elevated SIRs were found for Hodgkin's disease (male, 8.0; female, 6.4; heterosexually infected males, 31.3); cancer of the rectum, rectosigmoid, and anus (male, 3.3; female, 3.0); trachea, bronchus, and lung (male, 3.3; female, 7.5); and brain and central nervous system (male, 3.1; female, 3.4; heterosexually infected females, 23.8) cancers. Moreover, significant trends of increasing relative risks from the pre-AIDS to the post-AIDS period were found for cancers of the rectum, rectosigmoid, and anus; trachea, bronchus, and lung; skin; and connective tissues (all sites, p &lt; 0.05) among males. For AIDS-related cancers in women, invasive cervical cancer had an overall SIR of 9.1 (95% confidence interval: 6.9, 10.8) and a post-AIDS relative risk of 6.5 (95% confidence interval: 4.1, 9.7). This population-based registry linkage analysis evaluates cancer risk in AIDS patients by sex and risk factors and adds evidence that HIV-associated immunosuppression increases the risks of specific types of cancer.", "author" : [ { "dropping-particle" : "", "family" : "Gallagher", "given" : "B", "non-dropping-particle" : "", "parse-names" : false, "suffix" : "" }, { "dropping-particle" : "", "family" : "Wang", "given" : "Z", "non-dropping-particle" : "", "parse-names" : false, "suffix" : "" }, { "dropping-particle" : "", "family" : "Schymura", "given" : "M J", "non-dropping-particle" : "", "parse-names" : false, "suffix" : "" }, { "dropping-particle" : "", "family" : "Kahn", "given" : "a", "non-dropping-particle" : "", "parse-names" : false, "suffix" : "" }, { "dropping-particle" : "", "family" : "Fordyce", "given" : "E J", "non-dropping-particle" : "", "parse-names" : false, "suffix" : "" } ], "container-title" : "American journal of epidemiology", "id" : "ITEM-1", "issue" : "6", "issued" : { "date-parts" : [ [ "2001" ] ] }, "page" : "544-556", "title" : "Cancer incidence in New York State acquired immunodeficiency syndrome patients.", "type" : "article-journal", "volume" : "154" }, "uris" : [ "http://www.mendeley.com/documents/?uuid=220d8bf9-b728-4e5e-b2a2-7867646c499b" ] } ], "mendeley" : { "formattedCitation" : "[93]", "plainTextFormattedCitation" : "[93]", "previouslyFormattedCitation" : "[93]"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1</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Various enzymatic proteins, like matrix metalloproteinase, in particular, matrix metalloproteinase-2 and matrix metalloproteinase-9 have a role in the </w:t>
      </w:r>
      <w:r w:rsidRPr="00564CA0">
        <w:rPr>
          <w:rFonts w:ascii="Book Antiqua" w:hAnsi="Book Antiqua" w:cs="Arial"/>
          <w:szCs w:val="24"/>
        </w:rPr>
        <w:lastRenderedPageBreak/>
        <w:t>tumour progression. For example, matrix metalloproteinase-2 and matrix metalloproteinase-9 allow cancer cells to breach through the extracellular matrix of the tumour microenvironment and are closely related to cancer metastasis. The activity of the various matrix metalloproteinase is found to increase with the development of cervical cancer</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"10.3892/ijo_00000215", "ISBN" : "1019-6439", "ISSN" : "10196439", "PMID" : "19287946", "abstract" : "Epidemiological and experimental studies have provided evidence that human papillomavirus (HPV) infection is a main player in the development of uterine cervical neoplasms. Migration of cancer cells from the origin tissue to surrounding or distant organs is essential for tumor progression. Many studies of tumor invasion and metastases have focused on the degradation of the extracellular matrix where matrix metalloproteinases (MMPs) play a central role. Two of these enzymes, MMP-2 and MMP-9, have been correlated with the processes of tumor cell invasion and metastasis in human cancers, including uterine neoplasms. It has been shown that the up-regulation of MMPs is associated with progression of cervical uterine neoplasms. This review describes the current understanding of MMP-2 and MMP-9 expression and activity in pre-cancer and cancer lesions of cervical uterine, which may open new strategies for diagnostic and therapeutic interventions.", "author" : [ { "dropping-particle" : "", "family" : "Libra", "given" : "Massimo", "non-dropping-particle" : "", "parse-names" : false, "suffix" : "" }, { "dropping-particle" : "", "family" : "Scalisi", "given" : "Aurora", "non-dropping-particle" : "", "parse-names" : false, "suffix" : "" }, { "dropping-particle" : "", "family" : "Vella", "given" : "Nadia", "non-dropping-particle" : "", "parse-names" : false, "suffix" : "" }, { "dropping-particle" : "", "family" : "Clementi", "given" : "Silvia", "non-dropping-particle" : "", "parse-names" : false, "suffix" : "" }, { "dropping-particle" : "", "family" : "Sorio", "given" : "Roberto", "non-dropping-particle" : "", "parse-names" : false, "suffix" : "" }, { "dropping-particle" : "", "family" : "Stivala", "given" : "Franca", "non-dropping-particle" : "", "parse-names" : false, "suffix" : "" }, { "dropping-particle" : "", "family" : "Spandidos", "given" : "Demetrios A.", "non-dropping-particle" : "", "parse-names" : false, "suffix" : "" }, { "dropping-particle" : "", "family" : "Mazzarino", "given" : "Clorinda", "non-dropping-particle" : "", "parse-names" : false, "suffix" : "" } ], "container-title" : "International Journal of Oncology", "id" : "ITEM-1", "issue" : "4", "issued" : { "date-parts" : [ [ "2009" ] ] }, "page" : "897-904", "title" : "Uterine cervical carcinoma: Role of matrix metalloproteinases (review)", "type" : "article", "volume" : "34" }, "uris" : [ "http://www.mendeley.com/documents/?uuid=d211401f-dd25-4576-9670-83d5eff3480c" ] } ], "mendeley" : { "formattedCitation" : "[94]", "plainTextFormattedCitation" : "[94]", "previouslyFormattedCitation" : "[94]"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2</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and can be studied efficiently in 3D bio-printed tumour models</w:t>
      </w:r>
      <w:r w:rsidRPr="00564CA0">
        <w:rPr>
          <w:rFonts w:ascii="Book Antiqua" w:hAnsi="Book Antiqua" w:cs="Arial"/>
          <w:szCs w:val="24"/>
          <w:vertAlign w:val="superscript"/>
        </w:rPr>
        <w:t xml:space="preserve"> </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"10.1088/1758-5082/6/3/035001", "ISSN" : "1758-5090", "PMID" : "24722236", "abstract" : "Advances in three-dimensional (3D) printing have enabled the direct assembly of cells and extracellular matrix materials to form in vitro cellular models for 3D biology, the study of disease pathogenesis and new drug discovery. In this study, we report a method of 3D printing for Hela cells and gelatin/alginate/fibrinogen hydrogels to construct in vitro cervical tumor models. Cell proliferation, matrix metalloproteinase (MMP) protein expression and chemoresistance were measured in the printed 3D cervical tumor models and compared with conventional 2D planar culture models. Over 90% cell viability was observed using the defined printing process. Comparisons of 3D and 2D results revealed that Hela cells showed a higher proliferation rate in the printed 3D environment and tended to form cellular spheroids, but formed monolayer cell sheets in 2D culture. Hela cells in 3D printed models also showed higher MMP protein expression and higher chemoresistance than those in 2D culture. These new biological characteristics from the printed 3D tumor models in vitro as well as the novel 3D cell printing technology may help the evolution of 3D cancer study.", "author" : [ { "dropping-particle" : "", "family" : "Zhao", "given" : "Yu", "non-dropping-particle" : "", "parse-names" : false, "suffix" : "" }, { "dropping-particle" : "", "family" : "Yao", "given" : "Rui", "non-dropping-particle" : "", "parse-names" : false, "suffix" : "" }, { "dropping-particle" : "", "family" : "Ouyang", "given" : "Liliang", "non-dropping-particle" : "", "parse-names" : false, "suffix" : "" }, { "dropping-particle" : "", "family" : "Ding", "given" : "Hongxu", "non-dropping-particle" : "", "parse-names" : false, "suffix" : "" }, { "dropping-particle" : "", "family" : "Zhang", "given" : "Ting", "non-dropping-particle" : "", "parse-names" : false, "suffix" : "" }, { "dropping-particle" : "", "family" : "Zhang", "given" : "Kaitai", "non-dropping-particle" : "", "parse-names" : false, "suffix" : "" }, { "dropping-particle" : "", "family" : "Cheng", "given" : "Shujun", "non-dropping-particle" : "", "parse-names" : false, "suffix" : "" }, { "dropping-particle" : "", "family" : "Sun", "given" : "Wei", "non-dropping-particle" : "", "parse-names" : false, "suffix" : "" } ], "container-title" : "Biofabrication", "id" : "ITEM-1", "issue" : "3", "issued" : { "date-parts" : [ [ "2014" ] ] }, "page" : "035001", "title" : "Three-dimensional printing of Hela cells for cervical tumor model in vitro.", "type" : "article-journal", "volume" : "6" }, "uris" : [ "http://www.mendeley.com/documents/?uuid=f066faac-0b57-4858-8046-19487eaacca9" ] } ], "mendeley" : { "formattedCitation" : "[95]", "plainTextFormattedCitation" : "[95]", "previouslyFormattedCitation" : "[95]"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3</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w:t>
      </w:r>
    </w:p>
    <w:p w14:paraId="5857823A" w14:textId="40F4E8E4" w:rsidR="006F5E09" w:rsidRPr="00564CA0" w:rsidRDefault="00A31A83" w:rsidP="007D3B87">
      <w:pPr>
        <w:ind w:firstLine="432"/>
        <w:rPr>
          <w:rFonts w:ascii="Book Antiqua" w:hAnsi="Book Antiqua" w:cs="Arial"/>
          <w:szCs w:val="24"/>
        </w:rPr>
      </w:pPr>
      <w:r w:rsidRPr="00564CA0">
        <w:rPr>
          <w:rFonts w:ascii="Book Antiqua" w:hAnsi="Book Antiqua" w:cs="Arial"/>
          <w:szCs w:val="24"/>
        </w:rPr>
        <w:t>Development of the resistance towards the therapeutic intervention is the foremost challenge in clinical oncology. In addition to fuelling the</w:t>
      </w:r>
      <w:r w:rsidRPr="00564CA0">
        <w:rPr>
          <w:rStyle w:val="apple-converted-space"/>
          <w:rFonts w:ascii="Book Antiqua" w:hAnsi="Book Antiqua" w:cs="Arial"/>
          <w:szCs w:val="24"/>
        </w:rPr>
        <w:t xml:space="preserve"> </w:t>
      </w:r>
      <w:r w:rsidRPr="00564CA0">
        <w:rPr>
          <w:rStyle w:val="Emphasis"/>
          <w:rFonts w:ascii="Book Antiqua" w:hAnsi="Book Antiqua" w:cs="Arial"/>
          <w:i w:val="0"/>
          <w:szCs w:val="24"/>
        </w:rPr>
        <w:t>tumour growth</w:t>
      </w:r>
      <w:r w:rsidRPr="00564CA0">
        <w:rPr>
          <w:rFonts w:ascii="Book Antiqua" w:hAnsi="Book Antiqua" w:cs="Arial"/>
          <w:szCs w:val="24"/>
        </w:rPr>
        <w:t>, the altered tumour microenvironment modifies treatment responses by affecting cell sensitivity towards anticancer agents. Decreased cell sensitivity towards anticancer drugs gives rise to the drug resistance. The drug resistance facilitated by the alteration tumour microenvironment is not limited to classical agents like chemotherapies. Instead, it covers various therapeutic materials, including targeted agents and targeted drug delivery systems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"10.1002/med.21338", "ISBN" : "1098-1128", "ISSN" : "10981128", "PMID" : "20099266", "abstract" : "Chemotherapy and targeted therapy have opened new avenues in clinical oncology. However, there is a lack of response in a substantial percentage of cancer patients and diseases frequently relapse in those who even initially respond. Resistance is, at present, the major barrier to conquering cancer, the most lethal age-related pathology. Identification of mechanisms underlying resistance and development of effective strategies to circumvent treatment pitfalls thereby improving clinical outcomes remain over- arching tasks for scientists and clinicians. Growing bodies of data indicate that stromal cells within the genetically stable but metabolically dynamic tumor microenvironment confer acquired resistance against anticancer therapies. Further, treatment itself activates the microenvironment by damaging a large pop- ulation of benign cells, which can drastically exacerbate disease conditions in a cell nonautonomous manner, and such off-target effects should be well taken into account when establishing future therapeutic rationale. In this review, we highlight relevant biological mechanisms through which the tumor microen- vironment drives development of resistance. We discuss some unsolved issues related to the preclinical and clinical trial paradigms that need to be carefully devised, and provide implications for personalized medicine. In the long run, an insightful and accurate understanding of the intricate signaling networks of the tumor microenvironment in pathological settings will guide the design of new clinical interventions particularly combinatorial therapies, and it might help overcome, or at least prevent, the onset of acquired resistance.", "author" : [ { "dropping-particle" : "", "family" : "Sun", "given" : "Yu", "non-dropping-particle" : "", "parse-names" : false, "suffix" : "" } ], "container-title" : "Medicinal Research Reviews", "id" : "ITEM-1", "issue" : "2", "issued" : { "date-parts" : [ [ "2015" ] ] }, "page" : "408-436", "title" : "Translational horizons in the tumor microenvironment: Harnessing breakthroughs and targeting cures", "type" : "article-journal", "volume" : "35" }, "uris" : [ "http://www.mendeley.com/documents/?uuid=26ae2b66-408c-4e8d-a70f-1620617a0d41" ] } ], "mendeley" : { "formattedCitation" : "[96]", "plainTextFormattedCitation" : "[96]", "previouslyFormattedCitation" : "[96]"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4</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The role of tumour microenvironment in the protection of acute myeloid leukaemia or chronic lymphocytic leukaemia cells from pharmaceutical agents like </w:t>
      </w:r>
      <w:proofErr w:type="spellStart"/>
      <w:r w:rsidRPr="00564CA0">
        <w:rPr>
          <w:rFonts w:ascii="Book Antiqua" w:hAnsi="Book Antiqua" w:cs="Arial"/>
          <w:szCs w:val="24"/>
        </w:rPr>
        <w:t>anthracyclines</w:t>
      </w:r>
      <w:proofErr w:type="spellEnd"/>
      <w:r w:rsidRPr="00564CA0">
        <w:rPr>
          <w:rFonts w:ascii="Book Antiqua" w:hAnsi="Book Antiqua" w:cs="Arial"/>
          <w:szCs w:val="24"/>
        </w:rPr>
        <w:t xml:space="preserve">, alkylating agents, </w:t>
      </w:r>
      <w:proofErr w:type="spellStart"/>
      <w:r w:rsidRPr="00564CA0">
        <w:rPr>
          <w:rFonts w:ascii="Book Antiqua" w:hAnsi="Book Antiqua" w:cs="Arial"/>
          <w:szCs w:val="24"/>
        </w:rPr>
        <w:t>imatinib</w:t>
      </w:r>
      <w:proofErr w:type="spellEnd"/>
      <w:r w:rsidRPr="00564CA0">
        <w:rPr>
          <w:rFonts w:ascii="Book Antiqua" w:hAnsi="Book Antiqua" w:cs="Arial"/>
          <w:szCs w:val="24"/>
        </w:rPr>
        <w:t xml:space="preserve"> and nucleoside analogues has been recently evaluated. The defending role of tumour microenvironment is detected in the protection of the mutant Janus kinase 2 cells from Janus kinase inhibitors. Tumour microenvironment role is also observed in protecting solid tumours from </w:t>
      </w:r>
      <w:proofErr w:type="spellStart"/>
      <w:r w:rsidRPr="00564CA0">
        <w:rPr>
          <w:rFonts w:ascii="Book Antiqua" w:hAnsi="Book Antiqua" w:cs="Arial"/>
          <w:szCs w:val="24"/>
        </w:rPr>
        <w:t>erlotinib</w:t>
      </w:r>
      <w:proofErr w:type="spellEnd"/>
      <w:r w:rsidRPr="00564CA0">
        <w:rPr>
          <w:rFonts w:ascii="Book Antiqua" w:hAnsi="Book Antiqua" w:cs="Arial"/>
          <w:szCs w:val="24"/>
        </w:rPr>
        <w:t xml:space="preserve"> and </w:t>
      </w:r>
      <w:proofErr w:type="spellStart"/>
      <w:r w:rsidRPr="00564CA0">
        <w:rPr>
          <w:rFonts w:ascii="Book Antiqua" w:hAnsi="Book Antiqua" w:cs="Arial"/>
          <w:szCs w:val="24"/>
        </w:rPr>
        <w:t>cetuximab</w:t>
      </w:r>
      <w:proofErr w:type="spellEnd"/>
      <w:r w:rsidRPr="00564CA0">
        <w:rPr>
          <w:rFonts w:ascii="Book Antiqua" w:hAnsi="Book Antiqua" w:cs="Arial"/>
          <w:szCs w:val="24"/>
        </w:rPr>
        <w:t xml:space="preserve">. Similarly, recent findings described the protection of melanoma against RAF inhibitors, like </w:t>
      </w:r>
      <w:proofErr w:type="spellStart"/>
      <w:r w:rsidRPr="00564CA0">
        <w:rPr>
          <w:rFonts w:ascii="Book Antiqua" w:hAnsi="Book Antiqua" w:cs="Arial"/>
          <w:szCs w:val="24"/>
        </w:rPr>
        <w:t>vemurafenib</w:t>
      </w:r>
      <w:proofErr w:type="spellEnd"/>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"10.1038/nm.3388", "ISBN" : "1546-170X (Electronic)\\r1078-8956 (Linking)", "ISSN" : "1546-170X", "PMID" : "24202392", "abstract" : "All patients with metastatic lung, colorectal, pancreatic or head and neck cancers who initially benefit from epidermal growth factor receptor (EGFR)-targeted therapies eventually develop resistance. An increasing understanding of the number and complexity of resistance mechanisms highlights the Herculean challenge of killing tumors that are resistant to EGFR inhibitors. Our growing knowledge of resistance pathways provides an opportunity to develop new mechanism-based inhibitors and combination therapies to prevent or overcome therapeutic resistance in tumors. We present a comprehensive review of resistance pathways to EGFR-targeted therapies in lung, colorectal and head and neck cancers and discuss therapeutic strategies that are designed to circumvent resistance.", "author" : [ { "dropping-particle" : "", "family" : "Chong", "given" : "Curtis R", "non-dropping-particle" : "", "parse-names" : false, "suffix" : "" }, { "dropping-particle" : "", "family" : "J\u00e4nne", "given" : "Pasi a", "non-dropping-particle" : "", "parse-names" : false, "suffix" : "" } ], "container-title" : "Nature medicine", "id" : "ITEM-1", "issue" : "11", "issued" : { "date-parts" : [ [ "2013" ] ] }, "page" : "1389-400", "title" : "The quest to overcome resistance to EGFR-targeted therapies in cancer.", "type" : "article-journal", "volume" : "19" }, "uris" : [ "http://www.mendeley.com/documents/?uuid=aa92330c-8426-4f41-98e1-2ca05dc7bbea" ] }, { "id" : "ITEM-2", "itemData" : { "DOI" : "10.1158/2159-8290.CD-13-0040", "ISBN" : "2159-8274\\r2159-8290", "ISSN" : "21598274", "PMID" : "23901039", "abstract" : "UNLABELLED: Targeted therapies have opened new perspectives in clinical oncology. However, clinicians have observed a lack of response in a relevant percentage of patients and frequent relapse in patients who initially respond. Therefore, a compelling challenge is to identify mechanisms underlying resistance and strategies to circumvent these hurdles. A growing body of evidence indicates that MET, the tyrosine kinase receptor for hepatocyte growth factor (HGF), is frequently implicated in resistance to targeted therapies. In this review, we highlight cell-autonomous and non-cell-autonomous mechanisms through which MET drives resistance, and we discuss some unsolved issues related to the selection of patients who could benefit from combined therapies.\\n\\nSIGNIFICANCE: Resistance is, at present, the major limitation to the efficacy of targeted therapies. Inappropriate MET activation is very frequently implicated in the onset of primary and secondary resistance to these therapies. Deciphering the role of the HGF/MET axis in resistance to different drugs could guide the design of new clinical trials based on combinatorial therapies, and it might help to overcome, or possibly prevent, the onset of resistance.", "author" : [ { "dropping-particle" : "", "family" : "Corso", "given" : "Simona", "non-dropping-particle" : "", "parse-names" : false, "suffix" : "" }, { "dropping-particle" : "", "family" : "Giordano", "given" : "Silvia", "non-dropping-particle" : "", "parse-names" : false, "suffix" : "" } ], "container-title" : "Cancer Discovery", "id" : "ITEM-2", "issue" : "9", "issued" : { "date-parts" : [ [ "2013" ] ] }, "page" : "978-992", "title" : "Cell-autonomous and non-cell-autonomous mechanisms of HGF/MET-driven resistance to targeted therapies: From basic research to a clinical perspective", "type" : "article", "volume" : "3" }, "uris" : [ "http://www.mendeley.com/documents/?uuid=f5a622bd-5db2-4b7a-b0b1-856ef68a5fea" ] }, { "id" : "ITEM-3", "itemData" : { "DOI" : "10.1038/nrd3870", "ISBN" : "1474-1784 (Electronic)\\n1474-1776 (Linking)", "ISSN" : "1474-1784", "PMID" : "23449307", "abstract" : "The role of stromal cells and the tumour microenvironment in general in modulating tumour sensitivity is increasingly becoming a key consideration for the development of active anticancer therapeutics. Here, we discuss how these tumour-stromal interactions affect tumour cell signalling, survival, proliferation and drug sensitivity. Particular emphasis is placed on the ability of stromal cells to confer - to tumour cells - resistance or sensitization to different classes of therapeutics, depending on the specific microenvironmental context. The mechanistic understanding of these microenvironmental interactions can influence the evaluation and selection of candidate agents for various cancers, in both the primary site as well as the metastatic setting. Progress in in vitro screening platforms as well as orthotopic and 'orthometastatic' xenograft mouse models has enabled comprehensive characterization of the impact of the tumour microenvironment on therapeutic efficacy. These recent advances can hopefully bridge the gap between preclinical studies and clinical trials of anticancer agents.", "author" : [ { "dropping-particle" : "", "family" : "McMillin", "given" : "Douglas W", "non-dropping-particle" : "", "parse-names" : false, "suffix" : "" }, { "dropping-particle" : "", "family" : "Negri", "given" : "Joseph M", "non-dropping-particle" : "", "parse-names" : false, "suffix" : "" }, { "dropping-particle" : "", "family" : "Mitsiades", "given" : "Constantine S", "non-dropping-particle" : "", "parse-names" : false, "suffix" : "" } ], "container-title" : "Nature reviews. Drug discovery", "id" : "ITEM-3", "issue" : "3", "issued" : { "date-parts" : [ [ "2013" ] ] }, "page" : "217-28", "title" : "The role of tumour-stromal interactions in modifying drug response: challenges and opportunities.", "type" : "article-journal", "volume" : "12" }, "uris" : [ "http://www.mendeley.com/documents/?uuid=dabb6e79-4dc5-4592-8a86-8f0550f7a3f4" ] } ], "mendeley" : { "formattedCitation" : "[97\u201399]", "plainTextFormattedCitation" : "[97\u201399]", "previouslyFormattedCitation" : "[97\u201399]"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5-</w:t>
      </w:r>
      <w:r w:rsidR="00E60B0C"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7</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Tumour microenvironment assisted resistance is found to be directed through several cell lineages and alteration in the stromal components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001D1839">
        <w:rPr>
          <w:rFonts w:ascii="Book Antiqua" w:hAnsi="Book Antiqua" w:cs="Arial" w:hint="eastAsia"/>
          <w:i/>
          <w:szCs w:val="24"/>
          <w:lang w:eastAsia="zh-CN"/>
        </w:rPr>
        <w:t xml:space="preserve"> </w:t>
      </w:r>
      <w:r w:rsidRPr="00564CA0">
        <w:rPr>
          <w:rFonts w:ascii="Book Antiqua" w:hAnsi="Book Antiqua" w:cs="Arial"/>
          <w:szCs w:val="24"/>
        </w:rPr>
        <w:t xml:space="preserve">fibroblasts, endothelial cells </w:t>
      </w:r>
      <w:r w:rsidR="004561ED" w:rsidRPr="004561ED">
        <w:rPr>
          <w:rFonts w:ascii="Book Antiqua" w:hAnsi="Book Antiqua" w:cs="Arial"/>
          <w:i/>
          <w:szCs w:val="24"/>
        </w:rPr>
        <w:t>etc</w:t>
      </w:r>
      <w:r w:rsidR="004561ED">
        <w:rPr>
          <w:rFonts w:ascii="Book Antiqua" w:hAnsi="Book Antiqua" w:cs="Arial" w:hint="eastAsia"/>
          <w:i/>
          <w:szCs w:val="24"/>
          <w:lang w:eastAsia="zh-CN"/>
        </w:rPr>
        <w:t>.</w:t>
      </w:r>
      <w:r w:rsidRPr="00564CA0">
        <w:rPr>
          <w:rFonts w:ascii="Book Antiqua" w:hAnsi="Book Antiqua" w:cs="Arial"/>
          <w:szCs w:val="24"/>
        </w:rPr>
        <w:t>)</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"10.1002/med.21338", "ISBN" : "1098-1128", "ISSN" : "10981128", "PMID" : "20099266", "abstract" : "Chemotherapy and targeted therapy have opened new avenues in clinical oncology. However, there is a lack of response in a substantial percentage of cancer patients and diseases frequently relapse in those who even initially respond. Resistance is, at present, the major barrier to conquering cancer, the most lethal age-related pathology. Identification of mechanisms underlying resistance and development of effective strategies to circumvent treatment pitfalls thereby improving clinical outcomes remain over- arching tasks for scientists and clinicians. Growing bodies of data indicate that stromal cells within the genetically stable but metabolically dynamic tumor microenvironment confer acquired resistance against anticancer therapies. Further, treatment itself activates the microenvironment by damaging a large pop- ulation of benign cells, which can drastically exacerbate disease conditions in a cell nonautonomous manner, and such off-target effects should be well taken into account when establishing future therapeutic rationale. In this review, we highlight relevant biological mechanisms through which the tumor microen- vironment drives development of resistance. We discuss some unsolved issues related to the preclinical and clinical trial paradigms that need to be carefully devised, and provide implications for personalized medicine. In the long run, an insightful and accurate understanding of the intricate signaling networks of the tumor microenvironment in pathological settings will guide the design of new clinical interventions particularly combinatorial therapies, and it might help overcome, or at least prevent, the onset of acquired resistance.", "author" : [ { "dropping-particle" : "", "family" : "Sun", "given" : "Yu", "non-dropping-particle" : "", "parse-names" : false, "suffix" : "" } ], "container-title" : "Medicinal Research Reviews", "id" : "ITEM-1", "issue" : "2", "issued" : { "date-parts" : [ [ "2015" ] ] }, "page" : "408-436", "title" : "Translational horizons in the tumor microenvironment: Harnessing breakthroughs and targeting cures", "type" : "article-journal", "volume" : "35" }, "uris" : [ "http://www.mendeley.com/documents/?uuid=26ae2b66-408c-4e8d-a70f-1620617a0d41" ] }, { "id" : "ITEM-2", "itemData" : { "DOI" : "10.1038/nrc3599", "ISBN" : "1474-1768 (Electronic)\\r1474-175X (Linking)", "ISSN" : "1474-175X", "PMID" : "24060863", "abstract" : "Chemotherapy is one of the principal modes of treatment for cancer, but the effectiveness of chemotherapy is lim-ited by drug resistance. Resistance to chemotherapeutics can be divided into two broad categories: intrinsic or acquired. Intrinsic resistance indicates that before receiv-ing chemotherapy, resistance-mediating factors pre-exist in the bulk of tumour cells that make the therapy inef-fective. Acquired drug resistance can develop during treatment of tumours that were initially sensitive and can be caused by mutations arising during treatment, as well as through various other adaptive responses, such as increased expression of the therapeutic target and acti-vation of alternative compensatory signalling pathways 1 . Moreover, it is increasingly recognized that tumours can contain a high degree of molecular heterogeneity 2 , thus drug resistance can arise through therapy-induced selec-tion of a resistant minor subpopulation of cells that was present in the original tumour. The use of modern genomic, proteomic and functional analytical techniques has resulted in a substantial increase in our ability to identify novel genes and signalling net-works that are involved in determining the responsive-ness of tumours to a particular drug treatment. Moreover, the use of high-throughput techniques in combination with bioinformatics and systems biology approaches has aided the interrogation of clinical samples and allowed the identification of molecular signatures and genotypes that predict responses to certain drugs. In addition, such approaches can identify novel therapeutic targets for over-coming or bypassing drug resistance. A diverse range of molecular mechanisms have been implicated in drug resistance; these include increased rates of drug efflux, alterations in drug metabolism and mutation of drug targets", "author" : [ { "dropping-particle" : "", "family" : "Holohan", "given" : "Caitriona", "non-dropping-particle" : "", "parse-names" : false, "suffix" : "" }, { "dropping-particle" : "", "family" : "Schaeybroeck", "given" : "Sandra", "non-dropping-particle" : "Van", "parse-names" : false, "suffix" : "" }, { "dropping-particle" : "", "family" : "Longley", "given" : "Daniel B", "non-dropping-particle" : "", "parse-names" : false, "suffix" : "" }, { "dropping-particle" : "", "family" : "Johnston", "given" : "Patrick G", "non-dropping-particle" : "", "parse-names" : false, "suffix" : "" } ], "container-title" : "Nature Reviews Cancer", "id" : "ITEM-2", "issue" : "10", "issued" : { "date-parts" : [ [ "2013" ] ] }, "page" : "714-726", "title" : "Cancer drug resistance: an evolving paradigm", "type" : "article-journal", "volume" : "13" }, "uris" : [ "http://www.mendeley.com/documents/?uuid=ab11b3de-249e-4740-9725-df7b11bf7d80" ] } ], "mendeley" : { "formattedCitation" : "[96,100]", "plainTextFormattedCitation" : "[96,100]", "previouslyFormattedCitation" : "[96, 100]"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4</w:t>
      </w:r>
      <w:r w:rsidR="00E60B0C" w:rsidRPr="00564CA0">
        <w:rPr>
          <w:rFonts w:ascii="Book Antiqua" w:hAnsi="Book Antiqua" w:cs="Arial"/>
          <w:szCs w:val="24"/>
          <w:vertAlign w:val="superscript"/>
        </w:rPr>
        <w:t>,</w:t>
      </w:r>
      <w:r w:rsidR="00E60B0C" w:rsidRPr="00564CA0">
        <w:rPr>
          <w:rFonts w:ascii="Book Antiqua" w:hAnsi="Book Antiqua" w:cs="Arial"/>
          <w:szCs w:val="24"/>
          <w:vertAlign w:val="superscript"/>
          <w:lang w:eastAsia="zh-CN"/>
        </w:rPr>
        <w:t>98</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w:t>
      </w:r>
    </w:p>
    <w:p w14:paraId="302BD731" w14:textId="4907A6EE" w:rsidR="006F5E09" w:rsidRPr="00564CA0" w:rsidRDefault="00A31A83" w:rsidP="007D3B87">
      <w:pPr>
        <w:ind w:firstLine="432"/>
        <w:rPr>
          <w:rFonts w:ascii="Book Antiqua" w:hAnsi="Book Antiqua" w:cs="Arial"/>
          <w:szCs w:val="24"/>
        </w:rPr>
      </w:pPr>
      <w:r w:rsidRPr="00564CA0">
        <w:rPr>
          <w:rFonts w:ascii="Book Antiqua" w:hAnsi="Book Antiqua" w:cs="Arial"/>
          <w:szCs w:val="24"/>
        </w:rPr>
        <w:t>Tumour microenvironment assisted protection of tumour cells applies to multiple therapeutic strategies and varies with the inter-individual differences. For example, in the treatment of melanoma by mitogen-activated protein kinase (MAPK) pathway inhibitors, tumour-associated macrophages multiplies</w:t>
      </w:r>
      <w:r w:rsidR="00007B93">
        <w:rPr>
          <w:rFonts w:ascii="Book Antiqua" w:hAnsi="Book Antiqua" w:cs="Arial" w:hint="eastAsia"/>
          <w:szCs w:val="24"/>
          <w:lang w:eastAsia="zh-CN"/>
        </w:rPr>
        <w:t xml:space="preserve"> </w:t>
      </w:r>
      <w:r w:rsidRPr="00564CA0">
        <w:rPr>
          <w:rFonts w:ascii="Book Antiqua" w:hAnsi="Book Antiqua" w:cs="Arial"/>
          <w:szCs w:val="24"/>
        </w:rPr>
        <w:t xml:space="preserve">and release cytokine-like tumour necrosis factor (TNF)-α as a crucial growth factor that provides resistance to the targeted therapy through the </w:t>
      </w:r>
      <w:proofErr w:type="spellStart"/>
      <w:r w:rsidRPr="00564CA0">
        <w:rPr>
          <w:rFonts w:ascii="Book Antiqua" w:hAnsi="Book Antiqua" w:cs="Arial"/>
          <w:szCs w:val="24"/>
        </w:rPr>
        <w:t>microphthalmia</w:t>
      </w:r>
      <w:proofErr w:type="spellEnd"/>
      <w:r w:rsidRPr="00564CA0">
        <w:rPr>
          <w:rFonts w:ascii="Book Antiqua" w:hAnsi="Book Antiqua" w:cs="Arial"/>
          <w:szCs w:val="24"/>
        </w:rPr>
        <w:t xml:space="preserve"> transcription factor</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"10.1158/2159-8290.CD-13-1007", "ISBN" : "2159-8290 (Electronic)\r2159-8274 (Linking)", "ISSN" : "21598290", "PMID" : "25256614", "abstract" : "UNLABELLED: Recently, the rationale for combining targeted therapy with immunotherapy has come to light, but our understanding of the immune response during MAPK pathway inhibitor treatment is limited. We discovered that the immune microenvironment can act as a source of resistance to MAPK pathway-targeted therapy, and moreover during treatment this source becomes reinforced. In particular, we identified macrophage-derived TNF\u03b1 as a crucial melanoma growth factor that provides resistance to MAPK pathway inhibitors through the lineage transcription factor MITF (microphthalmia transcription factor). Most strikingly, in BRAF-mutant melanomas of patients and BRAF(V600E) melanoma allografts, MAPK pathway inhibitors increased the number of tumor-associated macrophages, and TNF\u03b1 and MITF expression. Inhibiting TNF\u03b1 signaling with I\u03baB kinase inhibitors profoundly enhanced the efficacy of MAPK pathway inhibitors by targeting not only the melanoma cells but also the microenvironment. In summary, we identify the immune microenvironment as a novel source of resistance and reveal a new strategy to improve the efficacy of targeted therapy in melanoma. SIGNIFICANCE: This study identifies the immune microenvironment as a source of resistance to MAPK pathway inhibitors through macrophage-derived TNF\u03b1, and reveals that in patients on treatment this source becomes reinforced. Inhibiting I\u03baB kinase enhances the efficacy of MAPK pathway inhibitors, which identifies this approach as a potential novel strategy to improve targeted therapy in melanoma.", "author" : [ { "dropping-particle" : "", "family" : "Smith", "given" : "Michael P.", "non-dropping-particle" : "", "parse-names" : false, "suffix" : "" }, { "dropping-particle" : "", "family" : "Sanchez-Laorden", "given" : "Berta", "non-dropping-particle" : "", "parse-names" : false, "suffix" : "" }, { "dropping-particle" : "", "family" : "O???brien", "given" : "Kate", "non-dropping-particle" : "", "parse-names" : false, "suffix" : "" }, { "dropping-particle" : "", "family" : "Brunton", "given" : "Holly", "non-dropping-particle" : "", "parse-names" : false, "suffix" : "" }, { "dropping-particle" : "", "family" : "Ferguson", "given" : "Jennifer", "non-dropping-particle" : "", "parse-names" : false, "suffix" : "" }, { "dropping-particle" : "", "family" : "Young", "given" : "Helen", "non-dropping-particle" : "", "parse-names" : false, "suffix" : "" }, { "dropping-particle" : "", "family" : "Dhomen", "given" : "Nathalie", "non-dropping-particle" : "", "parse-names" : false, "suffix" : "" }, { "dropping-particle" : "", "family" : "Flaherty", "given" : "Keith T.", "non-dropping-particle" : "", "parse-names" : false, "suffix" : "" }, { "dropping-particle" : "", "family" : "Frederick", "given" : "Dennie T.", "non-dropping-particle" : "", "parse-names" : false, "suffix" : "" }, { "dropping-particle" : "", "family" : "Cooper", "given" : "Zachary A.", "non-dropping-particle" : "", "parse-names" : false, "suffix" : "" }, { "dropping-particle" : "", "family" : "Wargo", "given" : "Jennifer A.", "non-dropping-particle" : "", "parse-names" : false, "suffix" : "" }, { "dropping-particle" : "", "family" : "Marais", "given" : "Richard", "non-dropping-particle" : "", "parse-names" : false, "suffix" : "" }, { "dropping-particle" : "", "family" : "Wellbrock", "given" : "Claudia", "non-dropping-particle" : "", "parse-names" : false, "suffix" : "" } ], "container-title" : "Cancer Discovery", "id" : "ITEM-1", "issue" : "10", "issued" : { "date-parts" : [ [ "2014" ] ] }, "page" : "1214-1229", "title" : "The immune microenvironment confers resistance to MAPK pathway inhibitors through macrophage-derived TNF\u0097", "type" : "article-journal", "volume" : "4" }, "uris" : [ "http://www.mendeley.com/documents/?uuid=3c1cdaf1-240f-4661-914e-0145738ab2cd" ] } ], "mendeley" : { "formattedCitation" : "[101]", "plainTextFormattedCitation" : "[101]", "previouslyFormattedCitation" : "[101]"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w:t>
      </w:r>
      <w:r w:rsidR="00E60B0C" w:rsidRPr="00564CA0">
        <w:rPr>
          <w:rFonts w:ascii="Book Antiqua" w:hAnsi="Book Antiqua" w:cs="Arial"/>
          <w:szCs w:val="24"/>
          <w:vertAlign w:val="superscript"/>
          <w:lang w:eastAsia="zh-CN"/>
        </w:rPr>
        <w:t>99</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Similarly, certain cancer endothelial cells secrets interleukin-6 and </w:t>
      </w:r>
      <w:hyperlink r:id="rId14" w:tooltip="Tissue inhibitor of metalloproteinases" w:history="1">
        <w:r w:rsidRPr="00564CA0">
          <w:rPr>
            <w:rStyle w:val="Hyperlink"/>
            <w:rFonts w:ascii="Book Antiqua" w:hAnsi="Book Antiqua" w:cs="Arial"/>
            <w:color w:val="auto"/>
            <w:szCs w:val="24"/>
            <w:u w:val="none"/>
          </w:rPr>
          <w:t>tissue inhibitor of metalloproteinases</w:t>
        </w:r>
      </w:hyperlink>
      <w:r w:rsidRPr="00564CA0">
        <w:rPr>
          <w:rFonts w:ascii="Book Antiqua" w:hAnsi="Book Antiqua" w:cs="Arial"/>
          <w:szCs w:val="24"/>
        </w:rPr>
        <w:t xml:space="preserve">-1 as the survival factors. Both of the factors were found to be significantly involved in the </w:t>
      </w:r>
      <w:r w:rsidRPr="00564CA0">
        <w:rPr>
          <w:rFonts w:ascii="Book Antiqua" w:hAnsi="Book Antiqua" w:cs="Arial"/>
          <w:szCs w:val="24"/>
        </w:rPr>
        <w:lastRenderedPageBreak/>
        <w:t xml:space="preserve">resistance of lymphoma when the </w:t>
      </w:r>
      <w:proofErr w:type="spellStart"/>
      <w:r w:rsidRPr="00564CA0">
        <w:rPr>
          <w:rFonts w:ascii="Book Antiqua" w:hAnsi="Book Antiqua" w:cs="Arial"/>
          <w:szCs w:val="24"/>
        </w:rPr>
        <w:t>Eμ-Myc</w:t>
      </w:r>
      <w:proofErr w:type="spellEnd"/>
      <w:r w:rsidRPr="00564CA0">
        <w:rPr>
          <w:rFonts w:ascii="Book Antiqua" w:hAnsi="Book Antiqua" w:cs="Arial"/>
          <w:szCs w:val="24"/>
        </w:rPr>
        <w:t xml:space="preserve"> mice model of </w:t>
      </w:r>
      <w:proofErr w:type="spellStart"/>
      <w:r w:rsidRPr="00564CA0">
        <w:rPr>
          <w:rFonts w:ascii="Book Antiqua" w:hAnsi="Book Antiqua" w:cs="Arial"/>
          <w:szCs w:val="24"/>
        </w:rPr>
        <w:t>Burkitt’s</w:t>
      </w:r>
      <w:proofErr w:type="spellEnd"/>
      <w:r w:rsidRPr="00564CA0">
        <w:rPr>
          <w:rFonts w:ascii="Book Antiqua" w:hAnsi="Book Antiqua" w:cs="Arial"/>
          <w:szCs w:val="24"/>
        </w:rPr>
        <w:t xml:space="preserve"> lymphoma treated with anticancer antibiotic doxorubicin. This could be reversed or good chemotherapeutic efficacy could be achieved by the inhibition of these survival factors or by stimulating the p38 mitogen-activated protein kinase pathway </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"10.1016/j.cell.2010.09.043", "ISBN" : "1097-4172 (Electronic)\\r0092-8674 (Linking)", "ISSN" : "00928674", "PMID" : "21029859", "abstract" : "While numerous cell-intrinsic processes are known to play decisive roles in chemotherapeutic response, relatively little is known about the impact of the tumor microenvironment on therapeutic outcome. Here, we use a well-established mouse model of Burkitt's lymphoma to show that paracrine factors in the tumor microenvironment modulate lymphoma cell survival following the administration of genotoxic chemotherapy. Specifically, IL-6 and Timp-1 are released in the thymus in response to DNA damage, creating a \" chemo-resistant niche\" that promotes the survival of a minimal residual tumor burden and serves as a reservoir for eventual tumor relapse. Notably, IL-6 is released acutely from thymic endothelial cells in a p38-dependent manner following genotoxic stress, and this acute secretory response precedes the gradual induction of senescence in tumor-associated stromal cells. Thus, conventional chemotherapies can induce tumor regression while simultaneously eliciting stress responses that protect subsets of tumor cells in select anatomical locations from drug action. PaperFlick: ?? 2010 Elsevier Inc.", "author" : [ { "dropping-particle" : "", "family" : "Gilbert", "given" : "Luke A.", "non-dropping-particle" : "", "parse-names" : false, "suffix" : "" }, { "dropping-particle" : "", "family" : "Hemann", "given" : "Michael T.", "non-dropping-particle" : "", "parse-names" : false, "suffix" : "" } ], "container-title" : "Cell", "id" : "ITEM-1", "issue" : "3", "issued" : { "date-parts" : [ [ "2010" ] ] }, "page" : "355-366", "title" : "DNA damage-mediated induction of a chemoresistant niche", "type" : "article-journal", "volume" : "143" }, "uris" : [ "http://www.mendeley.com/documents/?uuid=15ec2c1c-bc29-4acb-bdd5-d118b06c0c38" ] } ], "mendeley" : { "formattedCitation" : "[102]", "plainTextFormattedCitation" : "[102]", "previouslyFormattedCitation" : "[102]"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[10</w:t>
      </w:r>
      <w:r w:rsidR="00E60B0C" w:rsidRPr="00564CA0">
        <w:rPr>
          <w:rFonts w:ascii="Book Antiqua" w:hAnsi="Book Antiqua" w:cs="Arial"/>
          <w:szCs w:val="24"/>
          <w:vertAlign w:val="superscript"/>
          <w:lang w:eastAsia="zh-CN"/>
        </w:rPr>
        <w:t>0</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Another noted example of tumour microenvironment-exerted protection of cancer cells is the </w:t>
      </w:r>
      <w:proofErr w:type="spellStart"/>
      <w:r w:rsidRPr="00564CA0">
        <w:rPr>
          <w:rFonts w:ascii="Book Antiqua" w:hAnsi="Book Antiqua" w:cs="Arial"/>
          <w:szCs w:val="24"/>
        </w:rPr>
        <w:t>chemoresistance</w:t>
      </w:r>
      <w:proofErr w:type="spellEnd"/>
      <w:r w:rsidRPr="00564CA0">
        <w:rPr>
          <w:rFonts w:ascii="Book Antiqua" w:hAnsi="Book Antiqua" w:cs="Arial"/>
          <w:szCs w:val="24"/>
        </w:rPr>
        <w:t xml:space="preserve"> caused by the amplification of the CXCL1/2-S100A8/9 loop by antineoplastic agents </w:t>
      </w:r>
      <w:r w:rsidR="00794472">
        <w:rPr>
          <w:rFonts w:ascii="Book Antiqua" w:hAnsi="Book Antiqua" w:cs="Arial"/>
          <w:szCs w:val="24"/>
        </w:rPr>
        <w:t>used in breast cancer treatment</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"10.1016/j.cell.2012.04.042", "ISBN" : "1097-4172 (Electronic)\\r0092-8674 (Linking)", "ISSN" : "00928674", "PMID" : "22770218", "abstract" : "Metastasis and chemoresistance in cancer are linked phenomena, but the molecular basis for this link is unknown. We uncovered a network of paracrine signals between carcinoma, myeloid, and endothelial cells that drives both processes in breast cancer. Cancer cells that overexpress CXCL1 and 2 by transcriptional hyperactivation or 4q21 amplification are primed for survival in metastatic sites. CXCL1/2 attract CD11b+Gr1+ myeloid cells into the tumor, which produce chemokines including S100A8/9 that enhance cancer cell survival. Although chemotherapeutic agents kill cancer cells, these treatments trigger a parallel stromal reaction leading to TNF-\u03b1 production by endothelial and other stromal cells. TNF-\u03b1 via NF-kB heightens the CXCL1/2 expression in cancer cells, thus amplifying the CXCL1/2-S100A8/9 loop and causing chemoresistance. CXCR2 blockers break this cycle, augmenting the efficacy of chemotherapy against breast tumors and particularly against metastasis. This network of endothelial-carcinoma-myeloid signaling interactions provides a mechanism linking chemoresistance and metastasis, with opportunities for intervention. \u00a9 2012 Elsevier Inc.", "author" : [ { "dropping-particle" : "", "family" : "Acharyya", "given" : "Swarnali", "non-dropping-particle" : "", "parse-names" : false, "suffix" : "" }, { "dropping-particle" : "", "family" : "Oskarsson", "given" : "Thordur", "non-dropping-particle" : "", "parse-names" : false, "suffix" : "" }, { "dropping-particle" : "", "family" : "Vanharanta", "given" : "Sakari", "non-dropping-particle" : "", "parse-names" : false, "suffix" : "" }, { "dropping-particle" : "", "family" : "Malladi", "given" : "Srinivas", "non-dropping-particle" : "", "parse-names" : false, "suffix" : "" }, { "dropping-particle" : "", "family" : "Kim", "given" : "Juliet", "non-dropping-particle" : "", "parse-names" : false, "suffix" : "" }, { "dropping-particle" : "", "family" : "Morris", "given" : "Patrick G.", "non-dropping-particle" : "", "parse-names" : false, "suffix" : "" }, { "dropping-particle" : "", "family" : "Manova-Todorova", "given" : "Katia", "non-dropping-particle" : "", "parse-names" : false, "suffix" : "" }, { "dropping-particle" : "", "family" : "Leversha", "given" : "Margaret", "non-dropping-particle" : "", "parse-names" : false, "suffix" : "" }, { "dropping-particle" : "", "family" : "Hogg", "given" : "Nancy", "non-dropping-particle" : "", "parse-names" : false, "suffix" : "" }, { "dropping-particle" : "", "family" : "Seshan", "given" : "Venkatraman E.", "non-dropping-particle" : "", "parse-names" : false, "suffix" : "" }, { "dropping-particle" : "", "family" : "Norton", "given" : "Larry", "non-dropping-particle" : "", "parse-names" : false, "suffix" : "" }, { "dropping-particle" : "", "family" : "Brogi", "given" : "Edi", "non-dropping-particle" : "", "parse-names" : false, "suffix" : "" }, { "dropping-particle" : "", "family" : "Massagu\u00e9", "given" : "Joan", "non-dropping-particle" : "", "parse-names" : false, "suffix" : "" } ], "container-title" : "Cell", "id" : "ITEM-1", "issue" : "1", "issued" : { "date-parts" : [ [ "2012" ] ] }, "page" : "165-178", "title" : "A CXCL1 paracrine network links cancer chemoresistance and metastasis", "type" : "article-journal", "volume" : "150" }, "uris" : [ "http://www.mendeley.com/documents/?uuid=f1a5138a-4144-4bca-88e5-4730023b38f6" ] } ], "mendeley" : { "formattedCitation" : "[103]", "plainTextFormattedCitation" : "[103]", "previouslyFormattedCitation" : "[103]"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[10</w:t>
      </w:r>
      <w:r w:rsidR="00E60B0C" w:rsidRPr="00564CA0">
        <w:rPr>
          <w:rFonts w:ascii="Book Antiqua" w:hAnsi="Book Antiqua" w:cs="Arial"/>
          <w:szCs w:val="24"/>
          <w:vertAlign w:val="superscript"/>
          <w:lang w:eastAsia="zh-CN"/>
        </w:rPr>
        <w:t>1</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w:t>
      </w:r>
    </w:p>
    <w:p w14:paraId="1CEB50C3" w14:textId="77B20806"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 The examples illustrated above demonstrate various pathways by which therapies or targeted agents can be affected by the changes in the tumour microenvironment. Tumour microenvironment not only contains the tumour cells but also contains the several other cells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Pr="00564CA0">
        <w:rPr>
          <w:rFonts w:ascii="Book Antiqua" w:hAnsi="Book Antiqua" w:cs="Arial"/>
          <w:szCs w:val="24"/>
        </w:rPr>
        <w:t xml:space="preserve"> immune cells, </w:t>
      </w:r>
      <w:proofErr w:type="spellStart"/>
      <w:r w:rsidRPr="00564CA0">
        <w:rPr>
          <w:rFonts w:ascii="Book Antiqua" w:hAnsi="Book Antiqua" w:cs="Arial"/>
          <w:szCs w:val="24"/>
        </w:rPr>
        <w:t>lymphatics</w:t>
      </w:r>
      <w:proofErr w:type="spellEnd"/>
      <w:r w:rsidRPr="00564CA0">
        <w:rPr>
          <w:rFonts w:ascii="Book Antiqua" w:hAnsi="Book Antiqua" w:cs="Arial"/>
          <w:szCs w:val="24"/>
        </w:rPr>
        <w:t xml:space="preserve"> cells fibroblasts, </w:t>
      </w:r>
      <w:proofErr w:type="spellStart"/>
      <w:r w:rsidRPr="00564CA0">
        <w:rPr>
          <w:rFonts w:ascii="Book Antiqua" w:hAnsi="Book Antiqua" w:cs="Arial"/>
          <w:szCs w:val="24"/>
        </w:rPr>
        <w:t>pericytes</w:t>
      </w:r>
      <w:proofErr w:type="spellEnd"/>
      <w:r w:rsidRPr="00564CA0">
        <w:rPr>
          <w:rFonts w:ascii="Book Antiqua" w:hAnsi="Book Antiqua" w:cs="Arial"/>
          <w:szCs w:val="24"/>
        </w:rPr>
        <w:t xml:space="preserve"> </w:t>
      </w:r>
      <w:r w:rsidRPr="004561ED">
        <w:rPr>
          <w:rFonts w:ascii="Book Antiqua" w:hAnsi="Book Antiqua" w:cs="Arial"/>
          <w:i/>
          <w:szCs w:val="24"/>
        </w:rPr>
        <w:t>etc</w:t>
      </w:r>
      <w:r w:rsidRPr="00564CA0">
        <w:rPr>
          <w:rFonts w:ascii="Book Antiqua" w:hAnsi="Book Antiqua" w:cs="Arial"/>
          <w:szCs w:val="24"/>
        </w:rPr>
        <w:t>. This composition of microenvironment essentially affects the therapeutic outcome</w:t>
      </w:r>
      <w:r w:rsidRPr="00564CA0">
        <w:rPr>
          <w:rStyle w:val="apple-converted-space"/>
          <w:rFonts w:ascii="Book Antiqua" w:hAnsi="Book Antiqua"/>
          <w:szCs w:val="24"/>
          <w:vertAlign w:val="superscript"/>
        </w:rPr>
        <w:fldChar w:fldCharType="begin" w:fldLock="1"/>
      </w:r>
      <w:r w:rsidRPr="00564CA0">
        <w:rPr>
          <w:rStyle w:val="apple-converted-space"/>
          <w:rFonts w:ascii="Book Antiqua" w:hAnsi="Book Antiqua"/>
          <w:szCs w:val="24"/>
          <w:vertAlign w:val="superscript"/>
        </w:rPr>
        <w:instrText>ADDIN CSL_CITATION { "citationItems" : [ { "id" : "ITEM-1", "itemData" : { "DOI" : "10.1002/jso.21709", "ISBN" : "1096-9098", "ISSN" : "00224790", "PMID" : "21480238", "abstract" : "Tumor blood vessels are heterogeneous, of at least six distinct types, are induced primarily by vascular endothelial growth factor-A (VEGF-A), and provide a potentially useful therapeutic target. Breast cancer is characterized by changes in the microenvironment that result in altered tensional homeostasis. Also, breast cancers arise as the result of epigenetic as well as genetic changes. Tumor blood vessel pericytes result, in part, from bone marrow precursor cells, and VEGF is a negative regulator of glioblastoma tumor cell invasion.", "author" : [ { "dropping-particle" : "", "family" : "Dvorak", "given" : "Harold F.", "non-dropping-particle" : "", "parse-names" : false, "suffix" : "" }, { "dropping-particle" : "", "family" : "Weaver", "given" : "Valerie M.", "non-dropping-particle" : "", "parse-names" : false, "suffix" : "" }, { "dropping-particle" : "", "family" : "Tlsty", "given" : "Thea D.", "non-dropping-particle" : "", "parse-names" : false, "suffix" : "" }, { "dropping-particle" : "", "family" : "Bergers", "given" : "Gabriele", "non-dropping-particle" : "", "parse-names" : false, "suffix" : "" } ], "container-title" : "Journal of Surgical Oncology", "id" : "ITEM-1", "issue" : "6", "issued" : { "date-parts" : [ [ "2011" ] ] }, "page" : "468-474", "title" : "Tumor microenvironment and progression", "type" : "article-journal", "volume" : "103" }, "uris" : [ "http://www.mendeley.com/documents/?uuid=252d8840-3cc9-484d-b29a-b8d47ca6ba64" ] } ], "mendeley" : { "formattedCitation" : "[104]", "plainTextFormattedCitation" : "[104]", "previouslyFormattedCitation" : "[104]" }, "properties" : { "noteIndex" : 0 }, "schema" : "https://github.com/citation-style-language/schema/raw/master/csl-citation.json" }</w:instrText>
      </w:r>
      <w:r w:rsidRPr="00564CA0">
        <w:rPr>
          <w:rStyle w:val="apple-converted-space"/>
          <w:rFonts w:ascii="Book Antiqua" w:hAnsi="Book Antiqua"/>
          <w:szCs w:val="24"/>
          <w:vertAlign w:val="superscript"/>
        </w:rPr>
        <w:fldChar w:fldCharType="separate"/>
      </w:r>
      <w:r w:rsidRPr="00564CA0">
        <w:rPr>
          <w:rStyle w:val="apple-converted-space"/>
          <w:rFonts w:ascii="Book Antiqua" w:hAnsi="Book Antiqua"/>
          <w:szCs w:val="24"/>
          <w:vertAlign w:val="superscript"/>
        </w:rPr>
        <w:t>[10</w:t>
      </w:r>
      <w:r w:rsidR="00E60B0C" w:rsidRPr="00564CA0">
        <w:rPr>
          <w:rStyle w:val="apple-converted-space"/>
          <w:rFonts w:ascii="Book Antiqua" w:hAnsi="Book Antiqua"/>
          <w:szCs w:val="24"/>
          <w:vertAlign w:val="superscript"/>
          <w:lang w:eastAsia="zh-CN"/>
        </w:rPr>
        <w:t>2</w:t>
      </w:r>
      <w:r w:rsidRPr="00564CA0">
        <w:rPr>
          <w:rStyle w:val="apple-converted-space"/>
          <w:rFonts w:ascii="Book Antiqua" w:hAnsi="Book Antiqua"/>
          <w:szCs w:val="24"/>
          <w:vertAlign w:val="superscript"/>
        </w:rPr>
        <w:t>]</w:t>
      </w:r>
      <w:r w:rsidRPr="00564CA0">
        <w:rPr>
          <w:rStyle w:val="apple-converted-space"/>
          <w:rFonts w:ascii="Book Antiqua" w:hAnsi="Book Antiqua"/>
          <w:szCs w:val="24"/>
          <w:vertAlign w:val="superscript"/>
        </w:rPr>
        <w:fldChar w:fldCharType="end"/>
      </w:r>
      <w:r w:rsidRPr="00564CA0">
        <w:rPr>
          <w:rStyle w:val="apple-converted-space"/>
          <w:rFonts w:ascii="Book Antiqua" w:hAnsi="Book Antiqua"/>
          <w:szCs w:val="24"/>
        </w:rPr>
        <w:t>.</w:t>
      </w:r>
      <w:r w:rsidR="00E60B0C" w:rsidRPr="00564CA0">
        <w:rPr>
          <w:rStyle w:val="apple-converted-space"/>
          <w:rFonts w:ascii="Book Antiqua" w:hAnsi="Book Antiqua"/>
          <w:szCs w:val="24"/>
          <w:lang w:eastAsia="zh-CN"/>
        </w:rPr>
        <w:t xml:space="preserve"> The </w:t>
      </w:r>
      <w:r w:rsidRPr="00564CA0">
        <w:rPr>
          <w:rFonts w:ascii="Book Antiqua" w:hAnsi="Book Antiqua" w:cs="Arial"/>
          <w:szCs w:val="24"/>
        </w:rPr>
        <w:t xml:space="preserve">2D </w:t>
      </w:r>
      <w:proofErr w:type="spellStart"/>
      <w:r w:rsidRPr="00564CA0">
        <w:rPr>
          <w:rFonts w:ascii="Book Antiqua" w:hAnsi="Book Antiqua" w:cs="Arial"/>
          <w:szCs w:val="24"/>
        </w:rPr>
        <w:t>monolayered</w:t>
      </w:r>
      <w:proofErr w:type="spellEnd"/>
      <w:r w:rsidRPr="00564CA0">
        <w:rPr>
          <w:rFonts w:ascii="Book Antiqua" w:hAnsi="Book Antiqua" w:cs="Arial"/>
          <w:szCs w:val="24"/>
        </w:rPr>
        <w:t xml:space="preserve"> and 3D </w:t>
      </w:r>
      <w:proofErr w:type="spellStart"/>
      <w:r w:rsidRPr="00564CA0">
        <w:rPr>
          <w:rFonts w:ascii="Book Antiqua" w:hAnsi="Book Antiqua" w:cs="Arial"/>
          <w:szCs w:val="24"/>
        </w:rPr>
        <w:t>coculture</w:t>
      </w:r>
      <w:proofErr w:type="spellEnd"/>
      <w:r w:rsidRPr="00564CA0">
        <w:rPr>
          <w:rFonts w:ascii="Book Antiqua" w:hAnsi="Book Antiqua" w:cs="Arial"/>
          <w:szCs w:val="24"/>
        </w:rPr>
        <w:t xml:space="preserve"> cellular models lack illustrated characteristics of natural 3D tissues </w:t>
      </w:r>
      <w:r w:rsidRPr="00564CA0">
        <w:rPr>
          <w:rFonts w:ascii="Book Antiqua" w:hAnsi="Book Antiqua" w:cs="Arial"/>
          <w:i/>
          <w:szCs w:val="24"/>
        </w:rPr>
        <w:t>in vivo</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"10.1016/S1040-8428(00)00083-4", "ISSN" : "10408428", "PMID" : "11033303", "abstract" : "New drug development requires simple in vitro models that resemble the in vivo situation more in order to select active drugs against solid tumours and to decrease the use of experimental animals. In this paper, we review the characteristics and scope of a relatively simple cell-culture system with a three-dimensional organisation pattern \u2014 the multilayered postconfluent cell culture model. Solid tumour cell lines from diverse origins when grown in V-bottomed microtiter plates reach confluence in 3\u20135 days and then start to form multilayers. The initial exponential growth of the culture is followed by a plateau phase when cells reach confluence. This produces changes in the morphology of the cells. For some cell lines, it is possible to observe cell differentiation. A substantial advantage of the system is the use of the sulforodamine B (SRB) assay to determine relative cell growth or viability, which allows semiautomation of the experiments. Several experiments were performed to assess the differences and similarities between cells cultured as monolayers and multilayers, and eventually, compared with the results for solid tumours and some other models such as spheroids. Cell-cycle analysis for multilayers showed a lower S-phase arrest, which is accompanied by a decrease in the expression of cell-cycle-related proteins and a decrease in cellular nucleotide pools. Gene and protein expression of topoisomerase I, topoisomerase II and thymidylate synthase expression were lower for multilayers, but no substantial changes were observed for the expression of DT-diaphorase. P53 expression increased. Multilayer cultures present distinctive properties for drug transport across the membrane, drug accumulation and retention. In fact, the transport of antifolates across the membrane, accumulation of topotecan and gemcitabine-triphosphate are reduced in multilayers when compared with monolayers, which may be related to a decrease in drug penetration to the inner regions of the multilayers. Alteration of these pharmacodynamic parameters is directly related to a decrease in drug activity. The most powerful application of multilayers is in the assessment of cytotoxicity. Solid tumour cell lines from different origins have been treated with several conventional and investigational anticancer drugs. The data show that multilayers are more resistant to the drugs than the corresponding monolayers, but there are substantial differences between the drugs depending on culture c\u2026", "author" : [ { "dropping-particle" : "", "family" : "Padron", "given" : "J", "non-dropping-particle" : "", "parse-names" : false, "suffix" : "" } ], "container-title" : "Critical Reviews in Oncology/Hematology", "id" : "ITEM-1", "issue" : "2-3", "issued" : { "date-parts" : [ [ "2000" ] ] }, "page" : "141-157", "title" : "The multilayered postconfluent cell culture as a model for drug screening", "type" : "article-journal", "volume" : "36" }, "uris" : [ "http://www.mendeley.com/documents/?uuid=3636cd1a-fbf6-4f2a-8854-359038ddafbd" ] } ], "mendeley" : { "formattedCitation" : "[105]", "plainTextFormattedCitation" : "[105]", "previouslyFormattedCitation" : "[105]"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[10</w:t>
      </w:r>
      <w:r w:rsidR="00E60B0C" w:rsidRPr="00564CA0">
        <w:rPr>
          <w:rFonts w:ascii="Book Antiqua" w:hAnsi="Book Antiqua" w:cs="Arial"/>
          <w:szCs w:val="24"/>
          <w:vertAlign w:val="superscript"/>
          <w:lang w:eastAsia="zh-CN"/>
        </w:rPr>
        <w:t>3</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2D </w:t>
      </w:r>
      <w:proofErr w:type="spellStart"/>
      <w:r w:rsidRPr="00564CA0">
        <w:rPr>
          <w:rFonts w:ascii="Book Antiqua" w:hAnsi="Book Antiqua" w:cs="Arial"/>
          <w:szCs w:val="24"/>
        </w:rPr>
        <w:t>monolayered</w:t>
      </w:r>
      <w:proofErr w:type="spellEnd"/>
      <w:r w:rsidRPr="00564CA0">
        <w:rPr>
          <w:rFonts w:ascii="Book Antiqua" w:hAnsi="Book Antiqua" w:cs="Arial"/>
          <w:szCs w:val="24"/>
        </w:rPr>
        <w:t xml:space="preserve"> culture has the increased drug diffusion </w:t>
      </w:r>
      <w:proofErr w:type="gramStart"/>
      <w:r w:rsidRPr="00564CA0">
        <w:rPr>
          <w:rFonts w:ascii="Book Antiqua" w:hAnsi="Book Antiqua" w:cs="Arial"/>
          <w:szCs w:val="24"/>
        </w:rPr>
        <w:t>properties which</w:t>
      </w:r>
      <w:proofErr w:type="gramEnd"/>
      <w:r w:rsidRPr="00564CA0">
        <w:rPr>
          <w:rFonts w:ascii="Book Antiqua" w:hAnsi="Book Antiqua" w:cs="Arial"/>
          <w:szCs w:val="24"/>
        </w:rPr>
        <w:t xml:space="preserve"> do not match with the natural tumour character. A lot of drugs have their site of action inside the cells and hence their penetration is very important for effectiveness. This character of cell culture models explains the importance of three-dimensional arrangements for the proper success of the therapy.</w:t>
      </w:r>
    </w:p>
    <w:p w14:paraId="0A861A24" w14:textId="13AD74B6"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To overcome the drawback of the cell culture models various alternative animal models were developed </w:t>
      </w:r>
      <w:r w:rsidR="001D1839" w:rsidRPr="001D1839">
        <w:rPr>
          <w:rFonts w:ascii="Book Antiqua" w:hAnsi="Book Antiqua" w:cs="Arial"/>
          <w:i/>
          <w:szCs w:val="24"/>
        </w:rPr>
        <w:t>e.g</w:t>
      </w:r>
      <w:r w:rsidR="001D1839" w:rsidRPr="001D1839">
        <w:rPr>
          <w:rFonts w:ascii="Book Antiqua" w:hAnsi="Book Antiqua" w:cs="Arial" w:hint="eastAsia"/>
          <w:i/>
          <w:szCs w:val="24"/>
          <w:lang w:eastAsia="zh-CN"/>
        </w:rPr>
        <w:t>.,</w:t>
      </w:r>
      <w:r w:rsidRPr="00564CA0">
        <w:rPr>
          <w:rFonts w:ascii="Book Antiqua" w:hAnsi="Book Antiqua" w:cs="Arial"/>
          <w:szCs w:val="24"/>
        </w:rPr>
        <w:t xml:space="preserve"> genetically altered and </w:t>
      </w:r>
      <w:proofErr w:type="spellStart"/>
      <w:r w:rsidRPr="00564CA0">
        <w:rPr>
          <w:rFonts w:ascii="Book Antiqua" w:hAnsi="Book Antiqua" w:cs="Arial"/>
          <w:szCs w:val="24"/>
        </w:rPr>
        <w:t>immunocompromised</w:t>
      </w:r>
      <w:proofErr w:type="spellEnd"/>
      <w:r w:rsidRPr="00564CA0">
        <w:rPr>
          <w:rFonts w:ascii="Book Antiqua" w:hAnsi="Book Antiqua" w:cs="Arial"/>
          <w:szCs w:val="24"/>
        </w:rPr>
        <w:t xml:space="preserve"> mice models. Animal models have contributed enormously to the present understanding of cancer, however, they could not reflect the actual pathophysiology</w:t>
      </w:r>
      <w:r w:rsidR="00007B93">
        <w:rPr>
          <w:rFonts w:ascii="Book Antiqua" w:hAnsi="Book Antiqua" w:cs="Arial" w:hint="eastAsia"/>
          <w:szCs w:val="24"/>
          <w:lang w:eastAsia="zh-CN"/>
        </w:rPr>
        <w:t xml:space="preserve"> </w:t>
      </w:r>
      <w:r w:rsidRPr="00564CA0">
        <w:rPr>
          <w:rFonts w:ascii="Book Antiqua" w:hAnsi="Book Antiqua" w:cs="Arial"/>
          <w:szCs w:val="24"/>
        </w:rPr>
        <w:t>involve in disease progression because of the species differences</w:t>
      </w:r>
      <w:r w:rsidRPr="00564CA0">
        <w:rPr>
          <w:rFonts w:ascii="Book Antiqua" w:hAnsi="Book Antiqua" w:cs="Arial"/>
          <w:szCs w:val="24"/>
          <w:vertAlign w:val="superscript"/>
        </w:rPr>
        <w:t xml:space="preserve"> </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"10.1038/nrc2193", "ISBN" : "1474-175X (Print)\\r1474-175X (Linking)", "ISSN" : "1474-175X", "PMID" : "17721431", "abstract" : "Breast cancer is not a single disease, but is instead a collection of diseases that have distinct histopathological features, genetic and genomic variability, and diverse prognostic outcomes. Thus, no individual model would be expected to completely recapitulate this complex disease. Here, the models commonly used to investigate breast cancer including cell lines, xenografts and genetically engineered mice, are discussed to help address the question: what is the most powerful way to investigate this heterogeneous disease?", "author" : [ { "dropping-particle" : "", "family" : "Vargo-Gogola", "given" : "Tracy", "non-dropping-particle" : "", "parse-names" : false, "suffix" : "" }, { "dropping-particle" : "", "family" : "Rosen", "given" : "Jeffrey M", "non-dropping-particle" : "", "parse-names" : false, "suffix" : "" } ], "container-title" : "Nature reviews. Cancer", "id" : "ITEM-1", "issue" : "september", "issued" : { "date-parts" : [ [ "2007" ] ] }, "page" : "659-72", "title" : "Modelling breast cancer: one size does not fit all.", "type" : "article-journal", "volume" : "7" }, "uris" : [ "http://www.mendeley.com/documents/?uuid=1a1821a6-98da-4f68-ae59-47bb0cbb0347" ] } ], "mendeley" : { "formattedCitation" : "[106]", "plainTextFormattedCitation" : "[106]", "previouslyFormattedCitation" : "[106]"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[10</w:t>
      </w:r>
      <w:r w:rsidR="00E60B0C" w:rsidRPr="00564CA0">
        <w:rPr>
          <w:rFonts w:ascii="Book Antiqua" w:hAnsi="Book Antiqua" w:cs="Arial"/>
          <w:szCs w:val="24"/>
          <w:vertAlign w:val="superscript"/>
          <w:lang w:eastAsia="zh-CN"/>
        </w:rPr>
        <w:t>4</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w:t>
      </w:r>
    </w:p>
    <w:p w14:paraId="55A58DA0" w14:textId="13F1668C" w:rsidR="006F5E09" w:rsidRPr="00564CA0" w:rsidRDefault="00A31A83" w:rsidP="007D3B87">
      <w:pPr>
        <w:ind w:firstLine="432"/>
        <w:rPr>
          <w:rFonts w:ascii="Book Antiqua" w:hAnsi="Book Antiqua" w:cs="Arial"/>
          <w:szCs w:val="24"/>
        </w:rPr>
      </w:pPr>
      <w:r w:rsidRPr="00564CA0">
        <w:rPr>
          <w:rFonts w:ascii="Book Antiqua" w:hAnsi="Book Antiqua" w:cs="Arial"/>
          <w:szCs w:val="24"/>
        </w:rPr>
        <w:t>To overcome the hurdles of simulating the exact complex tumour microenvironment in cell culture, 3D printing technology was adapted to produce the 3D bio-printed tissues and organs. Similarly, 3D printing technology could be easily utilised</w:t>
      </w:r>
      <w:r w:rsidR="00007B93">
        <w:rPr>
          <w:rFonts w:ascii="Book Antiqua" w:hAnsi="Book Antiqua" w:cs="Arial" w:hint="eastAsia"/>
          <w:szCs w:val="24"/>
          <w:lang w:eastAsia="zh-CN"/>
        </w:rPr>
        <w:t xml:space="preserve"> </w:t>
      </w:r>
      <w:r w:rsidRPr="00564CA0">
        <w:rPr>
          <w:rFonts w:ascii="Book Antiqua" w:hAnsi="Book Antiqua" w:cs="Arial"/>
          <w:szCs w:val="24"/>
        </w:rPr>
        <w:t>to produce the 3D tumour models which subsequently could be utilised to study the cancer biology and anticancer drugs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"10.1038/35094059", "ISBN" : "1474-175X (Print)\\r1474-175X (Linking)", "ISSN" : "14741768", "PMID" : "11900251", "abstract" : "The interactions between cancer cells and their micro- and macroenvironment create a context that promotes tumour growth and protects it from immune attack. The functional association of cancer cells with their surrounding tissues forms a new 'organ' that changes as malignancy progresses. Investigation of this process might provide new insights into the mechanisms of tumorigenesis and could also lead to new therapeutic targets.", "author" : [ { "dropping-particle" : "", "family" : "Bissell", "given" : "M J", "non-dropping-particle" : "", "parse-names" : false, "suffix" : "" }, { "dropping-particle" : "", "family" : "Radisky", "given" : "D", "non-dropping-particle" : "", "parse-names" : false, "suffix" : "" } ], "container-title" : "Nature reviews. Cancer", "id" : "ITEM-1", "issue" : "1", "issued" : { "date-parts" : [ [ "2001" ] ] }, "page" : "46-54", "title" : "Putting tumours in context.", "type" : "article-journal", "volume" : "1" }, "uris" : [ "http://www.mendeley.com/documents/?uuid=82299a58-2046-4409-a2ce-842e50dac829" ] }, { "id" : "ITEM-2", "itemData" : { "DOI" : "10.1021/mp800047v", "ISBN" : "1543-8384 (Print)\\n1543-8384 (Linking)", "ISSN" : "15438384", "PMID" : "18680382", "abstract" : "The efficacy of potential anticancer drugs during preclinical development is generally tested in vitro using cancer cells grown in monolayer; however, a significant discrepancy in their efficacy is observed when these drugs are evaluated in vivo. This discrepancy, in part, could be due to the three-dimensional (3-D) nature of tumors as compared to the two-dimensional (2-D) nature of monolayer cultures. Therefore, there is a need for an in vitro model that would mimic the 3-D nature of tumors. With this objective, we have developed surface-engineered, large and porous biodegradable polymeric microparticles as a scaffold for 3-D growth of cancer cells. Using the MCF-7 cell line as model breast cancer cells, we evaluated the antiproliferative effect of three anticancer drugs: doxorubicin, paclitaxel and tamoxifen in 3-D model vs in 2-D monolayer. With optimized composition of microparticles and cell culture conditions, a density of 4.5 x 10 (6) MCF-7 cells/mg of microparticles, which is an 18-fold increase from the seeding density, was achieved in six days of culture. Cells were observed to have grown in clumps on the microparticle surface as well as in their interior matrix structure. The antiproliferative effect of the drugs in 3-D model was significantly lower than in 2-D monolayer, which was evident from the 12- to 23-fold differences in their IC 50 values. Using doxorubicin, the flow cytometry data demonstrated approximately 2.6-fold lower drug accumulation in the cells grown in 3-D model than in the cells grown as 2-D monolayer. Further, only 26% of the cells in 3-D model had the same concentration of drug as the cells in monolayer, thus explaining the reduced activity of the drugs in 3-D model. The collagen content of the cells grown in 3-D model was 2-fold greater than that of the cells grown in 2-D, suggesting greater synthesis of extracellular matrix in 3-D model, which acted as a barrier to drug diffusion. The microarray analysis showed changes in several genes in cells grown in 3-D, which could also influence the drug effect. In conclusion, the cells grown in 3-D are more resistant to chemotherapy than those grown in 2-D culture, suggesting the significant roles of cellular architecture, phenotypic variations, and extracellular matrix barrier to drug transport in drug efficacy. We propose that our model provides a better assessment of drug efficacy than the currently used 2-D monolayer as many of its characteristic features are similar to an ac\u2026", "author" : [ { "dropping-particle" : "", "family" : "Horning", "given" : "Jayme L.", "non-dropping-particle" : "", "parse-names" : false, "suffix" : "" }, { "dropping-particle" : "", "family" : "Sahoo", "given" : "Sanjeeb K.", "non-dropping-particle" : "", "parse-names" : false, "suffix" : "" }, { "dropping-particle" : "", "family" : "Vijayaraghavalu", "given" : "Sivakumar", "non-dropping-particle" : "", "parse-names" : false, "suffix" : "" }, { "dropping-particle" : "", "family" : "Dimitrijevic", "given" : "Sanja", "non-dropping-particle" : "", "parse-names" : false, "suffix" : "" }, { "dropping-particle" : "", "family" : "Vasir", "given" : "Jaspreet K.", "non-dropping-particle" : "", "parse-names" : false, "suffix" : "" }, { "dropping-particle" : "", "family" : "Jain", "given" : "Tapan K.", "non-dropping-particle" : "", "parse-names" : false, "suffix" : "" }, { "dropping-particle" : "", "family" : "Panda", "given" : "Amulya K.", "non-dropping-particle" : "", "parse-names" : false, "suffix" : "" }, { "dropping-particle" : "", "family" : "Labhasetwar", "given" : "Vinod", "non-dropping-particle" : "", "parse-names" : false, "suffix" : "" } ], "container-title" : "Molecular Pharmaceutics", "id" : "ITEM-2", "issue" : "5", "issued" : { "date-parts" : [ [ "2008" ] ] }, "page" : "849-862", "title" : "3-D tumor model for in vitro evaluation of anticancer drugs", "type" : "article-journal", "volume" : "5" }, "uris" : [ "http://www.mendeley.com/documents/?uuid=1cfd5329-56d4-454c-9d9e-cb3ad980d6c2" ] } ], "mendeley" : { "formattedCitation" : "[107,108]", "plainTextFormattedCitation" : "[107,108]", "previouslyFormattedCitation" : "[107, 108]"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[10</w:t>
      </w:r>
      <w:r w:rsidR="00E60B0C" w:rsidRPr="00564CA0">
        <w:rPr>
          <w:rFonts w:ascii="Book Antiqua" w:hAnsi="Book Antiqua" w:cs="Arial"/>
          <w:szCs w:val="24"/>
          <w:vertAlign w:val="superscript"/>
          <w:lang w:eastAsia="zh-CN"/>
        </w:rPr>
        <w:t>5</w:t>
      </w:r>
      <w:r w:rsidR="00E60B0C" w:rsidRPr="00564CA0">
        <w:rPr>
          <w:rFonts w:ascii="Book Antiqua" w:hAnsi="Book Antiqua" w:cs="Arial"/>
          <w:szCs w:val="24"/>
          <w:vertAlign w:val="superscript"/>
        </w:rPr>
        <w:t>,10</w:t>
      </w:r>
      <w:r w:rsidR="00E60B0C" w:rsidRPr="00564CA0">
        <w:rPr>
          <w:rFonts w:ascii="Book Antiqua" w:hAnsi="Book Antiqua" w:cs="Arial"/>
          <w:szCs w:val="24"/>
          <w:vertAlign w:val="superscript"/>
          <w:lang w:eastAsia="zh-CN"/>
        </w:rPr>
        <w:t>6</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Various techniques, such as cell-seeding 3D scaffolds, hydrogel embedding, multicellular spheroids,</w:t>
      </w:r>
      <w:r w:rsidR="00007B93">
        <w:rPr>
          <w:rFonts w:ascii="Book Antiqua" w:hAnsi="Book Antiqua" w:cs="Arial" w:hint="eastAsia"/>
          <w:szCs w:val="24"/>
          <w:lang w:eastAsia="zh-CN"/>
        </w:rPr>
        <w:t xml:space="preserve"> </w:t>
      </w:r>
      <w:r w:rsidRPr="00564CA0">
        <w:rPr>
          <w:rFonts w:ascii="Book Antiqua" w:hAnsi="Book Antiqua" w:cs="Arial"/>
          <w:szCs w:val="24"/>
        </w:rPr>
        <w:t xml:space="preserve">cell patterning and </w:t>
      </w:r>
      <w:r w:rsidRPr="00564CA0">
        <w:rPr>
          <w:rFonts w:ascii="Book Antiqua" w:hAnsi="Book Antiqua" w:cs="Arial"/>
          <w:szCs w:val="24"/>
        </w:rPr>
        <w:lastRenderedPageBreak/>
        <w:t xml:space="preserve">microfluidic chips have been explored for the construction of 3D tumour models </w:t>
      </w:r>
      <w:r w:rsidRPr="00564CA0">
        <w:rPr>
          <w:rFonts w:ascii="Book Antiqua" w:hAnsi="Book Antiqua" w:cs="Arial"/>
          <w:i/>
          <w:szCs w:val="24"/>
        </w:rPr>
        <w:t>in vitro</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"10.1016/j.semcancer.2005.05.002", "ISBN" : "1044-579X (Print) 1044-579X (Linking)", "ISSN" : "1044579X", "PMID" : "15975824", "abstract" : "Three-dimensional (3D) tissue culture models have an invaluable role in tumour biology today providing some very important insights into cancer biology. As well as increasing our understanding of homeostasis, cellular differentiation and tissue organization they provide a well defined environment for cancer research in contrast to the complex host environment of an in vivo model. Due to their enormous potential 3D tumour cultures are currently being exploited by many branches of biomedical science with therapeutically orientated studies becoming the major focus of research. Recent advances in 3D culture and tissue engineering techniques have enabled the development of more complex heterologous 3D tumour models.", "author" : [ { "dropping-particle" : "Bin", "family" : "Kim", "given" : "Jong", "non-dropping-particle" : "", "parse-names" : false, "suffix" : "" } ], "container-title" : "Seminars in cancer biology", "id" : "ITEM-1", "issue" : "5", "issued" : { "date-parts" : [ [ "2005" ] ] }, "page" : "365-377", "title" : "Three-dimensional tissue culture models in cancer biology.", "type" : "article-journal", "volume" : "15" }, "uris" : [ "http://www.mendeley.com/documents/?uuid=ac9f781b-e1db-4d79-a592-b40ef289f18f" ] } ], "mendeley" : { "formattedCitation" : "[78]", "plainTextFormattedCitation" : "[78]", "previouslyFormattedCitation" : "[78]"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[7</w:t>
      </w:r>
      <w:r w:rsidR="00E60B0C" w:rsidRPr="00564CA0">
        <w:rPr>
          <w:rFonts w:ascii="Book Antiqua" w:hAnsi="Book Antiqua" w:cs="Arial"/>
          <w:szCs w:val="24"/>
          <w:vertAlign w:val="superscript"/>
          <w:lang w:eastAsia="zh-CN"/>
        </w:rPr>
        <w:t>6</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w:t>
      </w:r>
    </w:p>
    <w:p w14:paraId="4B3715F4" w14:textId="0C7F8885"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Several advances in 3D printing technology and stem cell research offers unique opportunity for the construction of complex organs and tumours. </w:t>
      </w:r>
      <w:r w:rsidR="00A666E0">
        <w:rPr>
          <w:rFonts w:ascii="Book Antiqua" w:hAnsi="Book Antiqua" w:cs="Arial" w:hint="eastAsia"/>
          <w:szCs w:val="24"/>
          <w:lang w:eastAsia="zh-CN"/>
        </w:rPr>
        <w:t xml:space="preserve">The </w:t>
      </w:r>
      <w:r w:rsidR="00A666E0" w:rsidRPr="00564CA0">
        <w:rPr>
          <w:rFonts w:ascii="Book Antiqua" w:hAnsi="Book Antiqua" w:cs="Arial"/>
          <w:szCs w:val="24"/>
        </w:rPr>
        <w:t>3D</w:t>
      </w:r>
      <w:r w:rsidRPr="00564CA0">
        <w:rPr>
          <w:rFonts w:ascii="Book Antiqua" w:hAnsi="Book Antiqua" w:cs="Arial"/>
          <w:szCs w:val="24"/>
        </w:rPr>
        <w:t xml:space="preserve"> printed organs and tumour models essentially simulate the exact physiological and pathophysiological microenvironments. The exact recreation of the tumour microenvironment facilitates the</w:t>
      </w:r>
      <w:r w:rsidR="00007B93">
        <w:rPr>
          <w:rFonts w:ascii="Book Antiqua" w:hAnsi="Book Antiqua" w:cs="Arial" w:hint="eastAsia"/>
          <w:szCs w:val="24"/>
          <w:lang w:eastAsia="zh-CN"/>
        </w:rPr>
        <w:t xml:space="preserve"> </w:t>
      </w:r>
      <w:r w:rsidRPr="00564CA0">
        <w:rPr>
          <w:rFonts w:ascii="Book Antiqua" w:hAnsi="Book Antiqua" w:cs="Arial"/>
          <w:szCs w:val="24"/>
        </w:rPr>
        <w:t>better understanding of the disease</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"10.1088/1758-5082/1/2/022001", "ISBN" : "1758-5082", "ISSN" : "1758-5082", "PMID" : "20811099", "abstract" : "Biofabrication can be defined as the production of complex living and non-living biological products from raw materials such as living cells, molecules, extracellular matrices, and biomaterials. Cell and developmental biology, biomaterials science, and mechanical engineering are the main disciplines contributing to the emergence of biofabrication technology. The industrial potential of biofabrication technology is far beyond the traditional medically oriented tissue engineering and organ printing and, in the short term, it is essential for developing potentially highly predictive human cell- and tissue-based technologies for drug discovery, drug toxicity, environmental toxicology assays, and complex in vitro models of human development and diseases. In the long term, biofabrication can also contribute to the development of novel biotechnologies for sustainable energy production in the future biofuel industry and dramatically transform traditional animal-based agriculture by inventing 'animal-free' food, leather, and fur products. Thus, the broad spectrum of potential applications and rapidly growing arsenal of biofabrication methods strongly suggests that biofabrication can become a dominant technological platform and new paradigm for 21st century manufacturing. The main objectives of this review are defining biofabrication, outlining the most essential disciplines critical for emergence of this field, analysis of the evolving arsenal of biofabrication technologies and their potential practical applications, as well as a discussion of the common challenges being faced by biofabrication technologies, and the necessary conditions for the development of a global biofabrication research community and commercially successful biofabrication industry.", "author" : [ { "dropping-particle" : "", "family" : "Mironov", "given" : "V", "non-dropping-particle" : "", "parse-names" : false, "suffix" : "" }, { "dropping-particle" : "", "family" : "Trusk", "given" : "T", "non-dropping-particle" : "", "parse-names" : false, "suffix" : "" }, { "dropping-particle" : "", "family" : "Kasyanov", "given" : "V", "non-dropping-particle" : "", "parse-names" : false, "suffix" : "" }, { "dropping-particle" : "", "family" : "Little", "given" : "S", "non-dropping-particle" : "", "parse-names" : false, "suffix" : "" }, { "dropping-particle" : "", "family" : "Swaja", "given" : "R", "non-dropping-particle" : "", "parse-names" : false, "suffix" : "" }, { "dropping-particle" : "", "family" : "Markwald", "given" : "R", "non-dropping-particle" : "", "parse-names" : false, "suffix" : "" } ], "container-title" : "Biofabrication", "id" : "ITEM-1", "issue" : "2", "issued" : { "date-parts" : [ [ "2009" ] ] }, "page" : "022001", "title" : "Biofabrication: a 21st century manufacturing paradigm.", "type" : "article-journal", "volume" : "1" }, "uris" : [ "http://www.mendeley.com/documents/?uuid=de13f583-03d1-426e-8765-07d3980ca42c" ] } ], "mendeley" : { "formattedCitation" : "[109]", "plainTextFormattedCitation" : "[109]", "previouslyFormattedCitation" : "[109]"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[10</w:t>
      </w:r>
      <w:r w:rsidR="00E60B0C" w:rsidRPr="00564CA0">
        <w:rPr>
          <w:rFonts w:ascii="Book Antiqua" w:hAnsi="Book Antiqua" w:cs="Arial"/>
          <w:szCs w:val="24"/>
          <w:vertAlign w:val="superscript"/>
          <w:lang w:eastAsia="zh-CN"/>
        </w:rPr>
        <w:t>7</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w:t>
      </w:r>
    </w:p>
    <w:p w14:paraId="1B5221E3" w14:textId="14A7CBA2"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Till date, very few reports have been published describing the 3D printed tumour models. Zhao </w:t>
      </w:r>
      <w:r w:rsidRPr="00564CA0">
        <w:rPr>
          <w:rFonts w:ascii="Book Antiqua" w:hAnsi="Book Antiqua" w:cs="Arial"/>
          <w:i/>
          <w:szCs w:val="24"/>
        </w:rPr>
        <w:t>et al</w:t>
      </w:r>
      <w:r w:rsidR="00E60B0C" w:rsidRPr="00564CA0">
        <w:rPr>
          <w:rFonts w:ascii="Book Antiqua" w:hAnsi="Book Antiqua" w:cs="Arial"/>
          <w:szCs w:val="24"/>
          <w:vertAlign w:val="superscript"/>
        </w:rPr>
        <w:fldChar w:fldCharType="begin" w:fldLock="1"/>
      </w:r>
      <w:r w:rsidR="00E60B0C" w:rsidRPr="00564CA0">
        <w:rPr>
          <w:rFonts w:ascii="Book Antiqua" w:hAnsi="Book Antiqua" w:cs="Arial"/>
          <w:szCs w:val="24"/>
          <w:vertAlign w:val="superscript"/>
        </w:rPr>
        <w:instrText>ADDIN CSL_CITATION { "citationItems" : [ { "id" : "ITEM-1", "itemData" : { "DOI" : "10.1088/1758-5082/6/3/035001", "ISSN" : "1758-5090", "PMID" : "24722236", "abstract" : "Advances in three-dimensional (3D) printing have enabled the direct assembly of cells and extracellular matrix materials to form in vitro cellular models for 3D biology, the study of disease pathogenesis and new drug discovery. In this study, we report a method of 3D printing for Hela cells and gelatin/alginate/fibrinogen hydrogels to construct in vitro cervical tumor models. Cell proliferation, matrix metalloproteinase (MMP) protein expression and chemoresistance were measured in the printed 3D cervical tumor models and compared with conventional 2D planar culture models. Over 90% cell viability was observed using the defined printing process. Comparisons of 3D and 2D results revealed that Hela cells showed a higher proliferation rate in the printed 3D environment and tended to form cellular spheroids, but formed monolayer cell sheets in 2D culture. Hela cells in 3D printed models also showed higher MMP protein expression and higher chemoresistance than those in 2D culture. These new biological characteristics from the printed 3D tumor models in vitro as well as the novel 3D cell printing technology may help the evolution of 3D cancer study.", "author" : [ { "dropping-particle" : "", "family" : "Zhao", "given" : "Yu", "non-dropping-particle" : "", "parse-names" : false, "suffix" : "" }, { "dropping-particle" : "", "family" : "Yao", "given" : "Rui", "non-dropping-particle" : "", "parse-names" : false, "suffix" : "" }, { "dropping-particle" : "", "family" : "Ouyang", "given" : "Liliang", "non-dropping-particle" : "", "parse-names" : false, "suffix" : "" }, { "dropping-particle" : "", "family" : "Ding", "given" : "Hongxu", "non-dropping-particle" : "", "parse-names" : false, "suffix" : "" }, { "dropping-particle" : "", "family" : "Zhang", "given" : "Ting", "non-dropping-particle" : "", "parse-names" : false, "suffix" : "" }, { "dropping-particle" : "", "family" : "Zhang", "given" : "Kaitai", "non-dropping-particle" : "", "parse-names" : false, "suffix" : "" }, { "dropping-particle" : "", "family" : "Cheng", "given" : "Shujun", "non-dropping-particle" : "", "parse-names" : false, "suffix" : "" }, { "dropping-particle" : "", "family" : "Sun", "given" : "Wei", "non-dropping-particle" : "", "parse-names" : false, "suffix" : "" } ], "container-title" : "Biofabrication", "id" : "ITEM-1", "issue" : "3", "issued" : { "date-parts" : [ [ "2014" ] ] }, "page" : "035001", "title" : "Three-dimensional printing of Hela cells for cervical tumor model in vitro.", "type" : "article-journal", "volume" : "6" }, "uris" : [ "http://www.mendeley.com/documents/?uuid=f066faac-0b57-4858-8046-19487eaacca9" ] } ], "mendeley" : { "formattedCitation" : "[95]", "plainTextFormattedCitation" : "[95]", "previouslyFormattedCitation" : "[95]" }, "properties" : { "noteIndex" : 0 }, "schema" : "https://github.com/citation-style-language/schema/raw/master/csl-citation.json" }</w:instrText>
      </w:r>
      <w:r w:rsidR="00E60B0C"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3</w:t>
      </w:r>
      <w:r w:rsidR="00E60B0C" w:rsidRPr="00564CA0">
        <w:rPr>
          <w:rFonts w:ascii="Book Antiqua" w:hAnsi="Book Antiqua" w:cs="Arial"/>
          <w:szCs w:val="24"/>
          <w:vertAlign w:val="superscript"/>
        </w:rPr>
        <w:t>]</w:t>
      </w:r>
      <w:r w:rsidR="00E60B0C" w:rsidRPr="00564CA0">
        <w:rPr>
          <w:rFonts w:ascii="Book Antiqua" w:hAnsi="Book Antiqua" w:cs="Arial"/>
          <w:szCs w:val="24"/>
          <w:vertAlign w:val="superscript"/>
        </w:rPr>
        <w:fldChar w:fldCharType="end"/>
      </w:r>
      <w:r w:rsidR="00007B93">
        <w:rPr>
          <w:rFonts w:ascii="Book Antiqua" w:hAnsi="Book Antiqua" w:cs="Arial" w:hint="eastAsia"/>
          <w:szCs w:val="24"/>
          <w:lang w:eastAsia="zh-CN"/>
        </w:rPr>
        <w:t xml:space="preserve"> </w:t>
      </w:r>
      <w:r w:rsidRPr="00564CA0">
        <w:rPr>
          <w:rFonts w:ascii="Book Antiqua" w:hAnsi="Book Antiqua" w:cs="Arial"/>
          <w:szCs w:val="24"/>
        </w:rPr>
        <w:t xml:space="preserve">demonstrated the use of </w:t>
      </w:r>
      <w:proofErr w:type="spellStart"/>
      <w:r w:rsidRPr="00564CA0">
        <w:rPr>
          <w:rFonts w:ascii="Book Antiqua" w:hAnsi="Book Antiqua" w:cs="Arial"/>
          <w:szCs w:val="24"/>
        </w:rPr>
        <w:t>HeLa</w:t>
      </w:r>
      <w:proofErr w:type="spellEnd"/>
      <w:r w:rsidRPr="00564CA0">
        <w:rPr>
          <w:rFonts w:ascii="Book Antiqua" w:hAnsi="Book Antiqua" w:cs="Arial"/>
          <w:szCs w:val="24"/>
        </w:rPr>
        <w:t xml:space="preserve"> cells in </w:t>
      </w:r>
      <w:proofErr w:type="spellStart"/>
      <w:r w:rsidRPr="00564CA0">
        <w:rPr>
          <w:rFonts w:ascii="Book Antiqua" w:hAnsi="Book Antiqua" w:cs="Arial"/>
          <w:szCs w:val="24"/>
        </w:rPr>
        <w:t>gelatin</w:t>
      </w:r>
      <w:proofErr w:type="spellEnd"/>
      <w:r w:rsidRPr="00564CA0">
        <w:rPr>
          <w:rFonts w:ascii="Book Antiqua" w:hAnsi="Book Antiqua" w:cs="Arial"/>
          <w:szCs w:val="24"/>
        </w:rPr>
        <w:t>/alginate/fibrinogen hydrogels to bio</w:t>
      </w:r>
      <w:r w:rsidR="00593F0F">
        <w:rPr>
          <w:rFonts w:ascii="Book Antiqua" w:hAnsi="Book Antiqua" w:cs="Arial"/>
          <w:szCs w:val="24"/>
        </w:rPr>
        <w:t>-</w:t>
      </w:r>
      <w:r w:rsidRPr="00564CA0">
        <w:rPr>
          <w:rFonts w:ascii="Book Antiqua" w:hAnsi="Book Antiqua" w:cs="Arial"/>
          <w:szCs w:val="24"/>
        </w:rPr>
        <w:t xml:space="preserve">print the 3D </w:t>
      </w:r>
      <w:r w:rsidRPr="00564CA0">
        <w:rPr>
          <w:rFonts w:ascii="Book Antiqua" w:hAnsi="Book Antiqua" w:cs="Arial"/>
          <w:i/>
          <w:szCs w:val="24"/>
        </w:rPr>
        <w:t>in vitro</w:t>
      </w:r>
      <w:r w:rsidRPr="00564CA0">
        <w:rPr>
          <w:rFonts w:ascii="Book Antiqua" w:hAnsi="Book Antiqua" w:cs="Arial"/>
          <w:szCs w:val="24"/>
        </w:rPr>
        <w:t xml:space="preserve"> models of cervical tumours. When compared with 2D cell culture model, 3D printed tumour model have shown 90% proliferation rate. </w:t>
      </w:r>
      <w:r w:rsidR="00E60B0C" w:rsidRPr="00564CA0">
        <w:rPr>
          <w:rFonts w:ascii="Book Antiqua" w:hAnsi="Book Antiqua" w:cs="Arial"/>
          <w:szCs w:val="24"/>
        </w:rPr>
        <w:t xml:space="preserve">Zhao </w:t>
      </w:r>
      <w:r w:rsidR="00E60B0C" w:rsidRPr="00564CA0">
        <w:rPr>
          <w:rFonts w:ascii="Book Antiqua" w:hAnsi="Book Antiqua" w:cs="Arial"/>
          <w:i/>
          <w:szCs w:val="24"/>
        </w:rPr>
        <w:t>et al</w:t>
      </w:r>
      <w:r w:rsidR="00E60B0C" w:rsidRPr="00564CA0">
        <w:rPr>
          <w:rFonts w:ascii="Book Antiqua" w:hAnsi="Book Antiqua" w:cs="Arial"/>
          <w:szCs w:val="24"/>
          <w:vertAlign w:val="superscript"/>
        </w:rPr>
        <w:fldChar w:fldCharType="begin" w:fldLock="1"/>
      </w:r>
      <w:r w:rsidR="00E60B0C" w:rsidRPr="00564CA0">
        <w:rPr>
          <w:rFonts w:ascii="Book Antiqua" w:hAnsi="Book Antiqua" w:cs="Arial"/>
          <w:szCs w:val="24"/>
          <w:vertAlign w:val="superscript"/>
        </w:rPr>
        <w:instrText>ADDIN CSL_CITATION { "citationItems" : [ { "id" : "ITEM-1", "itemData" : { "DOI" : "10.1088/1758-5082/6/3/035001", "ISSN" : "1758-5090", "PMID" : "24722236", "abstract" : "Advances in three-dimensional (3D) printing have enabled the direct assembly of cells and extracellular matrix materials to form in vitro cellular models for 3D biology, the study of disease pathogenesis and new drug discovery. In this study, we report a method of 3D printing for Hela cells and gelatin/alginate/fibrinogen hydrogels to construct in vitro cervical tumor models. Cell proliferation, matrix metalloproteinase (MMP) protein expression and chemoresistance were measured in the printed 3D cervical tumor models and compared with conventional 2D planar culture models. Over 90% cell viability was observed using the defined printing process. Comparisons of 3D and 2D results revealed that Hela cells showed a higher proliferation rate in the printed 3D environment and tended to form cellular spheroids, but formed monolayer cell sheets in 2D culture. Hela cells in 3D printed models also showed higher MMP protein expression and higher chemoresistance than those in 2D culture. These new biological characteristics from the printed 3D tumor models in vitro as well as the novel 3D cell printing technology may help the evolution of 3D cancer study.", "author" : [ { "dropping-particle" : "", "family" : "Zhao", "given" : "Yu", "non-dropping-particle" : "", "parse-names" : false, "suffix" : "" }, { "dropping-particle" : "", "family" : "Yao", "given" : "Rui", "non-dropping-particle" : "", "parse-names" : false, "suffix" : "" }, { "dropping-particle" : "", "family" : "Ouyang", "given" : "Liliang", "non-dropping-particle" : "", "parse-names" : false, "suffix" : "" }, { "dropping-particle" : "", "family" : "Ding", "given" : "Hongxu", "non-dropping-particle" : "", "parse-names" : false, "suffix" : "" }, { "dropping-particle" : "", "family" : "Zhang", "given" : "Ting", "non-dropping-particle" : "", "parse-names" : false, "suffix" : "" }, { "dropping-particle" : "", "family" : "Zhang", "given" : "Kaitai", "non-dropping-particle" : "", "parse-names" : false, "suffix" : "" }, { "dropping-particle" : "", "family" : "Cheng", "given" : "Shujun", "non-dropping-particle" : "", "parse-names" : false, "suffix" : "" }, { "dropping-particle" : "", "family" : "Sun", "given" : "Wei", "non-dropping-particle" : "", "parse-names" : false, "suffix" : "" } ], "container-title" : "Biofabrication", "id" : "ITEM-1", "issue" : "3", "issued" : { "date-parts" : [ [ "2014" ] ] }, "page" : "035001", "title" : "Three-dimensional printing of Hela cells for cervical tumor model in vitro.", "type" : "article-journal", "volume" : "6" }, "uris" : [ "http://www.mendeley.com/documents/?uuid=f066faac-0b57-4858-8046-19487eaacca9" ] } ], "mendeley" : { "formattedCitation" : "[95]", "plainTextFormattedCitation" : "[95]", "previouslyFormattedCitation" : "[95]" }, "properties" : { "noteIndex" : 0 }, "schema" : "https://github.com/citation-style-language/schema/raw/master/csl-citation.json" }</w:instrText>
      </w:r>
      <w:r w:rsidR="00E60B0C"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3</w:t>
      </w:r>
      <w:r w:rsidR="00E60B0C" w:rsidRPr="00564CA0">
        <w:rPr>
          <w:rFonts w:ascii="Book Antiqua" w:hAnsi="Book Antiqua" w:cs="Arial"/>
          <w:szCs w:val="24"/>
          <w:vertAlign w:val="superscript"/>
        </w:rPr>
        <w:t>]</w:t>
      </w:r>
      <w:r w:rsidR="00E60B0C" w:rsidRPr="00564CA0">
        <w:rPr>
          <w:rFonts w:ascii="Book Antiqua" w:hAnsi="Book Antiqua" w:cs="Arial"/>
          <w:szCs w:val="24"/>
          <w:vertAlign w:val="superscript"/>
        </w:rPr>
        <w:fldChar w:fldCharType="end"/>
      </w:r>
      <w:r w:rsidRPr="00564CA0">
        <w:rPr>
          <w:rFonts w:ascii="Book Antiqua" w:hAnsi="Book Antiqua" w:cs="Arial"/>
          <w:szCs w:val="24"/>
        </w:rPr>
        <w:t xml:space="preserve"> also observed the increased expression of matrix </w:t>
      </w:r>
      <w:proofErr w:type="spellStart"/>
      <w:r w:rsidRPr="00564CA0">
        <w:rPr>
          <w:rFonts w:ascii="Book Antiqua" w:hAnsi="Book Antiqua" w:cs="Arial"/>
          <w:szCs w:val="24"/>
        </w:rPr>
        <w:t>metalloprotease</w:t>
      </w:r>
      <w:proofErr w:type="spellEnd"/>
      <w:r w:rsidRPr="00564CA0">
        <w:rPr>
          <w:rFonts w:ascii="Book Antiqua" w:hAnsi="Book Antiqua" w:cs="Arial"/>
          <w:szCs w:val="24"/>
        </w:rPr>
        <w:t xml:space="preserve"> protein and </w:t>
      </w:r>
      <w:proofErr w:type="spellStart"/>
      <w:r w:rsidRPr="00564CA0">
        <w:rPr>
          <w:rFonts w:ascii="Book Antiqua" w:hAnsi="Book Antiqua" w:cs="Arial"/>
          <w:szCs w:val="24"/>
        </w:rPr>
        <w:t>chemoresistance</w:t>
      </w:r>
      <w:proofErr w:type="spellEnd"/>
      <w:r w:rsidRPr="00564CA0">
        <w:rPr>
          <w:rFonts w:ascii="Book Antiqua" w:hAnsi="Book Antiqua" w:cs="Arial"/>
          <w:szCs w:val="24"/>
        </w:rPr>
        <w:t xml:space="preserve"> in 3D printed tumour models when compared with 2D cell culture model. Work of </w:t>
      </w:r>
      <w:r w:rsidR="00E60B0C" w:rsidRPr="00564CA0">
        <w:rPr>
          <w:rFonts w:ascii="Book Antiqua" w:hAnsi="Book Antiqua" w:cs="Arial"/>
          <w:szCs w:val="24"/>
        </w:rPr>
        <w:t xml:space="preserve">Zhao </w:t>
      </w:r>
      <w:r w:rsidR="00E60B0C" w:rsidRPr="00564CA0">
        <w:rPr>
          <w:rFonts w:ascii="Book Antiqua" w:hAnsi="Book Antiqua" w:cs="Arial"/>
          <w:i/>
          <w:szCs w:val="24"/>
        </w:rPr>
        <w:t>et al</w:t>
      </w:r>
      <w:r w:rsidR="00E60B0C" w:rsidRPr="00564CA0">
        <w:rPr>
          <w:rFonts w:ascii="Book Antiqua" w:hAnsi="Book Antiqua" w:cs="Arial"/>
          <w:szCs w:val="24"/>
          <w:vertAlign w:val="superscript"/>
        </w:rPr>
        <w:fldChar w:fldCharType="begin" w:fldLock="1"/>
      </w:r>
      <w:r w:rsidR="00E60B0C" w:rsidRPr="00564CA0">
        <w:rPr>
          <w:rFonts w:ascii="Book Antiqua" w:hAnsi="Book Antiqua" w:cs="Arial"/>
          <w:szCs w:val="24"/>
          <w:vertAlign w:val="superscript"/>
        </w:rPr>
        <w:instrText>ADDIN CSL_CITATION { "citationItems" : [ { "id" : "ITEM-1", "itemData" : { "DOI" : "10.1088/1758-5082/6/3/035001", "ISSN" : "1758-5090", "PMID" : "24722236", "abstract" : "Advances in three-dimensional (3D) printing have enabled the direct assembly of cells and extracellular matrix materials to form in vitro cellular models for 3D biology, the study of disease pathogenesis and new drug discovery. In this study, we report a method of 3D printing for Hela cells and gelatin/alginate/fibrinogen hydrogels to construct in vitro cervical tumor models. Cell proliferation, matrix metalloproteinase (MMP) protein expression and chemoresistance were measured in the printed 3D cervical tumor models and compared with conventional 2D planar culture models. Over 90% cell viability was observed using the defined printing process. Comparisons of 3D and 2D results revealed that Hela cells showed a higher proliferation rate in the printed 3D environment and tended to form cellular spheroids, but formed monolayer cell sheets in 2D culture. Hela cells in 3D printed models also showed higher MMP protein expression and higher chemoresistance than those in 2D culture. These new biological characteristics from the printed 3D tumor models in vitro as well as the novel 3D cell printing technology may help the evolution of 3D cancer study.", "author" : [ { "dropping-particle" : "", "family" : "Zhao", "given" : "Yu", "non-dropping-particle" : "", "parse-names" : false, "suffix" : "" }, { "dropping-particle" : "", "family" : "Yao", "given" : "Rui", "non-dropping-particle" : "", "parse-names" : false, "suffix" : "" }, { "dropping-particle" : "", "family" : "Ouyang", "given" : "Liliang", "non-dropping-particle" : "", "parse-names" : false, "suffix" : "" }, { "dropping-particle" : "", "family" : "Ding", "given" : "Hongxu", "non-dropping-particle" : "", "parse-names" : false, "suffix" : "" }, { "dropping-particle" : "", "family" : "Zhang", "given" : "Ting", "non-dropping-particle" : "", "parse-names" : false, "suffix" : "" }, { "dropping-particle" : "", "family" : "Zhang", "given" : "Kaitai", "non-dropping-particle" : "", "parse-names" : false, "suffix" : "" }, { "dropping-particle" : "", "family" : "Cheng", "given" : "Shujun", "non-dropping-particle" : "", "parse-names" : false, "suffix" : "" }, { "dropping-particle" : "", "family" : "Sun", "given" : "Wei", "non-dropping-particle" : "", "parse-names" : false, "suffix" : "" } ], "container-title" : "Biofabrication", "id" : "ITEM-1", "issue" : "3", "issued" : { "date-parts" : [ [ "2014" ] ] }, "page" : "035001", "title" : "Three-dimensional printing of Hela cells for cervical tumor model in vitro.", "type" : "article-journal", "volume" : "6" }, "uris" : [ "http://www.mendeley.com/documents/?uuid=f066faac-0b57-4858-8046-19487eaacca9" ] } ], "mendeley" : { "formattedCitation" : "[95]", "plainTextFormattedCitation" : "[95]", "previouslyFormattedCitation" : "[95]" }, "properties" : { "noteIndex" : 0 }, "schema" : "https://github.com/citation-style-language/schema/raw/master/csl-citation.json" }</w:instrText>
      </w:r>
      <w:r w:rsidR="00E60B0C" w:rsidRPr="00564CA0">
        <w:rPr>
          <w:rFonts w:ascii="Book Antiqua" w:hAnsi="Book Antiqua" w:cs="Arial"/>
          <w:szCs w:val="24"/>
          <w:vertAlign w:val="superscript"/>
        </w:rPr>
        <w:fldChar w:fldCharType="separate"/>
      </w:r>
      <w:r w:rsidR="00E60B0C" w:rsidRPr="00564CA0">
        <w:rPr>
          <w:rFonts w:ascii="Book Antiqua" w:hAnsi="Book Antiqua" w:cs="Arial"/>
          <w:szCs w:val="24"/>
          <w:vertAlign w:val="superscript"/>
        </w:rPr>
        <w:t>[9</w:t>
      </w:r>
      <w:r w:rsidR="00E60B0C" w:rsidRPr="00564CA0">
        <w:rPr>
          <w:rFonts w:ascii="Book Antiqua" w:hAnsi="Book Antiqua" w:cs="Arial"/>
          <w:szCs w:val="24"/>
          <w:vertAlign w:val="superscript"/>
          <w:lang w:eastAsia="zh-CN"/>
        </w:rPr>
        <w:t>3</w:t>
      </w:r>
      <w:r w:rsidR="00E60B0C" w:rsidRPr="00564CA0">
        <w:rPr>
          <w:rFonts w:ascii="Book Antiqua" w:hAnsi="Book Antiqua" w:cs="Arial"/>
          <w:szCs w:val="24"/>
          <w:vertAlign w:val="superscript"/>
        </w:rPr>
        <w:t>]</w:t>
      </w:r>
      <w:r w:rsidR="00E60B0C" w:rsidRPr="00564CA0">
        <w:rPr>
          <w:rFonts w:ascii="Book Antiqua" w:hAnsi="Book Antiqua" w:cs="Arial"/>
          <w:szCs w:val="24"/>
          <w:vertAlign w:val="superscript"/>
        </w:rPr>
        <w:fldChar w:fldCharType="end"/>
      </w:r>
      <w:r w:rsidRPr="00564CA0">
        <w:rPr>
          <w:rFonts w:ascii="Book Antiqua" w:hAnsi="Book Antiqua" w:cs="Arial"/>
          <w:szCs w:val="24"/>
        </w:rPr>
        <w:t xml:space="preserve"> is just one example of the advancement of 3D bio</w:t>
      </w:r>
      <w:r w:rsidR="00593F0F">
        <w:rPr>
          <w:rFonts w:ascii="Book Antiqua" w:hAnsi="Book Antiqua" w:cs="Arial"/>
          <w:szCs w:val="24"/>
        </w:rPr>
        <w:t>-</w:t>
      </w:r>
      <w:bookmarkStart w:id="15" w:name="_GoBack"/>
      <w:bookmarkEnd w:id="15"/>
      <w:r w:rsidRPr="00564CA0">
        <w:rPr>
          <w:rFonts w:ascii="Book Antiqua" w:hAnsi="Book Antiqua" w:cs="Arial"/>
          <w:szCs w:val="24"/>
        </w:rPr>
        <w:t xml:space="preserve">printed tumour model, with further advancement in 3D printing technology, </w:t>
      </w:r>
      <w:r w:rsidRPr="00564CA0">
        <w:rPr>
          <w:rStyle w:val="Emphasis"/>
          <w:rFonts w:ascii="Book Antiqua" w:hAnsi="Book Antiqua" w:cs="Arial"/>
          <w:bCs/>
          <w:i w:val="0"/>
          <w:iCs w:val="0"/>
          <w:szCs w:val="24"/>
        </w:rPr>
        <w:t>a revolution</w:t>
      </w:r>
      <w:r w:rsidRPr="00564CA0">
        <w:rPr>
          <w:rFonts w:ascii="Book Antiqua" w:hAnsi="Book Antiqua" w:cs="Arial"/>
          <w:szCs w:val="24"/>
        </w:rPr>
        <w:t xml:space="preserve"> in the field of cancer research is on the corner. </w:t>
      </w:r>
    </w:p>
    <w:p w14:paraId="38EAB8B0" w14:textId="77777777" w:rsidR="006F5E09" w:rsidRPr="00564CA0" w:rsidRDefault="006F5E09" w:rsidP="007D3B87">
      <w:pPr>
        <w:rPr>
          <w:rFonts w:ascii="Book Antiqua" w:hAnsi="Book Antiqua" w:cs="Arial"/>
          <w:szCs w:val="24"/>
        </w:rPr>
      </w:pPr>
    </w:p>
    <w:p w14:paraId="1FBC0CC2" w14:textId="32723AE2" w:rsidR="006F5E09" w:rsidRPr="00564CA0" w:rsidRDefault="00794472" w:rsidP="007D3B87">
      <w:pPr>
        <w:pStyle w:val="Heading1"/>
        <w:ind w:left="0"/>
        <w:rPr>
          <w:rFonts w:ascii="Book Antiqua" w:hAnsi="Book Antiqua" w:cs="Arial"/>
          <w:sz w:val="24"/>
          <w:szCs w:val="24"/>
        </w:rPr>
      </w:pPr>
      <w:bookmarkStart w:id="16" w:name="_Toc451590015"/>
      <w:r w:rsidRPr="00564CA0">
        <w:rPr>
          <w:rFonts w:ascii="Book Antiqua" w:hAnsi="Book Antiqua" w:cs="Arial"/>
          <w:sz w:val="24"/>
          <w:szCs w:val="24"/>
        </w:rPr>
        <w:t>CONCLUSION</w:t>
      </w:r>
      <w:bookmarkEnd w:id="16"/>
    </w:p>
    <w:p w14:paraId="0C4239A2" w14:textId="0FDE1C5C" w:rsidR="006F5E09" w:rsidRPr="00564CA0" w:rsidRDefault="001943E3" w:rsidP="00794472">
      <w:pPr>
        <w:rPr>
          <w:rFonts w:ascii="Book Antiqua" w:hAnsi="Book Antiqua" w:cs="Arial"/>
          <w:szCs w:val="24"/>
          <w:lang w:eastAsia="zh-CN"/>
        </w:rPr>
      </w:pPr>
      <w:r>
        <w:rPr>
          <w:rFonts w:ascii="Book Antiqua" w:hAnsi="Book Antiqua" w:cs="Arial" w:hint="eastAsia"/>
          <w:szCs w:val="24"/>
          <w:lang w:eastAsia="zh-CN"/>
        </w:rPr>
        <w:t xml:space="preserve">The </w:t>
      </w:r>
      <w:r w:rsidR="00A31A83" w:rsidRPr="00564CA0">
        <w:rPr>
          <w:rFonts w:ascii="Book Antiqua" w:hAnsi="Book Antiqua" w:cs="Arial"/>
          <w:szCs w:val="24"/>
        </w:rPr>
        <w:t xml:space="preserve">3D </w:t>
      </w:r>
      <w:proofErr w:type="gramStart"/>
      <w:r w:rsidR="00A31A83" w:rsidRPr="00564CA0">
        <w:rPr>
          <w:rFonts w:ascii="Book Antiqua" w:hAnsi="Book Antiqua" w:cs="Arial"/>
          <w:szCs w:val="24"/>
        </w:rPr>
        <w:t>bio-printing</w:t>
      </w:r>
      <w:proofErr w:type="gramEnd"/>
      <w:r w:rsidR="00A31A83" w:rsidRPr="00564CA0">
        <w:rPr>
          <w:rFonts w:ascii="Book Antiqua" w:hAnsi="Book Antiqua" w:cs="Arial"/>
          <w:szCs w:val="24"/>
        </w:rPr>
        <w:t xml:space="preserve"> of tissue and organ models is a developing field in which several ground-breaking results have been obtained over the past few years. </w:t>
      </w:r>
      <w:r w:rsidR="00A666E0">
        <w:rPr>
          <w:rFonts w:ascii="Book Antiqua" w:hAnsi="Book Antiqua" w:cs="Arial" w:hint="eastAsia"/>
          <w:szCs w:val="24"/>
          <w:lang w:eastAsia="zh-CN"/>
        </w:rPr>
        <w:t xml:space="preserve">The </w:t>
      </w:r>
      <w:r w:rsidR="00A666E0" w:rsidRPr="00564CA0">
        <w:rPr>
          <w:rFonts w:ascii="Book Antiqua" w:hAnsi="Book Antiqua" w:cs="Arial"/>
          <w:szCs w:val="24"/>
        </w:rPr>
        <w:t>3D</w:t>
      </w:r>
      <w:r w:rsidR="00A31A83" w:rsidRPr="00564CA0">
        <w:rPr>
          <w:rFonts w:ascii="Book Antiqua" w:hAnsi="Book Antiqua"/>
          <w:szCs w:val="24"/>
        </w:rPr>
        <w:t xml:space="preserve">-bioprinted tissue constructs are being prepared not only for the solid organ transplantation but also for use in drug discovery process. </w:t>
      </w:r>
      <w:r w:rsidR="00A31A83" w:rsidRPr="00564CA0">
        <w:rPr>
          <w:rFonts w:ascii="Book Antiqua" w:hAnsi="Book Antiqua" w:cs="Arial"/>
          <w:szCs w:val="24"/>
        </w:rPr>
        <w:t xml:space="preserve">Fabrication of the realistic tissues, organs and tumour models with the help of the various 3D bio-printing techniques is now possible. Extrapolation of the results obtained from the cell culture and animal models are not trustworthy because of the species differences. This challenge of species difference could be overcome by printing the 3D tissues and organs from the human cells. </w:t>
      </w:r>
      <w:r w:rsidR="00A666E0">
        <w:rPr>
          <w:rFonts w:ascii="Book Antiqua" w:hAnsi="Book Antiqua" w:cs="Arial" w:hint="eastAsia"/>
          <w:szCs w:val="24"/>
          <w:lang w:eastAsia="zh-CN"/>
        </w:rPr>
        <w:t xml:space="preserve">The </w:t>
      </w:r>
      <w:r w:rsidR="00A666E0" w:rsidRPr="00564CA0">
        <w:rPr>
          <w:rFonts w:ascii="Book Antiqua" w:hAnsi="Book Antiqua" w:cs="Arial"/>
          <w:szCs w:val="24"/>
        </w:rPr>
        <w:t>3D</w:t>
      </w:r>
      <w:r w:rsidR="00A31A83" w:rsidRPr="00564CA0">
        <w:rPr>
          <w:rFonts w:ascii="Book Antiqua" w:hAnsi="Book Antiqua" w:cs="Arial"/>
          <w:szCs w:val="24"/>
        </w:rPr>
        <w:t xml:space="preserve"> printed tumour model fabricated from the human tumour cell lines will definitely revolutionise the oncology research. </w:t>
      </w:r>
      <w:r w:rsidR="00A666E0">
        <w:rPr>
          <w:rFonts w:ascii="Book Antiqua" w:hAnsi="Book Antiqua" w:cs="Arial" w:hint="eastAsia"/>
          <w:szCs w:val="24"/>
          <w:lang w:eastAsia="zh-CN"/>
        </w:rPr>
        <w:t xml:space="preserve">The </w:t>
      </w:r>
      <w:r w:rsidR="00A666E0" w:rsidRPr="00564CA0">
        <w:rPr>
          <w:rFonts w:ascii="Book Antiqua" w:hAnsi="Book Antiqua" w:cs="Arial"/>
          <w:szCs w:val="24"/>
        </w:rPr>
        <w:t>3D</w:t>
      </w:r>
      <w:r w:rsidR="00A31A83" w:rsidRPr="00564CA0">
        <w:rPr>
          <w:rFonts w:ascii="Book Antiqua" w:hAnsi="Book Antiqua" w:cs="Arial"/>
          <w:szCs w:val="24"/>
        </w:rPr>
        <w:t xml:space="preserve"> printing is the very precise which could be demonstrated by its (inkjet printer) use in</w:t>
      </w:r>
      <w:r w:rsidR="00007B93">
        <w:rPr>
          <w:rFonts w:ascii="Book Antiqua" w:hAnsi="Book Antiqua" w:cs="Arial" w:hint="eastAsia"/>
          <w:szCs w:val="24"/>
          <w:lang w:eastAsia="zh-CN"/>
        </w:rPr>
        <w:t xml:space="preserve"> </w:t>
      </w:r>
      <w:r w:rsidR="00A31A83" w:rsidRPr="00564CA0">
        <w:rPr>
          <w:rFonts w:ascii="Book Antiqua" w:hAnsi="Book Antiqua" w:cs="Arial"/>
          <w:szCs w:val="24"/>
        </w:rPr>
        <w:t>transfecting genes into cells</w:t>
      </w:r>
      <w:r w:rsidR="00A31A83" w:rsidRPr="00564CA0">
        <w:rPr>
          <w:rFonts w:ascii="Book Antiqua" w:hAnsi="Book Antiqua" w:cs="Arial"/>
          <w:szCs w:val="24"/>
          <w:vertAlign w:val="superscript"/>
        </w:rPr>
        <w:fldChar w:fldCharType="begin" w:fldLock="1"/>
      </w:r>
      <w:r w:rsidR="00A31A83" w:rsidRPr="00564CA0">
        <w:rPr>
          <w:rFonts w:ascii="Book Antiqua" w:hAnsi="Book Antiqua" w:cs="Arial"/>
          <w:szCs w:val="24"/>
          <w:vertAlign w:val="superscript"/>
        </w:rPr>
        <w:instrText>ADDIN CSL_CITATION { "citationItems" : [ { "id" : "ITEM-1", "itemData" : { "DOI" : "10.1089/ten.tea.2008.0095", "ISBN" : "1937-3341 (Print)", "ISSN" : "1937-3341", "PMID" : "18759674", "abstract" : "In this study a novel method of simultaneous gene transfection and cell delivery based on inkjet printing technology is described. Plasmids encoding green fluorescent protein (GFP) were coprinted with living cells (porcine aortic endothelial [PAE] cells) through the ink cartridge nozzles of modified commercial inkjet printers. Agarose gel electrophoresis analysis showed there was no obvious structural alteration or damage to these plasmids after printing. Transfection efficiency of the printed cells, determined by GFP expression, was over 10%, and posttransfection cell viability was over 90%. We showed that printing conditions, such as plasmid concentration, cartridge model, and plasmid size, influenced gene transfection efficiency. Moreover, genetically modified PAE cells were accurately delivered to target sites within a three-dimensional fibrin gel scaffold and expressed GFP in vitro and in vivo when implanted into mice. These results demonstrate that inkjet printing technology is able to simultaneously transfect genes into cells as well as precisely deliver these cell populations to target sites. This technology may facilitate the development of effective cell-based therapies by combining gene therapy with living cells that can be delivered to target sites.", "author" : [ { "dropping-particle" : "", "family" : "Xu", "given" : "Tao", "non-dropping-particle" : "", "parse-names" : false, "suffix" : "" }, { "dropping-particle" : "", "family" : "Rohozinski", "given" : "Jan", "non-dropping-particle" : "", "parse-names" : false, "suffix" : "" }, { "dropping-particle" : "", "family" : "Zhao", "given" : "Weixin", "non-dropping-particle" : "", "parse-names" : false, "suffix" : "" }, { "dropping-particle" : "", "family" : "Moorefield", "given" : "Emily C.", "non-dropping-particle" : "", "parse-names" : false, "suffix" : "" }, { "dropping-particle" : "", "family" : "Atala", "given" : "Anthony", "non-dropping-particle" : "", "parse-names" : false, "suffix" : "" }, { "dropping-particle" : "", "family" : "Yoo", "given" : "James J.", "non-dropping-particle" : "", "parse-names" : false, "suffix" : "" } ], "container-title" : "Tissue engineering. Part A", "id" : "ITEM-1", "issue" : "1", "issued" : { "date-parts" : [ [ "2009" ] ] }, "page" : "95-101", "title" : "Inkjet-mediated gene transfection into living cells combined with targeted delivery", "type" : "article-journal", "volume" : "15" }, "uris" : [ "http://www.mendeley.com/documents/?uuid=bf256324-3360-4f8e-ba8e-c67509f855b2" ] } ], "mendeley" : { "formattedCitation" : "[110]", "plainTextFormattedCitation" : "[110]", "previouslyFormattedCitation" : "[110]" }, "properties" : { "noteIndex" : 0 }, "schema" : "https://github.com/citation-style-language/schema/raw/master/csl-citation.json" }</w:instrText>
      </w:r>
      <w:r w:rsidR="00A31A83" w:rsidRPr="00564CA0">
        <w:rPr>
          <w:rFonts w:ascii="Book Antiqua" w:hAnsi="Book Antiqua" w:cs="Arial"/>
          <w:szCs w:val="24"/>
          <w:vertAlign w:val="superscript"/>
        </w:rPr>
        <w:fldChar w:fldCharType="separate"/>
      </w:r>
      <w:r w:rsidR="00A31A83" w:rsidRPr="00564CA0">
        <w:rPr>
          <w:rFonts w:ascii="Book Antiqua" w:hAnsi="Book Antiqua" w:cs="Arial"/>
          <w:szCs w:val="24"/>
          <w:vertAlign w:val="superscript"/>
        </w:rPr>
        <w:t>[110]</w:t>
      </w:r>
      <w:r w:rsidR="00A31A83" w:rsidRPr="00564CA0">
        <w:rPr>
          <w:rFonts w:ascii="Book Antiqua" w:hAnsi="Book Antiqua" w:cs="Arial"/>
          <w:szCs w:val="24"/>
          <w:vertAlign w:val="superscript"/>
        </w:rPr>
        <w:fldChar w:fldCharType="end"/>
      </w:r>
      <w:r w:rsidR="00A31A83" w:rsidRPr="00564CA0">
        <w:rPr>
          <w:rFonts w:ascii="Book Antiqua" w:hAnsi="Book Antiqua" w:cs="Arial"/>
          <w:szCs w:val="24"/>
        </w:rPr>
        <w:t xml:space="preserve">. In coming days, 3D bio-printed tissues and organs will find its way in the pharmacological and </w:t>
      </w:r>
      <w:r w:rsidR="00A31A83" w:rsidRPr="00564CA0">
        <w:rPr>
          <w:rFonts w:ascii="Book Antiqua" w:hAnsi="Book Antiqua" w:cs="Arial"/>
          <w:szCs w:val="24"/>
        </w:rPr>
        <w:lastRenderedPageBreak/>
        <w:t xml:space="preserve">toxicological testing of the molecules under drug development process. </w:t>
      </w:r>
      <w:proofErr w:type="gramStart"/>
      <w:r w:rsidR="00A31A83" w:rsidRPr="00564CA0">
        <w:rPr>
          <w:rFonts w:ascii="Book Antiqua" w:hAnsi="Book Antiqua" w:cs="Arial"/>
          <w:szCs w:val="24"/>
        </w:rPr>
        <w:t>Bio-printing</w:t>
      </w:r>
      <w:proofErr w:type="gramEnd"/>
      <w:r w:rsidR="00A31A83" w:rsidRPr="00564CA0">
        <w:rPr>
          <w:rFonts w:ascii="Book Antiqua" w:hAnsi="Book Antiqua" w:cs="Arial"/>
          <w:szCs w:val="24"/>
        </w:rPr>
        <w:t xml:space="preserve"> has the potential to change the way the drug enters the clinical trials after preclinical studies. </w:t>
      </w:r>
      <w:r w:rsidR="00A666E0">
        <w:rPr>
          <w:rFonts w:ascii="Book Antiqua" w:hAnsi="Book Antiqua" w:cs="Arial" w:hint="eastAsia"/>
          <w:szCs w:val="24"/>
          <w:lang w:eastAsia="zh-CN"/>
        </w:rPr>
        <w:t xml:space="preserve">The </w:t>
      </w:r>
      <w:r w:rsidR="00A31A83" w:rsidRPr="00564CA0">
        <w:rPr>
          <w:rFonts w:ascii="Book Antiqua" w:hAnsi="Book Antiqua" w:cs="Arial"/>
          <w:szCs w:val="24"/>
        </w:rPr>
        <w:t xml:space="preserve">3D printing not only has the capability to improve the attrition rate of the clinical trials but will also reduce the cost and time required in the drug discovery process. This is possible because of the speedy identification of the efficient candidate molecule. Use of 3D bio-printed models will eliminate the need of animal models and hence the data obtained in the preclinical studies will be </w:t>
      </w:r>
      <w:proofErr w:type="gramStart"/>
      <w:r w:rsidR="00A31A83" w:rsidRPr="00564CA0">
        <w:rPr>
          <w:rFonts w:ascii="Book Antiqua" w:hAnsi="Book Antiqua" w:cs="Arial"/>
          <w:szCs w:val="24"/>
        </w:rPr>
        <w:t>more trustworthy</w:t>
      </w:r>
      <w:proofErr w:type="gramEnd"/>
      <w:r w:rsidR="00A31A83" w:rsidRPr="00564CA0">
        <w:rPr>
          <w:rFonts w:ascii="Book Antiqua" w:hAnsi="Book Antiqua" w:cs="Arial"/>
          <w:szCs w:val="24"/>
        </w:rPr>
        <w:t>.</w:t>
      </w:r>
      <w:r w:rsidR="00007B93">
        <w:rPr>
          <w:rFonts w:ascii="Book Antiqua" w:hAnsi="Book Antiqua" w:cs="Arial" w:hint="eastAsia"/>
          <w:szCs w:val="24"/>
          <w:lang w:eastAsia="zh-CN"/>
        </w:rPr>
        <w:t xml:space="preserve"> </w:t>
      </w:r>
    </w:p>
    <w:p w14:paraId="63A9B672" w14:textId="4CEDB313" w:rsidR="006F5E09" w:rsidRPr="00564CA0" w:rsidRDefault="00A31A83" w:rsidP="007D3B87">
      <w:pPr>
        <w:ind w:firstLine="432"/>
        <w:rPr>
          <w:rFonts w:ascii="Book Antiqua" w:hAnsi="Book Antiqua" w:cs="Arial"/>
          <w:szCs w:val="24"/>
        </w:rPr>
      </w:pPr>
      <w:r w:rsidRPr="00564CA0">
        <w:rPr>
          <w:rFonts w:ascii="Book Antiqua" w:hAnsi="Book Antiqua" w:cs="Arial"/>
          <w:szCs w:val="24"/>
        </w:rPr>
        <w:t>Most published results are the early prediction and only a few studies methodologically explored the developmental method parameters. Standardisation and optimisation of the printing process parameters are essential for the successful adaption of the 3D printed tissues and organs to use them in drug development process. This is possible to achieve to by establishing the relationship between structural and functional parameters. Moreover, modern fabrication schemes rely on mathematical modelling and computer simulations for optimising the process design and making predictions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"10.1088/1758-5082/2/1/010201", "ISSN" : "1758-5090", "PMID" : "20811115", "abstract" : "The International Conference on Bioprinting and Biofabrication in Bordeaux (3B'09) demonstrated that the field of bioprinting and biofabrication continues to evolve. The increasing number and broadening geography of participants, the emergence of new exciting bioprinting technologies, and the attraction of young investigators indicates the strong growth potential of this emerging field. Bioprinting can be defined as the use of computer-aided transfer processes for patterning and assembling living and non-living materials with a prescribed 2D or 3D organization in order to produce bio-engineered structures serving in regenerative medicine, pharmacokinetic and basic cell biology studies. The use of bioprinting technology for biofabrication of in vitro assay has been shown to be a realistic short-term application. At the same time, the principal feasibility of bioprinting vascularized human organs as well as in vivo bioprinting has been demonstrated. The bioprinting of complex 3D human tissues and constructs in vitro and especially in vivo are exciting, but long-term, applications. It was decided that the 5th International Conference on Bioprinting and Biofabrication would be held in Philadelphia, USA in October 2010. The specially appointed 'Eploratory Committee' will consider the possibility of turning the growing bioprinting community into a more organized entity by creating a new bioprinting and biofabrication society. The new journal Biofabrication was also presented at 3B'09. This is an important milestone per se which provides additional objective evidence that the bioprinting and biofabrication field is consolidating and maturing. Thus, it is safe to state that bioprinting technology is coming of age.", "author" : [ { "dropping-particle" : "", "family" : "Guillemot", "given" : "Fabien", "non-dropping-particle" : "", "parse-names" : false, "suffix" : "" }, { "dropping-particle" : "", "family" : "Mironov", "given" : "Vladimir", "non-dropping-particle" : "", "parse-names" : false, "suffix" : "" }, { "dropping-particle" : "", "family" : "Nakamura", "given" : "Makoto", "non-dropping-particle" : "", "parse-names" : false, "suffix" : "" } ], "container-title" : "Biofabrication", "id" : "ITEM-1", "issue" : "1", "issued" : { "date-parts" : [ [ "2010", "3", "1" ] ] }, "language" : "en", "page" : "010201", "publisher" : "IOP Publishing", "title" : "Bioprinting is coming of age: Report from the International Conference on Bioprinting and Biofabrication in Bordeaux (3B'09).", "type" : "article-journal", "volume" : "2" }, "uris" : [ "http://www.mendeley.com/documents/?uuid=85f814c5-1155-42d7-8d77-75b7c9af2142" ] }, { "id" : "ITEM-2", "itemData" : { "DOI" : "10.1088/1758-5082/1/2/022001", "ISBN" : "1758-5082", "ISSN" : "1758-5082", "PMID" : "20811099", "abstract" : "Biofabrication can be defined as the production of complex living and non-living biological products from raw materials such as living cells, molecules, extracellular matrices, and biomaterials. Cell and developmental biology, biomaterials science, and mechanical engineering are the main disciplines contributing to the emergence of biofabrication technology. The industrial potential of biofabrication technology is far beyond the traditional medically oriented tissue engineering and organ printing and, in the short term, it is essential for developing potentially highly predictive human cell- and tissue-based technologies for drug discovery, drug toxicity, environmental toxicology assays, and complex in vitro models of human development and diseases. In the long term, biofabrication can also contribute to the development of novel biotechnologies for sustainable energy production in the future biofuel industry and dramatically transform traditional animal-based agriculture by inventing 'animal-free' food, leather, and fur products. Thus, the broad spectrum of potential applications and rapidly growing arsenal of biofabrication methods strongly suggests that biofabrication can become a dominant technological platform and new paradigm for 21st century manufacturing. The main objectives of this review are defining biofabrication, outlining the most essential disciplines critical for emergence of this field, analysis of the evolving arsenal of biofabrication technologies and their potential practical applications, as well as a discussion of the common challenges being faced by biofabrication technologies, and the necessary conditions for the development of a global biofabrication research community and commercially successful biofabrication industry.", "author" : [ { "dropping-particle" : "", "family" : "Mironov", "given" : "V", "non-dropping-particle" : "", "parse-names" : false, "suffix" : "" }, { "dropping-particle" : "", "family" : "Trusk", "given" : "T", "non-dropping-particle" : "", "parse-names" : false, "suffix" : "" }, { "dropping-particle" : "", "family" : "Kasyanov", "given" : "V", "non-dropping-particle" : "", "parse-names" : false, "suffix" : "" }, { "dropping-particle" : "", "family" : "Little", "given" : "S", "non-dropping-particle" : "", "parse-names" : false, "suffix" : "" }, { "dropping-particle" : "", "family" : "Swaja", "given" : "R", "non-dropping-particle" : "", "parse-names" : false, "suffix" : "" }, { "dropping-particle" : "", "family" : "Markwald", "given" : "R", "non-dropping-particle" : "", "parse-names" : false, "suffix" : "" } ], "container-title" : "Biofabrication", "id" : "ITEM-2", "issue" : "2", "issued" : { "date-parts" : [ [ "2009" ] ] }, "page" : "022001", "title" : "Biofabrication: a 21st century manufacturing paradigm.", "type" : "article-journal", "volume" : "1" }, "uris" : [ "http://www.mendeley.com/documents/?uuid=de13f583-03d1-426e-8765-07d3980ca42c" ] } ], "mendeley" : { "formattedCitation" : "[109,111]", "plainTextFormattedCitation" : "[109,111]", "previouslyFormattedCitation" : "[109, 111]"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[10</w:t>
      </w:r>
      <w:r w:rsidR="00C00C83" w:rsidRPr="00564CA0">
        <w:rPr>
          <w:rFonts w:ascii="Book Antiqua" w:hAnsi="Book Antiqua" w:cs="Arial"/>
          <w:szCs w:val="24"/>
          <w:vertAlign w:val="superscript"/>
          <w:lang w:eastAsia="zh-CN"/>
        </w:rPr>
        <w:t>7</w:t>
      </w:r>
      <w:r w:rsidR="00C00C83" w:rsidRPr="00564CA0">
        <w:rPr>
          <w:rFonts w:ascii="Book Antiqua" w:hAnsi="Book Antiqua" w:cs="Arial"/>
          <w:szCs w:val="24"/>
          <w:vertAlign w:val="superscript"/>
        </w:rPr>
        <w:t>,1</w:t>
      </w:r>
      <w:r w:rsidR="00C00C83" w:rsidRPr="00564CA0">
        <w:rPr>
          <w:rFonts w:ascii="Book Antiqua" w:hAnsi="Book Antiqua" w:cs="Arial"/>
          <w:szCs w:val="24"/>
          <w:vertAlign w:val="superscript"/>
          <w:lang w:eastAsia="zh-CN"/>
        </w:rPr>
        <w:t>09</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Therefore the performance of the tissue constructs could be predicted virtually using computer simulations before actually printing the construct. </w:t>
      </w:r>
    </w:p>
    <w:p w14:paraId="00C90EE8" w14:textId="1717431B" w:rsidR="006F5E09" w:rsidRPr="00564CA0" w:rsidRDefault="00A31A83" w:rsidP="007D3B87">
      <w:pPr>
        <w:ind w:firstLine="432"/>
        <w:rPr>
          <w:rFonts w:ascii="Book Antiqua" w:hAnsi="Book Antiqua" w:cs="Arial"/>
          <w:szCs w:val="24"/>
        </w:rPr>
      </w:pPr>
      <w:r w:rsidRPr="00564CA0">
        <w:rPr>
          <w:rFonts w:ascii="Book Antiqua" w:hAnsi="Book Antiqua" w:cs="Arial"/>
          <w:szCs w:val="24"/>
        </w:rPr>
        <w:t>Stem cells already have revolutionised the field of regenerative medicine and have very important role to play in the construction of 3D tissue, organs and tumour models.</w:t>
      </w:r>
      <w:r w:rsidR="00007B93">
        <w:rPr>
          <w:rFonts w:ascii="Book Antiqua" w:hAnsi="Book Antiqua" w:cs="Arial" w:hint="eastAsia"/>
          <w:szCs w:val="24"/>
          <w:lang w:eastAsia="zh-CN"/>
        </w:rPr>
        <w:t xml:space="preserve"> </w:t>
      </w:r>
      <w:r w:rsidRPr="00564CA0">
        <w:rPr>
          <w:rFonts w:ascii="Book Antiqua" w:hAnsi="Book Antiqua" w:cs="Arial"/>
          <w:szCs w:val="24"/>
        </w:rPr>
        <w:t>Stem cells (</w:t>
      </w:r>
      <w:r w:rsidRPr="001D1839">
        <w:rPr>
          <w:rFonts w:ascii="Book Antiqua" w:hAnsi="Book Antiqua" w:cs="Arial"/>
          <w:i/>
          <w:szCs w:val="24"/>
        </w:rPr>
        <w:t>e.g</w:t>
      </w:r>
      <w:r w:rsidR="001D1839" w:rsidRPr="001D1839">
        <w:rPr>
          <w:rFonts w:ascii="Book Antiqua" w:hAnsi="Book Antiqua" w:cs="Arial" w:hint="eastAsia"/>
          <w:i/>
          <w:szCs w:val="24"/>
          <w:lang w:eastAsia="zh-CN"/>
        </w:rPr>
        <w:t>.,</w:t>
      </w:r>
      <w:r w:rsidRPr="00564CA0">
        <w:rPr>
          <w:rFonts w:ascii="Book Antiqua" w:hAnsi="Book Antiqua" w:cs="Arial"/>
          <w:szCs w:val="24"/>
        </w:rPr>
        <w:t xml:space="preserve"> induced pluripotent stem cells) offer greater possibility for fabricating complex constructs because of their ability to differentiate in various another kind of cells, as highlighted by various research groups</w:t>
      </w:r>
      <w:r w:rsidRPr="00564CA0">
        <w:rPr>
          <w:rFonts w:ascii="Book Antiqua" w:hAnsi="Book Antiqua" w:cs="Arial"/>
          <w:szCs w:val="24"/>
          <w:vertAlign w:val="superscript"/>
        </w:rPr>
        <w:fldChar w:fldCharType="begin" w:fldLock="1"/>
      </w:r>
      <w:r w:rsidRPr="00564CA0">
        <w:rPr>
          <w:rFonts w:ascii="Book Antiqua" w:hAnsi="Book Antiqua" w:cs="Arial"/>
          <w:szCs w:val="24"/>
          <w:vertAlign w:val="superscript"/>
        </w:rPr>
        <w:instrText>ADDIN CSL_CITATION { "citationItems" : [ { "id" : "ITEM-1", "itemData" : { "DOI" : "10.1088/1758-5082/1/2/022001", "ISBN" : "1758-5082", "ISSN" : "1758-5082", "PMID" : "20811099", "abstract" : "Biofabrication can be defined as the production of complex living and non-living biological products from raw materials such as living cells, molecules, extracellular matrices, and biomaterials. Cell and developmental biology, biomaterials science, and mechanical engineering are the main disciplines contributing to the emergence of biofabrication technology. The industrial potential of biofabrication technology is far beyond the traditional medically oriented tissue engineering and organ printing and, in the short term, it is essential for developing potentially highly predictive human cell- and tissue-based technologies for drug discovery, drug toxicity, environmental toxicology assays, and complex in vitro models of human development and diseases. In the long term, biofabrication can also contribute to the development of novel biotechnologies for sustainable energy production in the future biofuel industry and dramatically transform traditional animal-based agriculture by inventing 'animal-free' food, leather, and fur products. Thus, the broad spectrum of potential applications and rapidly growing arsenal of biofabrication methods strongly suggests that biofabrication can become a dominant technological platform and new paradigm for 21st century manufacturing. The main objectives of this review are defining biofabrication, outlining the most essential disciplines critical for emergence of this field, analysis of the evolving arsenal of biofabrication technologies and their potential practical applications, as well as a discussion of the common challenges being faced by biofabrication technologies, and the necessary conditions for the development of a global biofabrication research community and commercially successful biofabrication industry.", "author" : [ { "dropping-particle" : "", "family" : "Mironov", "given" : "V", "non-dropping-particle" : "", "parse-names" : false, "suffix" : "" }, { "dropping-particle" : "", "family" : "Trusk", "given" : "T", "non-dropping-particle" : "", "parse-names" : false, "suffix" : "" }, { "dropping-particle" : "", "family" : "Kasyanov", "given" : "V", "non-dropping-particle" : "", "parse-names" : false, "suffix" : "" }, { "dropping-particle" : "", "family" : "Little", "given" : "S", "non-dropping-particle" : "", "parse-names" : false, "suffix" : "" }, { "dropping-particle" : "", "family" : "Swaja", "given" : "R", "non-dropping-particle" : "", "parse-names" : false, "suffix" : "" }, { "dropping-particle" : "", "family" : "Markwald", "given" : "R", "non-dropping-particle" : "", "parse-names" : false, "suffix" : "" } ], "container-title" : "Biofabrication", "id" : "ITEM-1", "issue" : "2", "issued" : { "date-parts" : [ [ "2009" ] ] }, "page" : "022001", "title" : "Biofabrication: a 21st century manufacturing paradigm.", "type" : "article-journal", "volume" : "1" }, "uris" : [ "http://www.mendeley.com/documents/?uuid=de13f583-03d1-426e-8765-07d3980ca42c" ] }, { "id" : "ITEM-2", "itemData" : { "DOI" : "10.1088/1758-5082/4/2/022001", "ISBN" : "1758-5090 (Electronic)\\r1758-5082 (Linking)", "ISSN" : "1758-5090", "PMID" : "22406433", "abstract" : "Tissue engineering is emerging as a possible alternative to methods aimed at alleviating the growing demand for replacement tissues and organs. A major pillar of most tissue engineering approaches is the scaffold, a biocompatible network of synthetic or natural polymers, which serves as an extracellular matrix mimic for cells. When the scaffold is seeded with cells it is supposed to provide the appropriate biomechanical and biochemical conditions for cell proliferation and eventual tissue formation. Numerous approaches have been used to fabricate scaffolds with ever-growing complexity. Recently, novel approaches have been pursued that do not rely on artificial scaffolds. The most promising ones utilize matrices of decellularized organs or methods based on multicellular self-assembly, such as sheet-based and bioprinting-based technologies. We briefly overview some of the scaffold-free approaches and detail one that employs biological self-assembly and bioprinting. We describe the technology and its specific applications to engineer vascular and nerve grafts.", "author" : [ { "dropping-particle" : "", "family" : "Marga", "given" : "Francoise", "non-dropping-particle" : "", "parse-names" : false, "suffix" : "" }, { "dropping-particle" : "", "family" : "Jakab", "given" : "Karoly", "non-dropping-particle" : "", "parse-names" : false, "suffix" : "" }, { "dropping-particle" : "", "family" : "Khatiwala", "given" : "Chirag", "non-dropping-particle" : "", "parse-names" : false, "suffix" : "" }, { "dropping-particle" : "", "family" : "Shepherd", "given" : "Benjamin", "non-dropping-particle" : "", "parse-names" : false, "suffix" : "" }, { "dropping-particle" : "", "family" : "Dorfman", "given" : "Scott", "non-dropping-particle" : "", "parse-names" : false, "suffix" : "" }, { "dropping-particle" : "", "family" : "Hubbard", "given" : "Bradley", "non-dropping-particle" : "", "parse-names" : false, "suffix" : "" }, { "dropping-particle" : "", "family" : "Colbert", "given" : "Stephen", "non-dropping-particle" : "", "parse-names" : false, "suffix" : "" }, { "dropping-particle" : "", "family" : "Gabor", "given" : "Forgacs", "non-dropping-particle" : "", "parse-names" : false, "suffix" : "" } ], "container-title" : "Biofabrication", "id" : "ITEM-2", "issue" : "2", "issued" : { "date-parts" : [ [ "2012" ] ] }, "page" : "022001", "title" : "Toward engineering functional organ modules by additive manufacturing.", "type" : "article-journal", "volume" : "4" }, "uris" : [ "http://www.mendeley.com/documents/?uuid=5788cbc8-ded6-455e-b3db-e2affb216e28" ] }, { "id" : "ITEM-3", "itemData" : { "DOI" : "10.1039/b814285h", "ISBN" : "1744-683X", "ISSN" : "1744-6848", "PMID" : "20179781", "abstract" : "Tissue engineering creates biological tissues that aim to improve the function of diseased or damaged tissues. To enhance the function of engineered tissues there is a need to generate structures that mimic the intricate architecture and complexity of native organs and tissues. With the desire to create more complex tissues with features such as developed and functional microvasculature, cell binding motifs and tissue specific morphology, tissue engineering techniques are beginning to focus on building modular microtissues with repeated functional units. The emerging field known as modular tissue engineering focuses on fabricating tissue building blocks with specific microarchitectural features and using these modular units to engineer biological tissues from the bottom up. In this review we will examine the promise and shortcomings of \"bottom-up\" approaches to creating engineered biological tissues. Specifically, we will survey the current techniques for controlling cell aggregation, proliferation and extracellular matrix deposition, as well as approaches to generating shape-controlled tissue modules. We will then highlight techniques utilized to create macroscale engineered biological tissues from modular microscale units.", "author" : [ { "dropping-particle" : "", "family" : "Nichol", "given" : "Jason W", "non-dropping-particle" : "", "parse-names" : false, "suffix" : "" }, { "dropping-particle" : "", "family" : "Khademhosseini", "given" : "Ali", "non-dropping-particle" : "", "parse-names" : false, "suffix" : "" } ], "container-title" : "Soft matter", "id" : "ITEM-3", "issue" : "7", "issued" : { "date-parts" : [ [ "2009" ] ] }, "page" : "1312-1319", "title" : "Modular Tissue Engineering: Engineering Biological Tissues from the Bottom Up.", "type" : "article-journal", "volume" : "5" }, "uris" : [ "http://www.mendeley.com/documents/?uuid=2849308a-24e5-4022-937a-675ccbfeb6e5" ] } ], "mendeley" : { "formattedCitation" : "[109,112,113]", "plainTextFormattedCitation" : "[109,112,113]", "previouslyFormattedCitation" : "[109, 112, 113]" }, "properties" : { "noteIndex" : 0 }, "schema" : "https://github.com/citation-style-language/schema/raw/master/csl-citation.json" }</w:instrText>
      </w:r>
      <w:r w:rsidRPr="00564CA0">
        <w:rPr>
          <w:rFonts w:ascii="Book Antiqua" w:hAnsi="Book Antiqua" w:cs="Arial"/>
          <w:szCs w:val="24"/>
          <w:vertAlign w:val="superscript"/>
        </w:rPr>
        <w:fldChar w:fldCharType="separate"/>
      </w:r>
      <w:r w:rsidRPr="00564CA0">
        <w:rPr>
          <w:rFonts w:ascii="Book Antiqua" w:hAnsi="Book Antiqua" w:cs="Arial"/>
          <w:szCs w:val="24"/>
          <w:vertAlign w:val="superscript"/>
        </w:rPr>
        <w:t>[10</w:t>
      </w:r>
      <w:r w:rsidR="00B265EE" w:rsidRPr="00564CA0">
        <w:rPr>
          <w:rFonts w:ascii="Book Antiqua" w:hAnsi="Book Antiqua" w:cs="Arial"/>
          <w:szCs w:val="24"/>
          <w:vertAlign w:val="superscript"/>
          <w:lang w:eastAsia="zh-CN"/>
        </w:rPr>
        <w:t>7</w:t>
      </w:r>
      <w:r w:rsidRPr="00564CA0">
        <w:rPr>
          <w:rFonts w:ascii="Book Antiqua" w:hAnsi="Book Antiqua" w:cs="Arial"/>
          <w:szCs w:val="24"/>
          <w:vertAlign w:val="superscript"/>
        </w:rPr>
        <w:t>,1</w:t>
      </w:r>
      <w:r w:rsidR="00B265EE" w:rsidRPr="00564CA0">
        <w:rPr>
          <w:rFonts w:ascii="Book Antiqua" w:hAnsi="Book Antiqua" w:cs="Arial"/>
          <w:szCs w:val="24"/>
          <w:vertAlign w:val="superscript"/>
          <w:lang w:eastAsia="zh-CN"/>
        </w:rPr>
        <w:t>09</w:t>
      </w:r>
      <w:r w:rsidRPr="00564CA0">
        <w:rPr>
          <w:rFonts w:ascii="Book Antiqua" w:hAnsi="Book Antiqua" w:cs="Arial"/>
          <w:szCs w:val="24"/>
          <w:vertAlign w:val="superscript"/>
        </w:rPr>
        <w:t>,11</w:t>
      </w:r>
      <w:r w:rsidR="00B265EE" w:rsidRPr="00564CA0">
        <w:rPr>
          <w:rFonts w:ascii="Book Antiqua" w:hAnsi="Book Antiqua" w:cs="Arial"/>
          <w:szCs w:val="24"/>
          <w:vertAlign w:val="superscript"/>
          <w:lang w:eastAsia="zh-CN"/>
        </w:rPr>
        <w:t>1</w:t>
      </w:r>
      <w:r w:rsidRPr="00564CA0">
        <w:rPr>
          <w:rFonts w:ascii="Book Antiqua" w:hAnsi="Book Antiqua" w:cs="Arial"/>
          <w:szCs w:val="24"/>
          <w:vertAlign w:val="superscript"/>
        </w:rPr>
        <w:t>]</w:t>
      </w:r>
      <w:r w:rsidRPr="00564CA0">
        <w:rPr>
          <w:rFonts w:ascii="Book Antiqua" w:hAnsi="Book Antiqua" w:cs="Arial"/>
          <w:szCs w:val="24"/>
          <w:vertAlign w:val="superscript"/>
        </w:rPr>
        <w:fldChar w:fldCharType="end"/>
      </w:r>
      <w:r w:rsidRPr="00564CA0">
        <w:rPr>
          <w:rFonts w:ascii="Book Antiqua" w:hAnsi="Book Antiqua" w:cs="Arial"/>
          <w:szCs w:val="24"/>
        </w:rPr>
        <w:t xml:space="preserve">. However, some issues need to be fixed before stem cells can be used for 3D </w:t>
      </w:r>
      <w:proofErr w:type="gramStart"/>
      <w:r w:rsidRPr="00564CA0">
        <w:rPr>
          <w:rFonts w:ascii="Book Antiqua" w:hAnsi="Book Antiqua" w:cs="Arial"/>
          <w:szCs w:val="24"/>
        </w:rPr>
        <w:t>bio-printing</w:t>
      </w:r>
      <w:proofErr w:type="gramEnd"/>
      <w:r w:rsidRPr="00564CA0">
        <w:rPr>
          <w:rFonts w:ascii="Book Antiqua" w:hAnsi="Book Antiqua" w:cs="Arial"/>
          <w:szCs w:val="24"/>
        </w:rPr>
        <w:t xml:space="preserve">. This issue includes optimisation of the cellular microenvironment to combine the advantages of cell attachment, cell stimulation and mechanical stability to mimic the </w:t>
      </w:r>
      <w:r w:rsidRPr="00564CA0">
        <w:rPr>
          <w:rFonts w:ascii="Book Antiqua" w:hAnsi="Book Antiqua" w:cs="Arial"/>
          <w:i/>
          <w:szCs w:val="24"/>
        </w:rPr>
        <w:t>in vivo</w:t>
      </w:r>
      <w:r w:rsidRPr="00564CA0">
        <w:rPr>
          <w:rFonts w:ascii="Book Antiqua" w:hAnsi="Book Antiqua" w:cs="Arial"/>
          <w:szCs w:val="24"/>
        </w:rPr>
        <w:t xml:space="preserve"> environment to the highest degree.</w:t>
      </w:r>
    </w:p>
    <w:p w14:paraId="3C4D8571" w14:textId="3652B208" w:rsidR="006F5E09" w:rsidRPr="00564CA0" w:rsidRDefault="00A31A83" w:rsidP="007D3B87">
      <w:pPr>
        <w:ind w:firstLine="432"/>
        <w:rPr>
          <w:rFonts w:ascii="Book Antiqua" w:hAnsi="Book Antiqua" w:cs="Arial"/>
          <w:szCs w:val="24"/>
        </w:rPr>
      </w:pPr>
      <w:r w:rsidRPr="00564CA0">
        <w:rPr>
          <w:rFonts w:ascii="Book Antiqua" w:hAnsi="Book Antiqua" w:cs="Arial"/>
          <w:szCs w:val="24"/>
        </w:rPr>
        <w:t xml:space="preserve">Printed 3D models match closely with the natural organs and when compared with the cell culture models. Novel 3D cell printing technology may help to develop the tumour models </w:t>
      </w:r>
      <w:r w:rsidRPr="00564CA0">
        <w:rPr>
          <w:rFonts w:ascii="Book Antiqua" w:hAnsi="Book Antiqua" w:cs="Arial"/>
          <w:i/>
          <w:szCs w:val="24"/>
        </w:rPr>
        <w:t xml:space="preserve">in vitro </w:t>
      </w:r>
      <w:r w:rsidRPr="00564CA0">
        <w:rPr>
          <w:rFonts w:ascii="Book Antiqua" w:hAnsi="Book Antiqua" w:cs="Arial"/>
          <w:szCs w:val="24"/>
        </w:rPr>
        <w:t>which will be more useful in studying cancer cell biology.</w:t>
      </w:r>
      <w:r w:rsidR="00007B93">
        <w:rPr>
          <w:rFonts w:ascii="Book Antiqua" w:hAnsi="Book Antiqua" w:cs="Arial" w:hint="eastAsia"/>
          <w:szCs w:val="24"/>
          <w:lang w:eastAsia="zh-CN"/>
        </w:rPr>
        <w:t xml:space="preserve"> </w:t>
      </w:r>
      <w:r w:rsidRPr="00564CA0">
        <w:rPr>
          <w:rFonts w:ascii="Book Antiqua" w:hAnsi="Book Antiqua" w:cs="Arial"/>
          <w:szCs w:val="24"/>
        </w:rPr>
        <w:t xml:space="preserve">Although, 3D bio-printing techniques are still in their infancy, they offer potential to overcome many challenges associated with the production of complex tissues and </w:t>
      </w:r>
      <w:r w:rsidRPr="00564CA0">
        <w:rPr>
          <w:rFonts w:ascii="Book Antiqua" w:hAnsi="Book Antiqua" w:cs="Arial"/>
          <w:szCs w:val="24"/>
        </w:rPr>
        <w:lastRenderedPageBreak/>
        <w:t xml:space="preserve">organs. This technique is a promising tool for replacing current and often misleading results obtained from cell culture and animal based screening of pharmaceuticals. Interdisciplinary research and collaboration of the researcher from the various field are required to overcome the hurdles before 3D bio-printed concept accepted by the institutional and pharmaceutical researchers. </w:t>
      </w:r>
      <w:r w:rsidRPr="00564CA0">
        <w:rPr>
          <w:rFonts w:ascii="Book Antiqua" w:hAnsi="Book Antiqua"/>
          <w:szCs w:val="24"/>
        </w:rPr>
        <w:t xml:space="preserve">To be successful, we will have to sort-out the progressive challenges of 3D </w:t>
      </w:r>
      <w:proofErr w:type="gramStart"/>
      <w:r w:rsidRPr="00564CA0">
        <w:rPr>
          <w:rFonts w:ascii="Book Antiqua" w:hAnsi="Book Antiqua"/>
          <w:szCs w:val="24"/>
        </w:rPr>
        <w:t>bio-printing</w:t>
      </w:r>
      <w:proofErr w:type="gramEnd"/>
      <w:r w:rsidRPr="00564CA0">
        <w:rPr>
          <w:rFonts w:ascii="Book Antiqua" w:hAnsi="Book Antiqua"/>
          <w:szCs w:val="24"/>
        </w:rPr>
        <w:t xml:space="preserve">, including cell sources and biocompatible material requirements, proper vascularization and autonomous maturation and continuous functionality of the construct. </w:t>
      </w:r>
    </w:p>
    <w:p w14:paraId="05050B82" w14:textId="77777777" w:rsidR="006F5E09" w:rsidRPr="00564CA0" w:rsidRDefault="006F5E09" w:rsidP="007D3B87">
      <w:pPr>
        <w:rPr>
          <w:rFonts w:ascii="Book Antiqua" w:hAnsi="Book Antiqua"/>
          <w:szCs w:val="24"/>
        </w:rPr>
      </w:pPr>
      <w:bookmarkStart w:id="17" w:name="_Toc451590016"/>
    </w:p>
    <w:p w14:paraId="3848DA14" w14:textId="77777777" w:rsidR="001943E3" w:rsidRDefault="001943E3">
      <w:pPr>
        <w:spacing w:line="240" w:lineRule="auto"/>
        <w:jc w:val="left"/>
        <w:rPr>
          <w:rFonts w:ascii="Book Antiqua" w:eastAsia="Times New Roman" w:hAnsi="Book Antiqua" w:cs="Arial"/>
          <w:b/>
          <w:bCs/>
          <w:kern w:val="36"/>
          <w:szCs w:val="24"/>
        </w:rPr>
      </w:pPr>
      <w:r>
        <w:rPr>
          <w:rFonts w:ascii="Book Antiqua" w:hAnsi="Book Antiqua" w:cs="Arial"/>
          <w:szCs w:val="24"/>
        </w:rPr>
        <w:br w:type="page"/>
      </w:r>
    </w:p>
    <w:p w14:paraId="7DE7172B" w14:textId="75922FE6" w:rsidR="006F5E09" w:rsidRDefault="001943E3" w:rsidP="00F75FF2">
      <w:pPr>
        <w:pStyle w:val="Heading1"/>
        <w:ind w:left="0"/>
        <w:rPr>
          <w:rFonts w:ascii="Book Antiqua" w:eastAsia="宋体" w:hAnsi="Book Antiqua" w:cs="Arial"/>
          <w:sz w:val="24"/>
          <w:szCs w:val="24"/>
          <w:lang w:eastAsia="zh-CN"/>
        </w:rPr>
      </w:pPr>
      <w:r w:rsidRPr="00564CA0">
        <w:rPr>
          <w:rFonts w:ascii="Book Antiqua" w:hAnsi="Book Antiqua" w:cs="Arial"/>
          <w:sz w:val="24"/>
          <w:szCs w:val="24"/>
        </w:rPr>
        <w:lastRenderedPageBreak/>
        <w:t>REFERENCES</w:t>
      </w:r>
      <w:bookmarkEnd w:id="17"/>
      <w:r w:rsidRPr="00564CA0">
        <w:rPr>
          <w:rFonts w:ascii="Book Antiqua" w:hAnsi="Book Antiqua" w:cs="Arial"/>
          <w:sz w:val="24"/>
          <w:szCs w:val="24"/>
        </w:rPr>
        <w:t xml:space="preserve"> </w:t>
      </w:r>
    </w:p>
    <w:p w14:paraId="38D87DEA" w14:textId="77777777" w:rsidR="00F75FF2" w:rsidRPr="00F75FF2" w:rsidRDefault="00F75FF2" w:rsidP="00F75FF2">
      <w:pPr>
        <w:tabs>
          <w:tab w:val="left" w:pos="5805"/>
        </w:tabs>
        <w:rPr>
          <w:rFonts w:ascii="Book Antiqua" w:hAnsi="Book Antiqua" w:cs="宋体"/>
          <w:szCs w:val="24"/>
          <w:lang w:val="en-US" w:eastAsia="zh-CN"/>
        </w:rPr>
      </w:pPr>
      <w:bookmarkStart w:id="18" w:name="OLE_LINK1"/>
      <w:bookmarkStart w:id="19" w:name="OLE_LINK2"/>
      <w:bookmarkStart w:id="20" w:name="OLE_LINK8"/>
      <w:bookmarkStart w:id="21" w:name="OLE_LINK176"/>
      <w:bookmarkStart w:id="22" w:name="OLE_LINK187"/>
      <w:bookmarkStart w:id="23" w:name="OLE_LINK188"/>
      <w:proofErr w:type="gramStart"/>
      <w:r w:rsidRPr="00F75FF2">
        <w:rPr>
          <w:rFonts w:ascii="Book Antiqua" w:hAnsi="Book Antiqua" w:cs="宋体"/>
          <w:szCs w:val="24"/>
          <w:lang w:val="en-US" w:eastAsia="zh-CN"/>
        </w:rPr>
        <w:t>1 </w:t>
      </w:r>
      <w:proofErr w:type="spellStart"/>
      <w:r w:rsidRPr="00F75FF2">
        <w:rPr>
          <w:rFonts w:ascii="Book Antiqua" w:hAnsi="Book Antiqua" w:cs="宋体"/>
          <w:b/>
          <w:bCs/>
          <w:szCs w:val="24"/>
          <w:lang w:val="en-US" w:eastAsia="zh-CN"/>
        </w:rPr>
        <w:t>Hackam</w:t>
      </w:r>
      <w:proofErr w:type="spellEnd"/>
      <w:r w:rsidRPr="00F75FF2">
        <w:rPr>
          <w:rFonts w:ascii="Book Antiqua" w:hAnsi="Book Antiqua" w:cs="宋体"/>
          <w:b/>
          <w:bCs/>
          <w:szCs w:val="24"/>
          <w:lang w:val="en-US" w:eastAsia="zh-CN"/>
        </w:rPr>
        <w:t xml:space="preserve"> DG</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Redelmeier</w:t>
      </w:r>
      <w:proofErr w:type="spellEnd"/>
      <w:r w:rsidRPr="00F75FF2">
        <w:rPr>
          <w:rFonts w:ascii="Book Antiqua" w:hAnsi="Book Antiqua" w:cs="宋体"/>
          <w:szCs w:val="24"/>
          <w:lang w:val="en-US" w:eastAsia="zh-CN"/>
        </w:rPr>
        <w:t xml:space="preserve"> DA.</w:t>
      </w:r>
      <w:proofErr w:type="gramEnd"/>
      <w:r w:rsidRPr="00F75FF2">
        <w:rPr>
          <w:rFonts w:ascii="Book Antiqua" w:hAnsi="Book Antiqua" w:cs="宋体"/>
          <w:szCs w:val="24"/>
          <w:lang w:val="en-US" w:eastAsia="zh-CN"/>
        </w:rPr>
        <w:t xml:space="preserve"> </w:t>
      </w:r>
      <w:proofErr w:type="gramStart"/>
      <w:r w:rsidRPr="00F75FF2">
        <w:rPr>
          <w:rFonts w:ascii="Book Antiqua" w:hAnsi="Book Antiqua" w:cs="宋体"/>
          <w:szCs w:val="24"/>
          <w:lang w:val="en-US" w:eastAsia="zh-CN"/>
        </w:rPr>
        <w:t>Translation of research evidence from animals to humans.</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JAMA</w:t>
      </w:r>
      <w:r w:rsidRPr="00F75FF2">
        <w:rPr>
          <w:rFonts w:ascii="Book Antiqua" w:hAnsi="Book Antiqua" w:cs="宋体"/>
          <w:szCs w:val="24"/>
          <w:lang w:val="en-US" w:eastAsia="zh-CN"/>
        </w:rPr>
        <w:t> 2006; </w:t>
      </w:r>
      <w:r w:rsidRPr="00F75FF2">
        <w:rPr>
          <w:rFonts w:ascii="Book Antiqua" w:hAnsi="Book Antiqua" w:cs="宋体"/>
          <w:b/>
          <w:bCs/>
          <w:szCs w:val="24"/>
          <w:lang w:val="en-US" w:eastAsia="zh-CN"/>
        </w:rPr>
        <w:t>296</w:t>
      </w:r>
      <w:r w:rsidRPr="00F75FF2">
        <w:rPr>
          <w:rFonts w:ascii="Book Antiqua" w:hAnsi="Book Antiqua" w:cs="宋体"/>
          <w:szCs w:val="24"/>
          <w:lang w:val="en-US" w:eastAsia="zh-CN"/>
        </w:rPr>
        <w:t>: 1731-1732 [PMID: 17032985 DOI: 10.1001/jama.296.14.1731]</w:t>
      </w:r>
    </w:p>
    <w:p w14:paraId="646357E4"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 xml:space="preserve">2 </w:t>
      </w:r>
      <w:proofErr w:type="spellStart"/>
      <w:r w:rsidRPr="00F75FF2">
        <w:rPr>
          <w:rFonts w:ascii="Book Antiqua" w:hAnsi="Book Antiqua" w:cs="宋体"/>
          <w:b/>
          <w:szCs w:val="24"/>
          <w:lang w:val="en-US" w:eastAsia="zh-CN"/>
        </w:rPr>
        <w:t>Perel</w:t>
      </w:r>
      <w:proofErr w:type="spellEnd"/>
      <w:r w:rsidRPr="00F75FF2">
        <w:rPr>
          <w:rFonts w:ascii="Book Antiqua" w:hAnsi="Book Antiqua" w:cs="宋体"/>
          <w:b/>
          <w:szCs w:val="24"/>
          <w:lang w:val="en-US" w:eastAsia="zh-CN"/>
        </w:rPr>
        <w:t xml:space="preserve"> P</w:t>
      </w:r>
      <w:r w:rsidRPr="00F75FF2">
        <w:rPr>
          <w:rFonts w:ascii="Book Antiqua" w:hAnsi="Book Antiqua" w:cs="宋体"/>
          <w:szCs w:val="24"/>
          <w:lang w:val="en-US" w:eastAsia="zh-CN"/>
        </w:rPr>
        <w:t xml:space="preserve">, Roberts I, </w:t>
      </w:r>
      <w:proofErr w:type="spellStart"/>
      <w:r w:rsidRPr="00F75FF2">
        <w:rPr>
          <w:rFonts w:ascii="Book Antiqua" w:hAnsi="Book Antiqua" w:cs="宋体"/>
          <w:szCs w:val="24"/>
          <w:lang w:val="en-US" w:eastAsia="zh-CN"/>
        </w:rPr>
        <w:t>Sena</w:t>
      </w:r>
      <w:proofErr w:type="spellEnd"/>
      <w:r w:rsidRPr="00F75FF2">
        <w:rPr>
          <w:rFonts w:ascii="Book Antiqua" w:hAnsi="Book Antiqua" w:cs="宋体"/>
          <w:szCs w:val="24"/>
          <w:lang w:val="en-US" w:eastAsia="zh-CN"/>
        </w:rPr>
        <w:t xml:space="preserve"> E, </w:t>
      </w:r>
      <w:proofErr w:type="spellStart"/>
      <w:r w:rsidRPr="00F75FF2">
        <w:rPr>
          <w:rFonts w:ascii="Book Antiqua" w:hAnsi="Book Antiqua" w:cs="宋体"/>
          <w:szCs w:val="24"/>
          <w:lang w:val="en-US" w:eastAsia="zh-CN"/>
        </w:rPr>
        <w:t>Wheble</w:t>
      </w:r>
      <w:proofErr w:type="spellEnd"/>
      <w:r w:rsidRPr="00F75FF2">
        <w:rPr>
          <w:rFonts w:ascii="Book Antiqua" w:hAnsi="Book Antiqua" w:cs="宋体"/>
          <w:szCs w:val="24"/>
          <w:lang w:val="en-US" w:eastAsia="zh-CN"/>
        </w:rPr>
        <w:t xml:space="preserve"> P, Briscoe C, </w:t>
      </w:r>
      <w:proofErr w:type="spellStart"/>
      <w:r w:rsidRPr="00F75FF2">
        <w:rPr>
          <w:rFonts w:ascii="Book Antiqua" w:hAnsi="Book Antiqua" w:cs="宋体"/>
          <w:szCs w:val="24"/>
          <w:lang w:val="en-US" w:eastAsia="zh-CN"/>
        </w:rPr>
        <w:t>Sandercock</w:t>
      </w:r>
      <w:proofErr w:type="spellEnd"/>
      <w:r w:rsidRPr="00F75FF2">
        <w:rPr>
          <w:rFonts w:ascii="Book Antiqua" w:hAnsi="Book Antiqua" w:cs="宋体"/>
          <w:szCs w:val="24"/>
          <w:lang w:val="en-US" w:eastAsia="zh-CN"/>
        </w:rPr>
        <w:t xml:space="preserve"> P, Macleod M, </w:t>
      </w:r>
      <w:proofErr w:type="spellStart"/>
      <w:r w:rsidRPr="00F75FF2">
        <w:rPr>
          <w:rFonts w:ascii="Book Antiqua" w:hAnsi="Book Antiqua" w:cs="宋体"/>
          <w:szCs w:val="24"/>
          <w:lang w:val="en-US" w:eastAsia="zh-CN"/>
        </w:rPr>
        <w:t>Mignini</w:t>
      </w:r>
      <w:proofErr w:type="spellEnd"/>
      <w:r w:rsidRPr="00F75FF2">
        <w:rPr>
          <w:rFonts w:ascii="Book Antiqua" w:hAnsi="Book Antiqua" w:cs="宋体"/>
          <w:szCs w:val="24"/>
          <w:lang w:val="en-US" w:eastAsia="zh-CN"/>
        </w:rPr>
        <w:t xml:space="preserve"> LE, </w:t>
      </w:r>
      <w:proofErr w:type="spellStart"/>
      <w:r w:rsidRPr="00F75FF2">
        <w:rPr>
          <w:rFonts w:ascii="Book Antiqua" w:hAnsi="Book Antiqua" w:cs="宋体"/>
          <w:szCs w:val="24"/>
          <w:lang w:val="en-US" w:eastAsia="zh-CN"/>
        </w:rPr>
        <w:t>Jayaram</w:t>
      </w:r>
      <w:proofErr w:type="spellEnd"/>
      <w:r w:rsidRPr="00F75FF2">
        <w:rPr>
          <w:rFonts w:ascii="Book Antiqua" w:hAnsi="Book Antiqua" w:cs="宋体"/>
          <w:szCs w:val="24"/>
          <w:lang w:val="en-US" w:eastAsia="zh-CN"/>
        </w:rPr>
        <w:t xml:space="preserve"> P, Khan KS. Comparison of treatment effects between animal experiments and clinical trials: systematic review. </w:t>
      </w:r>
      <w:r w:rsidRPr="00F75FF2">
        <w:rPr>
          <w:rFonts w:ascii="Book Antiqua" w:hAnsi="Book Antiqua" w:cs="宋体"/>
          <w:i/>
          <w:szCs w:val="24"/>
          <w:lang w:val="en-US" w:eastAsia="zh-CN"/>
        </w:rPr>
        <w:t>BMJ</w:t>
      </w:r>
      <w:r w:rsidRPr="00F75FF2">
        <w:rPr>
          <w:rFonts w:ascii="Book Antiqua" w:hAnsi="Book Antiqua" w:cs="宋体"/>
          <w:szCs w:val="24"/>
          <w:lang w:val="en-US" w:eastAsia="zh-CN"/>
        </w:rPr>
        <w:t xml:space="preserve"> 2007; </w:t>
      </w:r>
      <w:r w:rsidRPr="00F75FF2">
        <w:rPr>
          <w:rFonts w:ascii="Book Antiqua" w:hAnsi="Book Antiqua" w:cs="宋体"/>
          <w:b/>
          <w:szCs w:val="24"/>
          <w:lang w:val="en-US" w:eastAsia="zh-CN"/>
        </w:rPr>
        <w:t>334</w:t>
      </w:r>
      <w:r w:rsidRPr="00F75FF2">
        <w:rPr>
          <w:rFonts w:ascii="Book Antiqua" w:hAnsi="Book Antiqua" w:cs="宋体"/>
          <w:szCs w:val="24"/>
          <w:lang w:val="en-US" w:eastAsia="zh-CN"/>
        </w:rPr>
        <w:t>: 197 [PMI</w:t>
      </w:r>
      <w:r w:rsidRPr="00F75FF2">
        <w:rPr>
          <w:rFonts w:ascii="Book Antiqua" w:hAnsi="Book Antiqua" w:cs="宋体" w:hint="eastAsia"/>
          <w:szCs w:val="24"/>
          <w:lang w:val="en-US" w:eastAsia="zh-CN"/>
        </w:rPr>
        <w:t>D</w:t>
      </w:r>
      <w:r w:rsidRPr="00F75FF2">
        <w:rPr>
          <w:rFonts w:ascii="Book Antiqua" w:hAnsi="Book Antiqua" w:cs="宋体"/>
          <w:szCs w:val="24"/>
          <w:lang w:val="en-US" w:eastAsia="zh-CN"/>
        </w:rPr>
        <w:t>: 17175568 DOI: 10.1136/bmj.39048.407928.BE]</w:t>
      </w:r>
    </w:p>
    <w:p w14:paraId="522FB685"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3 </w:t>
      </w:r>
      <w:r w:rsidRPr="00F75FF2">
        <w:rPr>
          <w:rFonts w:ascii="Book Antiqua" w:hAnsi="Book Antiqua" w:cs="宋体"/>
          <w:b/>
          <w:bCs/>
          <w:szCs w:val="24"/>
          <w:lang w:val="en-US" w:eastAsia="zh-CN"/>
        </w:rPr>
        <w:t xml:space="preserve">van der </w:t>
      </w:r>
      <w:proofErr w:type="spellStart"/>
      <w:r w:rsidRPr="00F75FF2">
        <w:rPr>
          <w:rFonts w:ascii="Book Antiqua" w:hAnsi="Book Antiqua" w:cs="宋体"/>
          <w:b/>
          <w:bCs/>
          <w:szCs w:val="24"/>
          <w:lang w:val="en-US" w:eastAsia="zh-CN"/>
        </w:rPr>
        <w:t>Worp</w:t>
      </w:r>
      <w:proofErr w:type="spellEnd"/>
      <w:r w:rsidRPr="00F75FF2">
        <w:rPr>
          <w:rFonts w:ascii="Book Antiqua" w:hAnsi="Book Antiqua" w:cs="宋体"/>
          <w:b/>
          <w:bCs/>
          <w:szCs w:val="24"/>
          <w:lang w:val="en-US" w:eastAsia="zh-CN"/>
        </w:rPr>
        <w:t xml:space="preserve"> HB</w:t>
      </w:r>
      <w:r w:rsidRPr="00F75FF2">
        <w:rPr>
          <w:rFonts w:ascii="Book Antiqua" w:hAnsi="Book Antiqua" w:cs="宋体"/>
          <w:szCs w:val="24"/>
          <w:lang w:val="en-US" w:eastAsia="zh-CN"/>
        </w:rPr>
        <w:t xml:space="preserve">, Howells DW, </w:t>
      </w:r>
      <w:proofErr w:type="spellStart"/>
      <w:r w:rsidRPr="00F75FF2">
        <w:rPr>
          <w:rFonts w:ascii="Book Antiqua" w:hAnsi="Book Antiqua" w:cs="宋体"/>
          <w:szCs w:val="24"/>
          <w:lang w:val="en-US" w:eastAsia="zh-CN"/>
        </w:rPr>
        <w:t>Sena</w:t>
      </w:r>
      <w:proofErr w:type="spellEnd"/>
      <w:r w:rsidRPr="00F75FF2">
        <w:rPr>
          <w:rFonts w:ascii="Book Antiqua" w:hAnsi="Book Antiqua" w:cs="宋体"/>
          <w:szCs w:val="24"/>
          <w:lang w:val="en-US" w:eastAsia="zh-CN"/>
        </w:rPr>
        <w:t xml:space="preserve"> ES, </w:t>
      </w:r>
      <w:proofErr w:type="spellStart"/>
      <w:r w:rsidRPr="00F75FF2">
        <w:rPr>
          <w:rFonts w:ascii="Book Antiqua" w:hAnsi="Book Antiqua" w:cs="宋体"/>
          <w:szCs w:val="24"/>
          <w:lang w:val="en-US" w:eastAsia="zh-CN"/>
        </w:rPr>
        <w:t>Porritt</w:t>
      </w:r>
      <w:proofErr w:type="spellEnd"/>
      <w:r w:rsidRPr="00F75FF2">
        <w:rPr>
          <w:rFonts w:ascii="Book Antiqua" w:hAnsi="Book Antiqua" w:cs="宋体"/>
          <w:szCs w:val="24"/>
          <w:lang w:val="en-US" w:eastAsia="zh-CN"/>
        </w:rPr>
        <w:t xml:space="preserve"> MJ, </w:t>
      </w:r>
      <w:proofErr w:type="spellStart"/>
      <w:r w:rsidRPr="00F75FF2">
        <w:rPr>
          <w:rFonts w:ascii="Book Antiqua" w:hAnsi="Book Antiqua" w:cs="宋体"/>
          <w:szCs w:val="24"/>
          <w:lang w:val="en-US" w:eastAsia="zh-CN"/>
        </w:rPr>
        <w:t>Rewell</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O'Collins</w:t>
      </w:r>
      <w:proofErr w:type="spellEnd"/>
      <w:r w:rsidRPr="00F75FF2">
        <w:rPr>
          <w:rFonts w:ascii="Book Antiqua" w:hAnsi="Book Antiqua" w:cs="宋体"/>
          <w:szCs w:val="24"/>
          <w:lang w:val="en-US" w:eastAsia="zh-CN"/>
        </w:rPr>
        <w:t xml:space="preserve"> V, Macleod MR. Can animal models of disease reliably inform human studies? </w:t>
      </w:r>
      <w:proofErr w:type="spellStart"/>
      <w:r w:rsidRPr="00F75FF2">
        <w:rPr>
          <w:rFonts w:ascii="Book Antiqua" w:hAnsi="Book Antiqua" w:cs="宋体"/>
          <w:i/>
          <w:iCs/>
          <w:szCs w:val="24"/>
          <w:lang w:val="en-US" w:eastAsia="zh-CN"/>
        </w:rPr>
        <w:t>PLoS</w:t>
      </w:r>
      <w:proofErr w:type="spellEnd"/>
      <w:r w:rsidRPr="00F75FF2">
        <w:rPr>
          <w:rFonts w:ascii="Book Antiqua" w:hAnsi="Book Antiqua" w:cs="宋体"/>
          <w:i/>
          <w:iCs/>
          <w:szCs w:val="24"/>
          <w:lang w:val="en-US" w:eastAsia="zh-CN"/>
        </w:rPr>
        <w:t xml:space="preserve"> Med</w:t>
      </w:r>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7</w:t>
      </w:r>
      <w:r w:rsidRPr="00F75FF2">
        <w:rPr>
          <w:rFonts w:ascii="Book Antiqua" w:hAnsi="Book Antiqua" w:cs="宋体"/>
          <w:szCs w:val="24"/>
          <w:lang w:val="en-US" w:eastAsia="zh-CN"/>
        </w:rPr>
        <w:t>: e1000245 [PMID: 20361020 DOI: 10.1371/journal.pmed.1000245]</w:t>
      </w:r>
    </w:p>
    <w:p w14:paraId="0B79ED5A"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4 </w:t>
      </w:r>
      <w:proofErr w:type="spellStart"/>
      <w:r w:rsidRPr="00F75FF2">
        <w:rPr>
          <w:rFonts w:ascii="Book Antiqua" w:hAnsi="Book Antiqua" w:cs="宋体"/>
          <w:b/>
          <w:bCs/>
          <w:szCs w:val="24"/>
          <w:lang w:val="en-US" w:eastAsia="zh-CN"/>
        </w:rPr>
        <w:t>Mak</w:t>
      </w:r>
      <w:proofErr w:type="spellEnd"/>
      <w:r w:rsidRPr="00F75FF2">
        <w:rPr>
          <w:rFonts w:ascii="Book Antiqua" w:hAnsi="Book Antiqua" w:cs="宋体"/>
          <w:b/>
          <w:bCs/>
          <w:szCs w:val="24"/>
          <w:lang w:val="en-US" w:eastAsia="zh-CN"/>
        </w:rPr>
        <w:t xml:space="preserve"> IW</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Evaniew</w:t>
      </w:r>
      <w:proofErr w:type="spellEnd"/>
      <w:r w:rsidRPr="00F75FF2">
        <w:rPr>
          <w:rFonts w:ascii="Book Antiqua" w:hAnsi="Book Antiqua" w:cs="宋体"/>
          <w:szCs w:val="24"/>
          <w:lang w:val="en-US" w:eastAsia="zh-CN"/>
        </w:rPr>
        <w:t xml:space="preserve"> N, </w:t>
      </w:r>
      <w:proofErr w:type="spellStart"/>
      <w:r w:rsidRPr="00F75FF2">
        <w:rPr>
          <w:rFonts w:ascii="Book Antiqua" w:hAnsi="Book Antiqua" w:cs="宋体"/>
          <w:szCs w:val="24"/>
          <w:lang w:val="en-US" w:eastAsia="zh-CN"/>
        </w:rPr>
        <w:t>Ghert</w:t>
      </w:r>
      <w:proofErr w:type="spellEnd"/>
      <w:r w:rsidRPr="00F75FF2">
        <w:rPr>
          <w:rFonts w:ascii="Book Antiqua" w:hAnsi="Book Antiqua" w:cs="宋体"/>
          <w:szCs w:val="24"/>
          <w:lang w:val="en-US" w:eastAsia="zh-CN"/>
        </w:rPr>
        <w:t xml:space="preserve"> M. Lost in translation: animal models and clinical trials in cancer treatment. </w:t>
      </w:r>
      <w:proofErr w:type="gramStart"/>
      <w:r w:rsidRPr="00F75FF2">
        <w:rPr>
          <w:rFonts w:ascii="Book Antiqua" w:hAnsi="Book Antiqua" w:cs="宋体"/>
          <w:i/>
          <w:iCs/>
          <w:szCs w:val="24"/>
          <w:lang w:val="en-US" w:eastAsia="zh-CN"/>
        </w:rPr>
        <w:t>Am</w:t>
      </w:r>
      <w:proofErr w:type="gramEnd"/>
      <w:r w:rsidRPr="00F75FF2">
        <w:rPr>
          <w:rFonts w:ascii="Book Antiqua" w:hAnsi="Book Antiqua" w:cs="宋体"/>
          <w:i/>
          <w:iCs/>
          <w:szCs w:val="24"/>
          <w:lang w:val="en-US" w:eastAsia="zh-CN"/>
        </w:rPr>
        <w:t xml:space="preserve"> J </w:t>
      </w:r>
      <w:proofErr w:type="spellStart"/>
      <w:r w:rsidRPr="00F75FF2">
        <w:rPr>
          <w:rFonts w:ascii="Book Antiqua" w:hAnsi="Book Antiqua" w:cs="宋体"/>
          <w:i/>
          <w:iCs/>
          <w:szCs w:val="24"/>
          <w:lang w:val="en-US" w:eastAsia="zh-CN"/>
        </w:rPr>
        <w:t>Transl</w:t>
      </w:r>
      <w:proofErr w:type="spellEnd"/>
      <w:r w:rsidRPr="00F75FF2">
        <w:rPr>
          <w:rFonts w:ascii="Book Antiqua" w:hAnsi="Book Antiqua" w:cs="宋体"/>
          <w:i/>
          <w:iCs/>
          <w:szCs w:val="24"/>
          <w:lang w:val="en-US" w:eastAsia="zh-CN"/>
        </w:rPr>
        <w:t xml:space="preserve"> Res</w:t>
      </w:r>
      <w:r w:rsidRPr="00F75FF2">
        <w:rPr>
          <w:rFonts w:ascii="Book Antiqua" w:hAnsi="Book Antiqua" w:cs="宋体"/>
          <w:szCs w:val="24"/>
          <w:lang w:val="en-US" w:eastAsia="zh-CN"/>
        </w:rPr>
        <w:t> 2014; </w:t>
      </w:r>
      <w:r w:rsidRPr="00F75FF2">
        <w:rPr>
          <w:rFonts w:ascii="Book Antiqua" w:hAnsi="Book Antiqua" w:cs="宋体"/>
          <w:b/>
          <w:bCs/>
          <w:szCs w:val="24"/>
          <w:lang w:val="en-US" w:eastAsia="zh-CN"/>
        </w:rPr>
        <w:t>6</w:t>
      </w:r>
      <w:r w:rsidRPr="00F75FF2">
        <w:rPr>
          <w:rFonts w:ascii="Book Antiqua" w:hAnsi="Book Antiqua" w:cs="宋体"/>
          <w:szCs w:val="24"/>
          <w:lang w:val="en-US" w:eastAsia="zh-CN"/>
        </w:rPr>
        <w:t>: 114-118 [PMID: 24489990 DOI:</w:t>
      </w:r>
      <w:r w:rsidRPr="00F75FF2">
        <w:rPr>
          <w:rFonts w:ascii="Book Antiqua" w:hAnsi="Book Antiqua" w:cs="宋体" w:hint="eastAsia"/>
          <w:szCs w:val="24"/>
          <w:lang w:val="en-US" w:eastAsia="zh-CN"/>
        </w:rPr>
        <w:t xml:space="preserve"> </w:t>
      </w:r>
      <w:r w:rsidRPr="00F75FF2">
        <w:rPr>
          <w:rFonts w:ascii="Book Antiqua" w:hAnsi="Book Antiqua" w:cs="宋体"/>
          <w:szCs w:val="24"/>
          <w:lang w:val="en-US" w:eastAsia="zh-CN"/>
        </w:rPr>
        <w:t>10.2147/DDDT.S49584]</w:t>
      </w:r>
    </w:p>
    <w:p w14:paraId="5F9351C9"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hint="eastAsia"/>
          <w:szCs w:val="24"/>
          <w:lang w:val="en-US" w:eastAsia="zh-CN"/>
        </w:rPr>
        <w:t xml:space="preserve">5 </w:t>
      </w:r>
      <w:proofErr w:type="spellStart"/>
      <w:r w:rsidRPr="00F75FF2">
        <w:rPr>
          <w:rFonts w:ascii="Book Antiqua" w:hAnsi="Book Antiqua" w:cs="宋体"/>
          <w:b/>
          <w:szCs w:val="24"/>
          <w:lang w:val="en-US" w:eastAsia="zh-CN"/>
        </w:rPr>
        <w:t>Junod</w:t>
      </w:r>
      <w:proofErr w:type="spellEnd"/>
      <w:r w:rsidRPr="00F75FF2">
        <w:rPr>
          <w:rFonts w:ascii="Book Antiqua" w:hAnsi="Book Antiqua" w:cs="宋体"/>
          <w:b/>
          <w:szCs w:val="24"/>
          <w:lang w:val="en-US" w:eastAsia="zh-CN"/>
        </w:rPr>
        <w:t xml:space="preserve"> SW</w:t>
      </w:r>
      <w:r w:rsidRPr="00F75FF2">
        <w:rPr>
          <w:rFonts w:ascii="Book Antiqua" w:hAnsi="Book Antiqua" w:cs="宋体"/>
          <w:szCs w:val="24"/>
          <w:lang w:val="en-US" w:eastAsia="zh-CN"/>
        </w:rPr>
        <w:t>. FDA and Clinical Drug Trials</w:t>
      </w:r>
      <w:r w:rsidRPr="00F75FF2">
        <w:rPr>
          <w:rFonts w:ascii="Cambria Math" w:hAnsi="Cambria Math" w:cs="Cambria Math"/>
          <w:szCs w:val="24"/>
          <w:lang w:val="en-US" w:eastAsia="zh-CN"/>
        </w:rPr>
        <w:t> </w:t>
      </w:r>
      <w:r w:rsidRPr="00F75FF2">
        <w:rPr>
          <w:rFonts w:ascii="Book Antiqua" w:hAnsi="Book Antiqua" w:cs="宋体"/>
          <w:szCs w:val="24"/>
          <w:lang w:val="en-US" w:eastAsia="zh-CN"/>
        </w:rPr>
        <w:t xml:space="preserve">: A Short History. 2013. </w:t>
      </w:r>
      <w:bookmarkStart w:id="24" w:name="OLE_LINK1065"/>
      <w:bookmarkStart w:id="25" w:name="OLE_LINK291"/>
      <w:bookmarkStart w:id="26" w:name="OLE_LINK290"/>
      <w:proofErr w:type="spellStart"/>
      <w:r w:rsidRPr="00F75FF2">
        <w:rPr>
          <w:rFonts w:ascii="Book Antiqua" w:hAnsi="Book Antiqua" w:cs="Garamond"/>
          <w:szCs w:val="24"/>
          <w:lang w:val="fr-FR" w:eastAsia="fr-FR"/>
        </w:rPr>
        <w:t>Available</w:t>
      </w:r>
      <w:proofErr w:type="spellEnd"/>
      <w:r w:rsidRPr="00F75FF2">
        <w:rPr>
          <w:rFonts w:ascii="Book Antiqua" w:hAnsi="Book Antiqua" w:cs="Garamond"/>
          <w:szCs w:val="24"/>
          <w:lang w:val="fr-FR" w:eastAsia="fr-FR"/>
        </w:rPr>
        <w:t xml:space="preserve"> </w:t>
      </w:r>
      <w:proofErr w:type="spellStart"/>
      <w:r w:rsidRPr="00F75FF2">
        <w:rPr>
          <w:rFonts w:ascii="Book Antiqua" w:hAnsi="Book Antiqua" w:cs="Garamond"/>
          <w:szCs w:val="24"/>
          <w:lang w:val="fr-FR" w:eastAsia="fr-FR"/>
        </w:rPr>
        <w:t>from</w:t>
      </w:r>
      <w:proofErr w:type="spellEnd"/>
      <w:r w:rsidRPr="00F75FF2">
        <w:rPr>
          <w:rFonts w:ascii="Book Antiqua" w:hAnsi="Book Antiqua" w:cs="Garamond"/>
          <w:szCs w:val="24"/>
          <w:lang w:val="fr-FR" w:eastAsia="fr-FR"/>
        </w:rPr>
        <w:t xml:space="preserve">: URL: </w:t>
      </w:r>
      <w:bookmarkEnd w:id="24"/>
      <w:r w:rsidRPr="00F75FF2">
        <w:rPr>
          <w:rFonts w:ascii="Book Antiqua" w:hAnsi="Book Antiqua" w:cs="Garamond"/>
          <w:szCs w:val="24"/>
          <w:lang w:val="fr-FR" w:eastAsia="fr-FR"/>
        </w:rPr>
        <w:t>http//</w:t>
      </w:r>
      <w:bookmarkEnd w:id="25"/>
      <w:bookmarkEnd w:id="26"/>
      <w:r w:rsidRPr="00F75FF2">
        <w:rPr>
          <w:rFonts w:ascii="Book Antiqua" w:hAnsi="Book Antiqua" w:cs="宋体"/>
          <w:szCs w:val="24"/>
          <w:lang w:val="en-US" w:eastAsia="zh-CN"/>
        </w:rPr>
        <w:t>www.fda.gov/AboutFDA/WhatWeDo/History/Overviews/ucm304485.html</w:t>
      </w:r>
    </w:p>
    <w:p w14:paraId="31B57FC9"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6</w:t>
      </w:r>
      <w:r w:rsidRPr="00F75FF2">
        <w:rPr>
          <w:rFonts w:ascii="Book Antiqua" w:hAnsi="Book Antiqua" w:cs="宋体" w:hint="eastAsia"/>
          <w:szCs w:val="24"/>
          <w:lang w:val="en-US" w:eastAsia="zh-CN"/>
        </w:rPr>
        <w:t xml:space="preserve"> </w:t>
      </w:r>
      <w:r w:rsidRPr="00F75FF2">
        <w:rPr>
          <w:rFonts w:ascii="Book Antiqua" w:hAnsi="Book Antiqua" w:cs="宋体"/>
          <w:b/>
          <w:szCs w:val="24"/>
          <w:lang w:val="en-US" w:eastAsia="zh-CN"/>
        </w:rPr>
        <w:t>Murphy SV</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Atala</w:t>
      </w:r>
      <w:proofErr w:type="spellEnd"/>
      <w:r w:rsidRPr="00F75FF2">
        <w:rPr>
          <w:rFonts w:ascii="Book Antiqua" w:hAnsi="Book Antiqua" w:cs="宋体"/>
          <w:szCs w:val="24"/>
          <w:lang w:val="en-US" w:eastAsia="zh-CN"/>
        </w:rPr>
        <w:t xml:space="preserve"> A. 3D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of tissues and organs.</w:t>
      </w:r>
      <w:proofErr w:type="gramEnd"/>
      <w:r w:rsidRPr="00F75FF2">
        <w:rPr>
          <w:rFonts w:ascii="Book Antiqua" w:hAnsi="Book Antiqua" w:cs="宋体"/>
          <w:szCs w:val="24"/>
          <w:lang w:val="en-US" w:eastAsia="zh-CN"/>
        </w:rPr>
        <w:t xml:space="preserve"> </w:t>
      </w:r>
      <w:r w:rsidRPr="00F75FF2">
        <w:rPr>
          <w:rFonts w:ascii="Book Antiqua" w:hAnsi="Book Antiqua" w:cs="宋体"/>
          <w:i/>
          <w:szCs w:val="24"/>
          <w:lang w:val="en-US" w:eastAsia="zh-CN"/>
        </w:rPr>
        <w:t xml:space="preserve">Nat </w:t>
      </w:r>
      <w:proofErr w:type="spellStart"/>
      <w:r w:rsidRPr="00F75FF2">
        <w:rPr>
          <w:rFonts w:ascii="Book Antiqua" w:hAnsi="Book Antiqua" w:cs="宋体"/>
          <w:i/>
          <w:szCs w:val="24"/>
          <w:lang w:val="en-US" w:eastAsia="zh-CN"/>
        </w:rPr>
        <w:t>Biotechnol</w:t>
      </w:r>
      <w:proofErr w:type="spellEnd"/>
      <w:r w:rsidRPr="00F75FF2">
        <w:rPr>
          <w:rFonts w:ascii="Book Antiqua" w:hAnsi="Book Antiqua" w:cs="宋体"/>
          <w:i/>
          <w:szCs w:val="24"/>
          <w:lang w:val="en-US" w:eastAsia="zh-CN"/>
        </w:rPr>
        <w:t xml:space="preserve"> </w:t>
      </w:r>
      <w:r w:rsidRPr="00F75FF2">
        <w:rPr>
          <w:rFonts w:ascii="Book Antiqua" w:hAnsi="Book Antiqua" w:cs="宋体"/>
          <w:szCs w:val="24"/>
          <w:lang w:val="en-US" w:eastAsia="zh-CN"/>
        </w:rPr>
        <w:t>2014;</w:t>
      </w:r>
      <w:r w:rsidRPr="00F75FF2">
        <w:rPr>
          <w:rFonts w:ascii="Book Antiqua" w:hAnsi="Book Antiqua" w:cs="宋体" w:hint="eastAsia"/>
          <w:szCs w:val="24"/>
          <w:lang w:val="en-US" w:eastAsia="zh-CN"/>
        </w:rPr>
        <w:t xml:space="preserve"> </w:t>
      </w:r>
      <w:r w:rsidRPr="00F75FF2">
        <w:rPr>
          <w:rFonts w:ascii="Book Antiqua" w:hAnsi="Book Antiqua" w:cs="宋体"/>
          <w:b/>
          <w:szCs w:val="24"/>
          <w:lang w:val="en-US" w:eastAsia="zh-CN"/>
        </w:rPr>
        <w:t>32</w:t>
      </w:r>
      <w:r w:rsidRPr="00F75FF2">
        <w:rPr>
          <w:rFonts w:ascii="Book Antiqua" w:hAnsi="Book Antiqua" w:cs="宋体"/>
          <w:szCs w:val="24"/>
          <w:lang w:val="en-US" w:eastAsia="zh-CN"/>
        </w:rPr>
        <w:t>:</w:t>
      </w:r>
      <w:r w:rsidRPr="00F75FF2">
        <w:rPr>
          <w:rFonts w:ascii="Book Antiqua" w:hAnsi="Book Antiqua" w:cs="宋体" w:hint="eastAsia"/>
          <w:szCs w:val="24"/>
          <w:lang w:val="en-US" w:eastAsia="zh-CN"/>
        </w:rPr>
        <w:t xml:space="preserve"> </w:t>
      </w:r>
      <w:r w:rsidRPr="00F75FF2">
        <w:rPr>
          <w:rFonts w:ascii="Book Antiqua" w:hAnsi="Book Antiqua" w:cs="宋体"/>
          <w:szCs w:val="24"/>
          <w:lang w:val="en-US" w:eastAsia="zh-CN"/>
        </w:rPr>
        <w:t>773</w:t>
      </w:r>
      <w:r w:rsidRPr="00F75FF2">
        <w:rPr>
          <w:rFonts w:ascii="Book Antiqua" w:hAnsi="Book Antiqua" w:cs="宋体" w:hint="eastAsia"/>
          <w:szCs w:val="24"/>
          <w:lang w:val="en-US" w:eastAsia="zh-CN"/>
        </w:rPr>
        <w:t>-</w:t>
      </w:r>
      <w:r w:rsidRPr="00F75FF2">
        <w:rPr>
          <w:rFonts w:ascii="Book Antiqua" w:hAnsi="Book Antiqua" w:cs="宋体"/>
          <w:szCs w:val="24"/>
          <w:lang w:val="en-US" w:eastAsia="zh-CN"/>
        </w:rPr>
        <w:t>85 [PMID:</w:t>
      </w:r>
      <w:r w:rsidRPr="00F75FF2">
        <w:rPr>
          <w:rFonts w:ascii="Book Antiqua" w:hAnsi="Book Antiqua" w:cs="宋体" w:hint="eastAsia"/>
          <w:szCs w:val="24"/>
          <w:lang w:val="en-US" w:eastAsia="zh-CN"/>
        </w:rPr>
        <w:t xml:space="preserve"> </w:t>
      </w:r>
      <w:r w:rsidRPr="00F75FF2">
        <w:rPr>
          <w:rFonts w:ascii="Book Antiqua" w:hAnsi="Book Antiqua" w:cs="宋体"/>
          <w:szCs w:val="24"/>
          <w:lang w:val="en-US" w:eastAsia="zh-CN"/>
        </w:rPr>
        <w:t>25093879 DOI:</w:t>
      </w:r>
      <w:r w:rsidRPr="00F75FF2">
        <w:rPr>
          <w:rFonts w:ascii="Book Antiqua" w:hAnsi="Book Antiqua" w:cs="宋体" w:hint="eastAsia"/>
          <w:szCs w:val="24"/>
          <w:lang w:val="en-US" w:eastAsia="zh-CN"/>
        </w:rPr>
        <w:t xml:space="preserve"> </w:t>
      </w:r>
      <w:r w:rsidRPr="00F75FF2">
        <w:rPr>
          <w:rFonts w:ascii="Book Antiqua" w:hAnsi="Book Antiqua" w:cs="宋体"/>
          <w:szCs w:val="24"/>
          <w:lang w:val="en-US" w:eastAsia="zh-CN"/>
        </w:rPr>
        <w:t>10.1038/nbt.2958]</w:t>
      </w:r>
    </w:p>
    <w:p w14:paraId="1AF40DD9"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7 </w:t>
      </w:r>
      <w:proofErr w:type="spellStart"/>
      <w:r w:rsidRPr="00F75FF2">
        <w:rPr>
          <w:rFonts w:ascii="Book Antiqua" w:hAnsi="Book Antiqua" w:cs="宋体"/>
          <w:b/>
          <w:bCs/>
          <w:szCs w:val="24"/>
          <w:lang w:val="en-US" w:eastAsia="zh-CN"/>
        </w:rPr>
        <w:t>Ingber</w:t>
      </w:r>
      <w:proofErr w:type="spellEnd"/>
      <w:r w:rsidRPr="00F75FF2">
        <w:rPr>
          <w:rFonts w:ascii="Book Antiqua" w:hAnsi="Book Antiqua" w:cs="宋体"/>
          <w:b/>
          <w:bCs/>
          <w:szCs w:val="24"/>
          <w:lang w:val="en-US" w:eastAsia="zh-CN"/>
        </w:rPr>
        <w:t xml:space="preserve"> DE</w:t>
      </w:r>
      <w:r w:rsidRPr="00F75FF2">
        <w:rPr>
          <w:rFonts w:ascii="Book Antiqua" w:hAnsi="Book Antiqua" w:cs="宋体"/>
          <w:szCs w:val="24"/>
          <w:lang w:val="en-US" w:eastAsia="zh-CN"/>
        </w:rPr>
        <w:t xml:space="preserve">, Mow VC, Butler D, </w:t>
      </w:r>
      <w:proofErr w:type="spellStart"/>
      <w:r w:rsidRPr="00F75FF2">
        <w:rPr>
          <w:rFonts w:ascii="Book Antiqua" w:hAnsi="Book Antiqua" w:cs="宋体"/>
          <w:szCs w:val="24"/>
          <w:lang w:val="en-US" w:eastAsia="zh-CN"/>
        </w:rPr>
        <w:t>Niklason</w:t>
      </w:r>
      <w:proofErr w:type="spellEnd"/>
      <w:r w:rsidRPr="00F75FF2">
        <w:rPr>
          <w:rFonts w:ascii="Book Antiqua" w:hAnsi="Book Antiqua" w:cs="宋体"/>
          <w:szCs w:val="24"/>
          <w:lang w:val="en-US" w:eastAsia="zh-CN"/>
        </w:rPr>
        <w:t xml:space="preserve"> L, Huard J, Mao J, </w:t>
      </w:r>
      <w:proofErr w:type="spellStart"/>
      <w:r w:rsidRPr="00F75FF2">
        <w:rPr>
          <w:rFonts w:ascii="Book Antiqua" w:hAnsi="Book Antiqua" w:cs="宋体"/>
          <w:szCs w:val="24"/>
          <w:lang w:val="en-US" w:eastAsia="zh-CN"/>
        </w:rPr>
        <w:t>Yannas</w:t>
      </w:r>
      <w:proofErr w:type="spellEnd"/>
      <w:r w:rsidRPr="00F75FF2">
        <w:rPr>
          <w:rFonts w:ascii="Book Antiqua" w:hAnsi="Book Antiqua" w:cs="宋体"/>
          <w:szCs w:val="24"/>
          <w:lang w:val="en-US" w:eastAsia="zh-CN"/>
        </w:rPr>
        <w:t xml:space="preserve"> I, Kaplan D, </w:t>
      </w:r>
      <w:proofErr w:type="spellStart"/>
      <w:r w:rsidRPr="00F75FF2">
        <w:rPr>
          <w:rFonts w:ascii="Book Antiqua" w:hAnsi="Book Antiqua" w:cs="宋体"/>
          <w:szCs w:val="24"/>
          <w:lang w:val="en-US" w:eastAsia="zh-CN"/>
        </w:rPr>
        <w:t>Vunjak-Novakovic</w:t>
      </w:r>
      <w:proofErr w:type="spellEnd"/>
      <w:r w:rsidRPr="00F75FF2">
        <w:rPr>
          <w:rFonts w:ascii="Book Antiqua" w:hAnsi="Book Antiqua" w:cs="宋体"/>
          <w:szCs w:val="24"/>
          <w:lang w:val="en-US" w:eastAsia="zh-CN"/>
        </w:rPr>
        <w:t xml:space="preserve"> G. Tissue engineering and developmental biology: going biomimetic. </w:t>
      </w:r>
      <w:r w:rsidRPr="00F75FF2">
        <w:rPr>
          <w:rFonts w:ascii="Book Antiqua" w:hAnsi="Book Antiqua" w:cs="宋体"/>
          <w:i/>
          <w:iCs/>
          <w:szCs w:val="24"/>
          <w:lang w:val="en-US" w:eastAsia="zh-CN"/>
        </w:rPr>
        <w:t xml:space="preserve">Tissue </w:t>
      </w:r>
      <w:proofErr w:type="spellStart"/>
      <w:r w:rsidRPr="00F75FF2">
        <w:rPr>
          <w:rFonts w:ascii="Book Antiqua" w:hAnsi="Book Antiqua" w:cs="宋体"/>
          <w:i/>
          <w:iCs/>
          <w:szCs w:val="24"/>
          <w:lang w:val="en-US" w:eastAsia="zh-CN"/>
        </w:rPr>
        <w:t>Eng</w:t>
      </w:r>
      <w:proofErr w:type="spellEnd"/>
      <w:r w:rsidRPr="00F75FF2">
        <w:rPr>
          <w:rFonts w:ascii="Book Antiqua" w:hAnsi="Book Antiqua" w:cs="宋体"/>
          <w:szCs w:val="24"/>
          <w:lang w:val="en-US" w:eastAsia="zh-CN"/>
        </w:rPr>
        <w:t> 2006; </w:t>
      </w:r>
      <w:r w:rsidRPr="00F75FF2">
        <w:rPr>
          <w:rFonts w:ascii="Book Antiqua" w:hAnsi="Book Antiqua" w:cs="宋体"/>
          <w:b/>
          <w:bCs/>
          <w:szCs w:val="24"/>
          <w:lang w:val="en-US" w:eastAsia="zh-CN"/>
        </w:rPr>
        <w:t>12</w:t>
      </w:r>
      <w:r w:rsidRPr="00F75FF2">
        <w:rPr>
          <w:rFonts w:ascii="Book Antiqua" w:hAnsi="Book Antiqua" w:cs="宋体"/>
          <w:szCs w:val="24"/>
          <w:lang w:val="en-US" w:eastAsia="zh-CN"/>
        </w:rPr>
        <w:t>: 3265-3283 [PMID: 17518669 DOI: 10.1089/ten.2006.12.3265]</w:t>
      </w:r>
    </w:p>
    <w:p w14:paraId="1FC410C8"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8 </w:t>
      </w:r>
      <w:proofErr w:type="spellStart"/>
      <w:r w:rsidRPr="00F75FF2">
        <w:rPr>
          <w:rFonts w:ascii="Book Antiqua" w:hAnsi="Book Antiqua" w:cs="宋体"/>
          <w:b/>
          <w:bCs/>
          <w:szCs w:val="24"/>
          <w:lang w:val="en-US" w:eastAsia="zh-CN"/>
        </w:rPr>
        <w:t>Moridani</w:t>
      </w:r>
      <w:proofErr w:type="spellEnd"/>
      <w:r w:rsidRPr="00F75FF2">
        <w:rPr>
          <w:rFonts w:ascii="Book Antiqua" w:hAnsi="Book Antiqua" w:cs="宋体"/>
          <w:b/>
          <w:bCs/>
          <w:szCs w:val="24"/>
          <w:lang w:val="en-US" w:eastAsia="zh-CN"/>
        </w:rPr>
        <w:t xml:space="preserve"> M</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Harirforoosh</w:t>
      </w:r>
      <w:proofErr w:type="spellEnd"/>
      <w:r w:rsidRPr="00F75FF2">
        <w:rPr>
          <w:rFonts w:ascii="Book Antiqua" w:hAnsi="Book Antiqua" w:cs="宋体"/>
          <w:szCs w:val="24"/>
          <w:lang w:val="en-US" w:eastAsia="zh-CN"/>
        </w:rPr>
        <w:t xml:space="preserve"> S. Drug development and discovery: challenges and opportunities. </w:t>
      </w:r>
      <w:r w:rsidRPr="00F75FF2">
        <w:rPr>
          <w:rFonts w:ascii="Book Antiqua" w:hAnsi="Book Antiqua" w:cs="宋体"/>
          <w:i/>
          <w:iCs/>
          <w:szCs w:val="24"/>
          <w:lang w:val="en-US" w:eastAsia="zh-CN"/>
        </w:rPr>
        <w:t xml:space="preserve">Drug </w:t>
      </w:r>
      <w:proofErr w:type="spellStart"/>
      <w:r w:rsidRPr="00F75FF2">
        <w:rPr>
          <w:rFonts w:ascii="Book Antiqua" w:hAnsi="Book Antiqua" w:cs="宋体"/>
          <w:i/>
          <w:iCs/>
          <w:szCs w:val="24"/>
          <w:lang w:val="en-US" w:eastAsia="zh-CN"/>
        </w:rPr>
        <w:t>Discov</w:t>
      </w:r>
      <w:proofErr w:type="spellEnd"/>
      <w:r w:rsidRPr="00F75FF2">
        <w:rPr>
          <w:rFonts w:ascii="Book Antiqua" w:hAnsi="Book Antiqua" w:cs="宋体"/>
          <w:i/>
          <w:iCs/>
          <w:szCs w:val="24"/>
          <w:lang w:val="en-US" w:eastAsia="zh-CN"/>
        </w:rPr>
        <w:t xml:space="preserve"> Today</w:t>
      </w:r>
      <w:r w:rsidRPr="00F75FF2">
        <w:rPr>
          <w:rFonts w:ascii="Book Antiqua" w:hAnsi="Book Antiqua" w:cs="宋体"/>
          <w:szCs w:val="24"/>
          <w:lang w:val="en-US" w:eastAsia="zh-CN"/>
        </w:rPr>
        <w:t> 2014; </w:t>
      </w:r>
      <w:r w:rsidRPr="00F75FF2">
        <w:rPr>
          <w:rFonts w:ascii="Book Antiqua" w:hAnsi="Book Antiqua" w:cs="宋体"/>
          <w:b/>
          <w:bCs/>
          <w:szCs w:val="24"/>
          <w:lang w:val="en-US" w:eastAsia="zh-CN"/>
        </w:rPr>
        <w:t>19</w:t>
      </w:r>
      <w:r w:rsidRPr="00F75FF2">
        <w:rPr>
          <w:rFonts w:ascii="Book Antiqua" w:hAnsi="Book Antiqua" w:cs="宋体"/>
          <w:szCs w:val="24"/>
          <w:lang w:val="en-US" w:eastAsia="zh-CN"/>
        </w:rPr>
        <w:t>: 1679-1681 [PMID: 24928030 DOI: 10.1016/j.drudis.2014.06.003]</w:t>
      </w:r>
    </w:p>
    <w:p w14:paraId="3FC47F0E"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9 </w:t>
      </w:r>
      <w:proofErr w:type="spellStart"/>
      <w:r w:rsidRPr="00F75FF2">
        <w:rPr>
          <w:rFonts w:ascii="Book Antiqua" w:hAnsi="Book Antiqua" w:cs="宋体"/>
          <w:b/>
          <w:bCs/>
          <w:szCs w:val="24"/>
          <w:lang w:val="en-US" w:eastAsia="zh-CN"/>
        </w:rPr>
        <w:t>DiMasi</w:t>
      </w:r>
      <w:proofErr w:type="spellEnd"/>
      <w:r w:rsidRPr="00F75FF2">
        <w:rPr>
          <w:rFonts w:ascii="Book Antiqua" w:hAnsi="Book Antiqua" w:cs="宋体"/>
          <w:b/>
          <w:bCs/>
          <w:szCs w:val="24"/>
          <w:lang w:val="en-US" w:eastAsia="zh-CN"/>
        </w:rPr>
        <w:t xml:space="preserve"> JA</w:t>
      </w:r>
      <w:r w:rsidRPr="00F75FF2">
        <w:rPr>
          <w:rFonts w:ascii="Book Antiqua" w:hAnsi="Book Antiqua" w:cs="宋体"/>
          <w:szCs w:val="24"/>
          <w:lang w:val="en-US" w:eastAsia="zh-CN"/>
        </w:rPr>
        <w:t>, Hansen RW, Grabowski HG.</w:t>
      </w:r>
      <w:proofErr w:type="gramEnd"/>
      <w:r w:rsidRPr="00F75FF2">
        <w:rPr>
          <w:rFonts w:ascii="Book Antiqua" w:hAnsi="Book Antiqua" w:cs="宋体"/>
          <w:szCs w:val="24"/>
          <w:lang w:val="en-US" w:eastAsia="zh-CN"/>
        </w:rPr>
        <w:t xml:space="preserve"> The price of innovation: new estimates of drug development costs. </w:t>
      </w:r>
      <w:r w:rsidRPr="00F75FF2">
        <w:rPr>
          <w:rFonts w:ascii="Book Antiqua" w:hAnsi="Book Antiqua" w:cs="宋体"/>
          <w:i/>
          <w:iCs/>
          <w:szCs w:val="24"/>
          <w:lang w:val="en-US" w:eastAsia="zh-CN"/>
        </w:rPr>
        <w:t>J Health Econ</w:t>
      </w:r>
      <w:r w:rsidRPr="00F75FF2">
        <w:rPr>
          <w:rFonts w:ascii="Book Antiqua" w:hAnsi="Book Antiqua" w:cs="宋体"/>
          <w:szCs w:val="24"/>
          <w:lang w:val="en-US" w:eastAsia="zh-CN"/>
        </w:rPr>
        <w:t> 2003; </w:t>
      </w:r>
      <w:r w:rsidRPr="00F75FF2">
        <w:rPr>
          <w:rFonts w:ascii="Book Antiqua" w:hAnsi="Book Antiqua" w:cs="宋体"/>
          <w:b/>
          <w:bCs/>
          <w:szCs w:val="24"/>
          <w:lang w:val="en-US" w:eastAsia="zh-CN"/>
        </w:rPr>
        <w:t>22</w:t>
      </w:r>
      <w:r w:rsidRPr="00F75FF2">
        <w:rPr>
          <w:rFonts w:ascii="Book Antiqua" w:hAnsi="Book Antiqua" w:cs="宋体"/>
          <w:szCs w:val="24"/>
          <w:lang w:val="en-US" w:eastAsia="zh-CN"/>
        </w:rPr>
        <w:t>: 151-185 [PMID: 12606142 DOI: 10.1016/S0167-</w:t>
      </w:r>
      <w:proofErr w:type="gramStart"/>
      <w:r w:rsidRPr="00F75FF2">
        <w:rPr>
          <w:rFonts w:ascii="Book Antiqua" w:hAnsi="Book Antiqua" w:cs="宋体"/>
          <w:szCs w:val="24"/>
          <w:lang w:val="en-US" w:eastAsia="zh-CN"/>
        </w:rPr>
        <w:t>6296(</w:t>
      </w:r>
      <w:proofErr w:type="gramEnd"/>
      <w:r w:rsidRPr="00F75FF2">
        <w:rPr>
          <w:rFonts w:ascii="Book Antiqua" w:hAnsi="Book Antiqua" w:cs="宋体"/>
          <w:szCs w:val="24"/>
          <w:lang w:val="en-US" w:eastAsia="zh-CN"/>
        </w:rPr>
        <w:t>02)00126-1]</w:t>
      </w:r>
    </w:p>
    <w:p w14:paraId="704B10FA"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lastRenderedPageBreak/>
        <w:t>10 </w:t>
      </w:r>
      <w:proofErr w:type="spellStart"/>
      <w:r w:rsidRPr="00F75FF2">
        <w:rPr>
          <w:rFonts w:ascii="Book Antiqua" w:hAnsi="Book Antiqua" w:cs="宋体"/>
          <w:b/>
          <w:bCs/>
          <w:szCs w:val="24"/>
          <w:lang w:val="en-US" w:eastAsia="zh-CN"/>
        </w:rPr>
        <w:t>Toyn</w:t>
      </w:r>
      <w:proofErr w:type="spellEnd"/>
      <w:r w:rsidRPr="00F75FF2">
        <w:rPr>
          <w:rFonts w:ascii="Book Antiqua" w:hAnsi="Book Antiqua" w:cs="宋体"/>
          <w:b/>
          <w:bCs/>
          <w:szCs w:val="24"/>
          <w:lang w:val="en-US" w:eastAsia="zh-CN"/>
        </w:rPr>
        <w:t xml:space="preserve"> J</w:t>
      </w:r>
      <w:r w:rsidRPr="00F75FF2">
        <w:rPr>
          <w:rFonts w:ascii="Book Antiqua" w:hAnsi="Book Antiqua" w:cs="宋体"/>
          <w:szCs w:val="24"/>
          <w:lang w:val="en-US" w:eastAsia="zh-CN"/>
        </w:rPr>
        <w:t>.</w:t>
      </w:r>
      <w:proofErr w:type="gramEnd"/>
      <w:r w:rsidRPr="00F75FF2">
        <w:rPr>
          <w:rFonts w:ascii="Book Antiqua" w:hAnsi="Book Antiqua" w:cs="宋体"/>
          <w:szCs w:val="24"/>
          <w:lang w:val="en-US" w:eastAsia="zh-CN"/>
        </w:rPr>
        <w:t xml:space="preserve"> What lessons can be learned from failed Alzheimer's disease trials? </w:t>
      </w:r>
      <w:r w:rsidRPr="00F75FF2">
        <w:rPr>
          <w:rFonts w:ascii="Book Antiqua" w:hAnsi="Book Antiqua" w:cs="宋体"/>
          <w:i/>
          <w:iCs/>
          <w:szCs w:val="24"/>
          <w:lang w:val="en-US" w:eastAsia="zh-CN"/>
        </w:rPr>
        <w:t xml:space="preserve">Expert Rev </w:t>
      </w:r>
      <w:proofErr w:type="spellStart"/>
      <w:r w:rsidRPr="00F75FF2">
        <w:rPr>
          <w:rFonts w:ascii="Book Antiqua" w:hAnsi="Book Antiqua" w:cs="宋体"/>
          <w:i/>
          <w:iCs/>
          <w:szCs w:val="24"/>
          <w:lang w:val="en-US" w:eastAsia="zh-CN"/>
        </w:rPr>
        <w:t>Clin</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Pharmacol</w:t>
      </w:r>
      <w:proofErr w:type="spellEnd"/>
      <w:r w:rsidRPr="00F75FF2">
        <w:rPr>
          <w:rFonts w:ascii="Book Antiqua" w:hAnsi="Book Antiqua" w:cs="宋体"/>
          <w:szCs w:val="24"/>
          <w:lang w:val="en-US" w:eastAsia="zh-CN"/>
        </w:rPr>
        <w:t> 2015; </w:t>
      </w:r>
      <w:r w:rsidRPr="00F75FF2">
        <w:rPr>
          <w:rFonts w:ascii="Book Antiqua" w:hAnsi="Book Antiqua" w:cs="宋体"/>
          <w:b/>
          <w:bCs/>
          <w:szCs w:val="24"/>
          <w:lang w:val="en-US" w:eastAsia="zh-CN"/>
        </w:rPr>
        <w:t>8</w:t>
      </w:r>
      <w:r w:rsidRPr="00F75FF2">
        <w:rPr>
          <w:rFonts w:ascii="Book Antiqua" w:hAnsi="Book Antiqua" w:cs="宋体"/>
          <w:szCs w:val="24"/>
          <w:lang w:val="en-US" w:eastAsia="zh-CN"/>
        </w:rPr>
        <w:t>: 267-269 [PMID: 25860157 DOI: 10.1586/17512433.2015.1034690]</w:t>
      </w:r>
    </w:p>
    <w:p w14:paraId="0AD73F4F"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11 </w:t>
      </w:r>
      <w:r w:rsidRPr="00F75FF2">
        <w:rPr>
          <w:rFonts w:ascii="Book Antiqua" w:hAnsi="Book Antiqua" w:cs="宋体"/>
          <w:b/>
          <w:bCs/>
          <w:szCs w:val="24"/>
          <w:lang w:val="en-US" w:eastAsia="zh-CN"/>
        </w:rPr>
        <w:t>Gore</w:t>
      </w:r>
      <w:proofErr w:type="gramEnd"/>
      <w:r w:rsidRPr="00F75FF2">
        <w:rPr>
          <w:rFonts w:ascii="Book Antiqua" w:hAnsi="Book Antiqua" w:cs="宋体"/>
          <w:b/>
          <w:bCs/>
          <w:szCs w:val="24"/>
          <w:lang w:val="en-US" w:eastAsia="zh-CN"/>
        </w:rPr>
        <w:t xml:space="preserve"> M</w:t>
      </w:r>
      <w:r w:rsidRPr="00F75FF2">
        <w:rPr>
          <w:rFonts w:ascii="Book Antiqua" w:hAnsi="Book Antiqua" w:cs="宋体"/>
          <w:szCs w:val="24"/>
          <w:lang w:val="en-US" w:eastAsia="zh-CN"/>
        </w:rPr>
        <w:t xml:space="preserve">, Desai NS. </w:t>
      </w:r>
      <w:proofErr w:type="gramStart"/>
      <w:r w:rsidRPr="00F75FF2">
        <w:rPr>
          <w:rFonts w:ascii="Book Antiqua" w:hAnsi="Book Antiqua" w:cs="宋体"/>
          <w:szCs w:val="24"/>
          <w:lang w:val="en-US" w:eastAsia="zh-CN"/>
        </w:rPr>
        <w:t>Computer-aided drug designing.</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 xml:space="preserve">Methods </w:t>
      </w:r>
      <w:proofErr w:type="spellStart"/>
      <w:r w:rsidRPr="00F75FF2">
        <w:rPr>
          <w:rFonts w:ascii="Book Antiqua" w:hAnsi="Book Antiqua" w:cs="宋体"/>
          <w:i/>
          <w:iCs/>
          <w:szCs w:val="24"/>
          <w:lang w:val="en-US" w:eastAsia="zh-CN"/>
        </w:rPr>
        <w:t>Mol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szCs w:val="24"/>
          <w:lang w:val="en-US" w:eastAsia="zh-CN"/>
        </w:rPr>
        <w:t> 2014; </w:t>
      </w:r>
      <w:r w:rsidRPr="00F75FF2">
        <w:rPr>
          <w:rFonts w:ascii="Book Antiqua" w:hAnsi="Book Antiqua" w:cs="宋体"/>
          <w:b/>
          <w:bCs/>
          <w:szCs w:val="24"/>
          <w:lang w:val="en-US" w:eastAsia="zh-CN"/>
        </w:rPr>
        <w:t>1168</w:t>
      </w:r>
      <w:r w:rsidRPr="00F75FF2">
        <w:rPr>
          <w:rFonts w:ascii="Book Antiqua" w:hAnsi="Book Antiqua" w:cs="宋体"/>
          <w:szCs w:val="24"/>
          <w:lang w:val="en-US" w:eastAsia="zh-CN"/>
        </w:rPr>
        <w:t>: 313-321 [PMID: 24870144 DOI: 10.1007/978-1-4939-0847-9_18]</w:t>
      </w:r>
    </w:p>
    <w:p w14:paraId="7EA4702B"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12 </w:t>
      </w:r>
      <w:r w:rsidRPr="00F75FF2">
        <w:rPr>
          <w:rFonts w:ascii="Book Antiqua" w:hAnsi="Book Antiqua" w:cs="宋体"/>
          <w:b/>
          <w:bCs/>
          <w:szCs w:val="24"/>
          <w:lang w:val="en-US" w:eastAsia="zh-CN"/>
        </w:rPr>
        <w:t>Yamashita F</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Hashida</w:t>
      </w:r>
      <w:proofErr w:type="spellEnd"/>
      <w:r w:rsidRPr="00F75FF2">
        <w:rPr>
          <w:rFonts w:ascii="Book Antiqua" w:hAnsi="Book Antiqua" w:cs="宋体"/>
          <w:szCs w:val="24"/>
          <w:lang w:val="en-US" w:eastAsia="zh-CN"/>
        </w:rPr>
        <w:t xml:space="preserve"> M. In </w:t>
      </w:r>
      <w:proofErr w:type="spellStart"/>
      <w:r w:rsidRPr="00F75FF2">
        <w:rPr>
          <w:rFonts w:ascii="Book Antiqua" w:hAnsi="Book Antiqua" w:cs="宋体"/>
          <w:szCs w:val="24"/>
          <w:lang w:val="en-US" w:eastAsia="zh-CN"/>
        </w:rPr>
        <w:t>silico</w:t>
      </w:r>
      <w:proofErr w:type="spellEnd"/>
      <w:r w:rsidRPr="00F75FF2">
        <w:rPr>
          <w:rFonts w:ascii="Book Antiqua" w:hAnsi="Book Antiqua" w:cs="宋体"/>
          <w:szCs w:val="24"/>
          <w:lang w:val="en-US" w:eastAsia="zh-CN"/>
        </w:rPr>
        <w:t xml:space="preserve"> approaches for predicting ADME properties of drugs. </w:t>
      </w:r>
      <w:r w:rsidRPr="00F75FF2">
        <w:rPr>
          <w:rFonts w:ascii="Book Antiqua" w:hAnsi="Book Antiqua" w:cs="宋体"/>
          <w:i/>
          <w:iCs/>
          <w:szCs w:val="24"/>
          <w:lang w:val="en-US" w:eastAsia="zh-CN"/>
        </w:rPr>
        <w:t xml:space="preserve">Drug </w:t>
      </w:r>
      <w:proofErr w:type="spellStart"/>
      <w:r w:rsidRPr="00F75FF2">
        <w:rPr>
          <w:rFonts w:ascii="Book Antiqua" w:hAnsi="Book Antiqua" w:cs="宋体"/>
          <w:i/>
          <w:iCs/>
          <w:szCs w:val="24"/>
          <w:lang w:val="en-US" w:eastAsia="zh-CN"/>
        </w:rPr>
        <w:t>Metab</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Pharmacokinet</w:t>
      </w:r>
      <w:proofErr w:type="spellEnd"/>
      <w:r w:rsidRPr="00F75FF2">
        <w:rPr>
          <w:rFonts w:ascii="Book Antiqua" w:hAnsi="Book Antiqua" w:cs="宋体"/>
          <w:szCs w:val="24"/>
          <w:lang w:val="en-US" w:eastAsia="zh-CN"/>
        </w:rPr>
        <w:t> 2004; </w:t>
      </w:r>
      <w:r w:rsidRPr="00F75FF2">
        <w:rPr>
          <w:rFonts w:ascii="Book Antiqua" w:hAnsi="Book Antiqua" w:cs="宋体"/>
          <w:b/>
          <w:bCs/>
          <w:szCs w:val="24"/>
          <w:lang w:val="en-US" w:eastAsia="zh-CN"/>
        </w:rPr>
        <w:t>19</w:t>
      </w:r>
      <w:r w:rsidRPr="00F75FF2">
        <w:rPr>
          <w:rFonts w:ascii="Book Antiqua" w:hAnsi="Book Antiqua" w:cs="宋体"/>
          <w:szCs w:val="24"/>
          <w:lang w:val="en-US" w:eastAsia="zh-CN"/>
        </w:rPr>
        <w:t>: 327-338 [PMID: 15548844 DOI: 10.2133/dmpk.19.327]</w:t>
      </w:r>
    </w:p>
    <w:p w14:paraId="057023DA"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13 </w:t>
      </w:r>
      <w:proofErr w:type="spellStart"/>
      <w:r w:rsidRPr="00F75FF2">
        <w:rPr>
          <w:rFonts w:ascii="Book Antiqua" w:hAnsi="Book Antiqua" w:cs="宋体"/>
          <w:b/>
          <w:bCs/>
          <w:szCs w:val="24"/>
          <w:lang w:val="en-US" w:eastAsia="zh-CN"/>
        </w:rPr>
        <w:t>Roncaglioni</w:t>
      </w:r>
      <w:proofErr w:type="spellEnd"/>
      <w:r w:rsidRPr="00F75FF2">
        <w:rPr>
          <w:rFonts w:ascii="Book Antiqua" w:hAnsi="Book Antiqua" w:cs="宋体"/>
          <w:b/>
          <w:bCs/>
          <w:szCs w:val="24"/>
          <w:lang w:val="en-US" w:eastAsia="zh-CN"/>
        </w:rPr>
        <w:t xml:space="preserve"> A</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Toropov</w:t>
      </w:r>
      <w:proofErr w:type="spellEnd"/>
      <w:r w:rsidRPr="00F75FF2">
        <w:rPr>
          <w:rFonts w:ascii="Book Antiqua" w:hAnsi="Book Antiqua" w:cs="宋体"/>
          <w:szCs w:val="24"/>
          <w:lang w:val="en-US" w:eastAsia="zh-CN"/>
        </w:rPr>
        <w:t xml:space="preserve"> AA, </w:t>
      </w:r>
      <w:proofErr w:type="spellStart"/>
      <w:r w:rsidRPr="00F75FF2">
        <w:rPr>
          <w:rFonts w:ascii="Book Antiqua" w:hAnsi="Book Antiqua" w:cs="宋体"/>
          <w:szCs w:val="24"/>
          <w:lang w:val="en-US" w:eastAsia="zh-CN"/>
        </w:rPr>
        <w:t>Toropova</w:t>
      </w:r>
      <w:proofErr w:type="spellEnd"/>
      <w:r w:rsidRPr="00F75FF2">
        <w:rPr>
          <w:rFonts w:ascii="Book Antiqua" w:hAnsi="Book Antiqua" w:cs="宋体"/>
          <w:szCs w:val="24"/>
          <w:lang w:val="en-US" w:eastAsia="zh-CN"/>
        </w:rPr>
        <w:t xml:space="preserve"> AP, </w:t>
      </w:r>
      <w:proofErr w:type="spellStart"/>
      <w:r w:rsidRPr="00F75FF2">
        <w:rPr>
          <w:rFonts w:ascii="Book Antiqua" w:hAnsi="Book Antiqua" w:cs="宋体"/>
          <w:szCs w:val="24"/>
          <w:lang w:val="en-US" w:eastAsia="zh-CN"/>
        </w:rPr>
        <w:t>Benfenati</w:t>
      </w:r>
      <w:proofErr w:type="spellEnd"/>
      <w:r w:rsidRPr="00F75FF2">
        <w:rPr>
          <w:rFonts w:ascii="Book Antiqua" w:hAnsi="Book Antiqua" w:cs="宋体"/>
          <w:szCs w:val="24"/>
          <w:lang w:val="en-US" w:eastAsia="zh-CN"/>
        </w:rPr>
        <w:t xml:space="preserve"> E. </w:t>
      </w:r>
      <w:proofErr w:type="gramStart"/>
      <w:r w:rsidRPr="00F75FF2">
        <w:rPr>
          <w:rFonts w:ascii="Book Antiqua" w:hAnsi="Book Antiqua" w:cs="宋体"/>
          <w:szCs w:val="24"/>
          <w:lang w:val="en-US" w:eastAsia="zh-CN"/>
        </w:rPr>
        <w:t xml:space="preserve">In </w:t>
      </w:r>
      <w:proofErr w:type="spellStart"/>
      <w:r w:rsidRPr="00F75FF2">
        <w:rPr>
          <w:rFonts w:ascii="Book Antiqua" w:hAnsi="Book Antiqua" w:cs="宋体"/>
          <w:szCs w:val="24"/>
          <w:lang w:val="en-US" w:eastAsia="zh-CN"/>
        </w:rPr>
        <w:t>silico</w:t>
      </w:r>
      <w:proofErr w:type="spellEnd"/>
      <w:r w:rsidRPr="00F75FF2">
        <w:rPr>
          <w:rFonts w:ascii="Book Antiqua" w:hAnsi="Book Antiqua" w:cs="宋体"/>
          <w:szCs w:val="24"/>
          <w:lang w:val="en-US" w:eastAsia="zh-CN"/>
        </w:rPr>
        <w:t xml:space="preserve"> methods to predict drug toxicity.</w:t>
      </w:r>
      <w:proofErr w:type="gramEnd"/>
      <w:r w:rsidRPr="00F75FF2">
        <w:rPr>
          <w:rFonts w:ascii="Book Antiqua" w:hAnsi="Book Antiqua" w:cs="宋体"/>
          <w:szCs w:val="24"/>
          <w:lang w:val="en-US" w:eastAsia="zh-CN"/>
        </w:rPr>
        <w:t> </w:t>
      </w:r>
      <w:proofErr w:type="spellStart"/>
      <w:r w:rsidRPr="00F75FF2">
        <w:rPr>
          <w:rFonts w:ascii="Book Antiqua" w:hAnsi="Book Antiqua" w:cs="宋体"/>
          <w:i/>
          <w:iCs/>
          <w:szCs w:val="24"/>
          <w:lang w:val="en-US" w:eastAsia="zh-CN"/>
        </w:rPr>
        <w:t>Curr</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Opin</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Pharmacol</w:t>
      </w:r>
      <w:proofErr w:type="spellEnd"/>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13</w:t>
      </w:r>
      <w:r w:rsidRPr="00F75FF2">
        <w:rPr>
          <w:rFonts w:ascii="Book Antiqua" w:hAnsi="Book Antiqua" w:cs="宋体"/>
          <w:szCs w:val="24"/>
          <w:lang w:val="en-US" w:eastAsia="zh-CN"/>
        </w:rPr>
        <w:t>: 802-806 [PMID: 23797035 DOI: 10.1016/j.coph.2013.06.001]</w:t>
      </w:r>
    </w:p>
    <w:p w14:paraId="3A1C09D5"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14 </w:t>
      </w:r>
      <w:proofErr w:type="spellStart"/>
      <w:r w:rsidRPr="00F75FF2">
        <w:rPr>
          <w:rFonts w:ascii="Book Antiqua" w:hAnsi="Book Antiqua" w:cs="宋体"/>
          <w:b/>
          <w:bCs/>
          <w:szCs w:val="24"/>
          <w:lang w:val="en-US" w:eastAsia="zh-CN"/>
        </w:rPr>
        <w:t>Tobert</w:t>
      </w:r>
      <w:proofErr w:type="spellEnd"/>
      <w:r w:rsidRPr="00F75FF2">
        <w:rPr>
          <w:rFonts w:ascii="Book Antiqua" w:hAnsi="Book Antiqua" w:cs="宋体"/>
          <w:b/>
          <w:bCs/>
          <w:szCs w:val="24"/>
          <w:lang w:val="en-US" w:eastAsia="zh-CN"/>
        </w:rPr>
        <w:t xml:space="preserve"> JA</w:t>
      </w:r>
      <w:r w:rsidRPr="00F75FF2">
        <w:rPr>
          <w:rFonts w:ascii="Book Antiqua" w:hAnsi="Book Antiqua" w:cs="宋体"/>
          <w:szCs w:val="24"/>
          <w:lang w:val="en-US" w:eastAsia="zh-CN"/>
        </w:rPr>
        <w:t>.</w:t>
      </w:r>
      <w:proofErr w:type="gramEnd"/>
      <w:r w:rsidRPr="00F75FF2">
        <w:rPr>
          <w:rFonts w:ascii="Book Antiqua" w:hAnsi="Book Antiqua" w:cs="宋体"/>
          <w:szCs w:val="24"/>
          <w:lang w:val="en-US" w:eastAsia="zh-CN"/>
        </w:rPr>
        <w:t xml:space="preserve"> Lovastatin and beyond: the history of the HMG-CoA </w:t>
      </w:r>
      <w:proofErr w:type="spellStart"/>
      <w:r w:rsidRPr="00F75FF2">
        <w:rPr>
          <w:rFonts w:ascii="Book Antiqua" w:hAnsi="Book Antiqua" w:cs="宋体"/>
          <w:szCs w:val="24"/>
          <w:lang w:val="en-US" w:eastAsia="zh-CN"/>
        </w:rPr>
        <w:t>reductase</w:t>
      </w:r>
      <w:proofErr w:type="spellEnd"/>
      <w:r w:rsidRPr="00F75FF2">
        <w:rPr>
          <w:rFonts w:ascii="Book Antiqua" w:hAnsi="Book Antiqua" w:cs="宋体"/>
          <w:szCs w:val="24"/>
          <w:lang w:val="en-US" w:eastAsia="zh-CN"/>
        </w:rPr>
        <w:t xml:space="preserve"> inhibitors. </w:t>
      </w:r>
      <w:r w:rsidRPr="00F75FF2">
        <w:rPr>
          <w:rFonts w:ascii="Book Antiqua" w:hAnsi="Book Antiqua" w:cs="宋体"/>
          <w:i/>
          <w:iCs/>
          <w:szCs w:val="24"/>
          <w:lang w:val="en-US" w:eastAsia="zh-CN"/>
        </w:rPr>
        <w:t xml:space="preserve">Nat Rev Drug </w:t>
      </w:r>
      <w:proofErr w:type="spellStart"/>
      <w:r w:rsidRPr="00F75FF2">
        <w:rPr>
          <w:rFonts w:ascii="Book Antiqua" w:hAnsi="Book Antiqua" w:cs="宋体"/>
          <w:i/>
          <w:iCs/>
          <w:szCs w:val="24"/>
          <w:lang w:val="en-US" w:eastAsia="zh-CN"/>
        </w:rPr>
        <w:t>Discov</w:t>
      </w:r>
      <w:proofErr w:type="spellEnd"/>
      <w:r w:rsidRPr="00F75FF2">
        <w:rPr>
          <w:rFonts w:ascii="Book Antiqua" w:hAnsi="Book Antiqua" w:cs="宋体"/>
          <w:szCs w:val="24"/>
          <w:lang w:val="en-US" w:eastAsia="zh-CN"/>
        </w:rPr>
        <w:t> 2003; </w:t>
      </w:r>
      <w:r w:rsidRPr="00F75FF2">
        <w:rPr>
          <w:rFonts w:ascii="Book Antiqua" w:hAnsi="Book Antiqua" w:cs="宋体"/>
          <w:b/>
          <w:bCs/>
          <w:szCs w:val="24"/>
          <w:lang w:val="en-US" w:eastAsia="zh-CN"/>
        </w:rPr>
        <w:t>2</w:t>
      </w:r>
      <w:r w:rsidRPr="00F75FF2">
        <w:rPr>
          <w:rFonts w:ascii="Book Antiqua" w:hAnsi="Book Antiqua" w:cs="宋体"/>
          <w:szCs w:val="24"/>
          <w:lang w:val="en-US" w:eastAsia="zh-CN"/>
        </w:rPr>
        <w:t>: 517-526 [PMID: 12815379 DOI: 10.1038/nrd1112]</w:t>
      </w:r>
    </w:p>
    <w:p w14:paraId="60B20D97"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15 Learning lessons from Pfizer’s $800 million failure.</w:t>
      </w:r>
      <w:proofErr w:type="gramEnd"/>
      <w:r w:rsidRPr="00F75FF2">
        <w:rPr>
          <w:rFonts w:ascii="Book Antiqua" w:hAnsi="Book Antiqua" w:cs="宋体"/>
          <w:szCs w:val="24"/>
          <w:lang w:val="en-US" w:eastAsia="zh-CN"/>
        </w:rPr>
        <w:t xml:space="preserve"> Nature Publishing Group, a division of Macmillan Publishers Limited</w:t>
      </w:r>
      <w:r w:rsidRPr="00F75FF2">
        <w:rPr>
          <w:rFonts w:ascii="Book Antiqua" w:hAnsi="Book Antiqua" w:cs="宋体" w:hint="eastAsia"/>
          <w:szCs w:val="24"/>
          <w:lang w:val="en-US" w:eastAsia="zh-CN"/>
        </w:rPr>
        <w:t>.</w:t>
      </w:r>
      <w:r w:rsidRPr="00F75FF2">
        <w:rPr>
          <w:rFonts w:ascii="Book Antiqua" w:hAnsi="Book Antiqua" w:cs="宋体"/>
          <w:szCs w:val="24"/>
          <w:lang w:val="en-US" w:eastAsia="zh-CN"/>
        </w:rPr>
        <w:t xml:space="preserve"> </w:t>
      </w:r>
      <w:r w:rsidRPr="00F75FF2">
        <w:rPr>
          <w:rFonts w:ascii="Book Antiqua" w:hAnsi="Book Antiqua" w:cs="宋体"/>
          <w:i/>
          <w:szCs w:val="24"/>
          <w:lang w:val="en-US" w:eastAsia="zh-CN"/>
        </w:rPr>
        <w:t xml:space="preserve">Nat Rev Drug </w:t>
      </w:r>
      <w:proofErr w:type="spellStart"/>
      <w:r w:rsidRPr="00F75FF2">
        <w:rPr>
          <w:rFonts w:ascii="Book Antiqua" w:hAnsi="Book Antiqua" w:cs="宋体"/>
          <w:i/>
          <w:szCs w:val="24"/>
          <w:lang w:val="en-US" w:eastAsia="zh-CN"/>
        </w:rPr>
        <w:t>Discov</w:t>
      </w:r>
      <w:proofErr w:type="spellEnd"/>
      <w:r w:rsidRPr="00F75FF2">
        <w:rPr>
          <w:rFonts w:ascii="Book Antiqua" w:hAnsi="Book Antiqua" w:cs="宋体" w:hint="eastAsia"/>
          <w:i/>
          <w:szCs w:val="24"/>
          <w:lang w:val="en-US" w:eastAsia="zh-CN"/>
        </w:rPr>
        <w:t xml:space="preserve"> </w:t>
      </w:r>
      <w:r w:rsidRPr="00F75FF2">
        <w:rPr>
          <w:rFonts w:ascii="Book Antiqua" w:hAnsi="Book Antiqua" w:cs="宋体"/>
          <w:szCs w:val="24"/>
          <w:lang w:val="en-US" w:eastAsia="zh-CN"/>
        </w:rPr>
        <w:t xml:space="preserve">2011; </w:t>
      </w:r>
      <w:r w:rsidRPr="00F75FF2">
        <w:rPr>
          <w:rFonts w:ascii="Book Antiqua" w:hAnsi="Book Antiqua" w:cs="宋体"/>
          <w:b/>
          <w:szCs w:val="24"/>
          <w:lang w:val="en-US" w:eastAsia="zh-CN"/>
        </w:rPr>
        <w:t>10</w:t>
      </w:r>
      <w:r w:rsidRPr="00F75FF2">
        <w:rPr>
          <w:rFonts w:ascii="Book Antiqua" w:hAnsi="Book Antiqua" w:cs="宋体"/>
          <w:szCs w:val="24"/>
          <w:lang w:val="en-US" w:eastAsia="zh-CN"/>
        </w:rPr>
        <w:t>: 163</w:t>
      </w:r>
      <w:r w:rsidRPr="00F75FF2">
        <w:rPr>
          <w:rFonts w:ascii="Book Antiqua" w:hAnsi="Book Antiqua" w:cs="宋体" w:hint="eastAsia"/>
          <w:szCs w:val="24"/>
          <w:lang w:val="en-US" w:eastAsia="zh-CN"/>
        </w:rPr>
        <w:t>-</w:t>
      </w:r>
      <w:r w:rsidRPr="00F75FF2">
        <w:rPr>
          <w:rFonts w:ascii="Book Antiqua" w:hAnsi="Book Antiqua" w:cs="宋体"/>
          <w:szCs w:val="24"/>
          <w:lang w:val="en-US" w:eastAsia="zh-CN"/>
        </w:rPr>
        <w:t>4</w:t>
      </w:r>
      <w:r w:rsidRPr="00F75FF2">
        <w:rPr>
          <w:rFonts w:ascii="Book Antiqua" w:hAnsi="Book Antiqua" w:cs="宋体" w:hint="eastAsia"/>
          <w:szCs w:val="24"/>
          <w:lang w:val="en-US" w:eastAsia="zh-CN"/>
        </w:rPr>
        <w:t xml:space="preserve"> [DOI: </w:t>
      </w:r>
      <w:r w:rsidRPr="00F75FF2">
        <w:rPr>
          <w:rFonts w:ascii="Book Antiqua" w:hAnsi="Book Antiqua" w:cs="宋体"/>
          <w:szCs w:val="24"/>
          <w:lang w:val="en-US" w:eastAsia="zh-CN"/>
        </w:rPr>
        <w:t>10.1038/nrd3401</w:t>
      </w:r>
      <w:r w:rsidRPr="00F75FF2">
        <w:rPr>
          <w:rFonts w:ascii="Book Antiqua" w:hAnsi="Book Antiqua" w:cs="宋体" w:hint="eastAsia"/>
          <w:szCs w:val="24"/>
          <w:lang w:val="en-US" w:eastAsia="zh-CN"/>
        </w:rPr>
        <w:t>]</w:t>
      </w:r>
    </w:p>
    <w:p w14:paraId="29C03233"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16 </w:t>
      </w:r>
      <w:proofErr w:type="spellStart"/>
      <w:r w:rsidRPr="00F75FF2">
        <w:rPr>
          <w:rFonts w:ascii="Book Antiqua" w:hAnsi="Book Antiqua" w:cs="宋体"/>
          <w:b/>
          <w:bCs/>
          <w:szCs w:val="24"/>
          <w:lang w:val="en-US" w:eastAsia="zh-CN"/>
        </w:rPr>
        <w:t>Ikonomidou</w:t>
      </w:r>
      <w:proofErr w:type="spellEnd"/>
      <w:r w:rsidRPr="00F75FF2">
        <w:rPr>
          <w:rFonts w:ascii="Book Antiqua" w:hAnsi="Book Antiqua" w:cs="宋体"/>
          <w:b/>
          <w:bCs/>
          <w:szCs w:val="24"/>
          <w:lang w:val="en-US" w:eastAsia="zh-CN"/>
        </w:rPr>
        <w:t xml:space="preserve"> C</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Turski</w:t>
      </w:r>
      <w:proofErr w:type="spellEnd"/>
      <w:r w:rsidRPr="00F75FF2">
        <w:rPr>
          <w:rFonts w:ascii="Book Antiqua" w:hAnsi="Book Antiqua" w:cs="宋体"/>
          <w:szCs w:val="24"/>
          <w:lang w:val="en-US" w:eastAsia="zh-CN"/>
        </w:rPr>
        <w:t xml:space="preserve"> L. Why did NMDA receptor antagonists fail clinical trials for stroke and traumatic brain injury? </w:t>
      </w:r>
      <w:r w:rsidRPr="00F75FF2">
        <w:rPr>
          <w:rFonts w:ascii="Book Antiqua" w:hAnsi="Book Antiqua" w:cs="宋体"/>
          <w:i/>
          <w:iCs/>
          <w:szCs w:val="24"/>
          <w:lang w:val="en-US" w:eastAsia="zh-CN"/>
        </w:rPr>
        <w:t xml:space="preserve">Lancet </w:t>
      </w:r>
      <w:proofErr w:type="spellStart"/>
      <w:r w:rsidRPr="00F75FF2">
        <w:rPr>
          <w:rFonts w:ascii="Book Antiqua" w:hAnsi="Book Antiqua" w:cs="宋体"/>
          <w:i/>
          <w:iCs/>
          <w:szCs w:val="24"/>
          <w:lang w:val="en-US" w:eastAsia="zh-CN"/>
        </w:rPr>
        <w:t>Neurol</w:t>
      </w:r>
      <w:proofErr w:type="spellEnd"/>
      <w:r w:rsidRPr="00F75FF2">
        <w:rPr>
          <w:rFonts w:ascii="Book Antiqua" w:hAnsi="Book Antiqua" w:cs="宋体"/>
          <w:szCs w:val="24"/>
          <w:lang w:val="en-US" w:eastAsia="zh-CN"/>
        </w:rPr>
        <w:t> 2002; </w:t>
      </w:r>
      <w:r w:rsidRPr="00F75FF2">
        <w:rPr>
          <w:rFonts w:ascii="Book Antiqua" w:hAnsi="Book Antiqua" w:cs="宋体"/>
          <w:b/>
          <w:bCs/>
          <w:szCs w:val="24"/>
          <w:lang w:val="en-US" w:eastAsia="zh-CN"/>
        </w:rPr>
        <w:t>1</w:t>
      </w:r>
      <w:r w:rsidRPr="00F75FF2">
        <w:rPr>
          <w:rFonts w:ascii="Book Antiqua" w:hAnsi="Book Antiqua" w:cs="宋体"/>
          <w:szCs w:val="24"/>
          <w:lang w:val="en-US" w:eastAsia="zh-CN"/>
        </w:rPr>
        <w:t>: 383-386 [PMID: 12849400 DOI:</w:t>
      </w:r>
      <w:r w:rsidRPr="00F75FF2">
        <w:rPr>
          <w:rFonts w:ascii="Book Antiqua" w:hAnsi="Book Antiqua" w:cs="宋体" w:hint="eastAsia"/>
          <w:szCs w:val="24"/>
          <w:lang w:val="en-US" w:eastAsia="zh-CN"/>
        </w:rPr>
        <w:t xml:space="preserve"> </w:t>
      </w:r>
      <w:r w:rsidRPr="00F75FF2">
        <w:rPr>
          <w:rFonts w:ascii="Book Antiqua" w:hAnsi="Book Antiqua" w:cs="宋体"/>
          <w:szCs w:val="24"/>
          <w:lang w:val="en-US" w:eastAsia="zh-CN"/>
        </w:rPr>
        <w:t>10.1016/S1474-</w:t>
      </w:r>
      <w:proofErr w:type="gramStart"/>
      <w:r w:rsidRPr="00F75FF2">
        <w:rPr>
          <w:rFonts w:ascii="Book Antiqua" w:hAnsi="Book Antiqua" w:cs="宋体"/>
          <w:szCs w:val="24"/>
          <w:lang w:val="en-US" w:eastAsia="zh-CN"/>
        </w:rPr>
        <w:t>4422(</w:t>
      </w:r>
      <w:proofErr w:type="gramEnd"/>
      <w:r w:rsidRPr="00F75FF2">
        <w:rPr>
          <w:rFonts w:ascii="Book Antiqua" w:hAnsi="Book Antiqua" w:cs="宋体"/>
          <w:szCs w:val="24"/>
          <w:lang w:val="en-US" w:eastAsia="zh-CN"/>
        </w:rPr>
        <w:t>02)00164-3]</w:t>
      </w:r>
    </w:p>
    <w:p w14:paraId="4D5287EC"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17 </w:t>
      </w:r>
      <w:proofErr w:type="spellStart"/>
      <w:r w:rsidRPr="00F75FF2">
        <w:rPr>
          <w:rFonts w:ascii="Book Antiqua" w:hAnsi="Book Antiqua" w:cs="宋体"/>
          <w:b/>
          <w:bCs/>
          <w:szCs w:val="24"/>
          <w:lang w:val="en-US" w:eastAsia="zh-CN"/>
        </w:rPr>
        <w:t>Belzung</w:t>
      </w:r>
      <w:proofErr w:type="spellEnd"/>
      <w:r w:rsidRPr="00F75FF2">
        <w:rPr>
          <w:rFonts w:ascii="Book Antiqua" w:hAnsi="Book Antiqua" w:cs="宋体"/>
          <w:b/>
          <w:bCs/>
          <w:szCs w:val="24"/>
          <w:lang w:val="en-US" w:eastAsia="zh-CN"/>
        </w:rPr>
        <w:t xml:space="preserve"> C</w:t>
      </w:r>
      <w:r w:rsidRPr="00F75FF2">
        <w:rPr>
          <w:rFonts w:ascii="Book Antiqua" w:hAnsi="Book Antiqua" w:cs="宋体"/>
          <w:szCs w:val="24"/>
          <w:lang w:val="en-US" w:eastAsia="zh-CN"/>
        </w:rPr>
        <w:t>. Innovative drugs to treat depression: did animal models fail to be predictive or did clinical trials fail to detect effects? </w:t>
      </w:r>
      <w:proofErr w:type="spellStart"/>
      <w:r w:rsidRPr="00F75FF2">
        <w:rPr>
          <w:rFonts w:ascii="Book Antiqua" w:hAnsi="Book Antiqua" w:cs="宋体"/>
          <w:i/>
          <w:iCs/>
          <w:szCs w:val="24"/>
          <w:lang w:val="en-US" w:eastAsia="zh-CN"/>
        </w:rPr>
        <w:t>Neuropsychopharmacology</w:t>
      </w:r>
      <w:proofErr w:type="spellEnd"/>
      <w:r w:rsidRPr="00F75FF2">
        <w:rPr>
          <w:rFonts w:ascii="Book Antiqua" w:hAnsi="Book Antiqua" w:cs="宋体"/>
          <w:szCs w:val="24"/>
          <w:lang w:val="en-US" w:eastAsia="zh-CN"/>
        </w:rPr>
        <w:t> 2014; </w:t>
      </w:r>
      <w:r w:rsidRPr="00F75FF2">
        <w:rPr>
          <w:rFonts w:ascii="Book Antiqua" w:hAnsi="Book Antiqua" w:cs="宋体"/>
          <w:b/>
          <w:bCs/>
          <w:szCs w:val="24"/>
          <w:lang w:val="en-US" w:eastAsia="zh-CN"/>
        </w:rPr>
        <w:t>39</w:t>
      </w:r>
      <w:r w:rsidRPr="00F75FF2">
        <w:rPr>
          <w:rFonts w:ascii="Book Antiqua" w:hAnsi="Book Antiqua" w:cs="宋体"/>
          <w:szCs w:val="24"/>
          <w:lang w:val="en-US" w:eastAsia="zh-CN"/>
        </w:rPr>
        <w:t>: 1041-1051 [PMID: 24345817 DOI: 10.1038/npp.2013.342]</w:t>
      </w:r>
    </w:p>
    <w:p w14:paraId="723547D1"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18 </w:t>
      </w:r>
      <w:proofErr w:type="spellStart"/>
      <w:r w:rsidRPr="00F75FF2">
        <w:rPr>
          <w:rFonts w:ascii="Book Antiqua" w:hAnsi="Book Antiqua" w:cs="宋体"/>
          <w:b/>
          <w:bCs/>
          <w:szCs w:val="24"/>
          <w:lang w:val="en-US" w:eastAsia="zh-CN"/>
        </w:rPr>
        <w:t>Harazono</w:t>
      </w:r>
      <w:proofErr w:type="spellEnd"/>
      <w:r w:rsidRPr="00F75FF2">
        <w:rPr>
          <w:rFonts w:ascii="Book Antiqua" w:hAnsi="Book Antiqua" w:cs="宋体"/>
          <w:b/>
          <w:bCs/>
          <w:szCs w:val="24"/>
          <w:lang w:val="en-US" w:eastAsia="zh-CN"/>
        </w:rPr>
        <w:t xml:space="preserve"> Y</w:t>
      </w:r>
      <w:r w:rsidRPr="00F75FF2">
        <w:rPr>
          <w:rFonts w:ascii="Book Antiqua" w:hAnsi="Book Antiqua" w:cs="宋体"/>
          <w:szCs w:val="24"/>
          <w:lang w:val="en-US" w:eastAsia="zh-CN"/>
        </w:rPr>
        <w:t xml:space="preserve">, Nakajima K, </w:t>
      </w:r>
      <w:proofErr w:type="spellStart"/>
      <w:r w:rsidRPr="00F75FF2">
        <w:rPr>
          <w:rFonts w:ascii="Book Antiqua" w:hAnsi="Book Antiqua" w:cs="宋体"/>
          <w:szCs w:val="24"/>
          <w:lang w:val="en-US" w:eastAsia="zh-CN"/>
        </w:rPr>
        <w:t>Raz</w:t>
      </w:r>
      <w:proofErr w:type="spellEnd"/>
      <w:r w:rsidRPr="00F75FF2">
        <w:rPr>
          <w:rFonts w:ascii="Book Antiqua" w:hAnsi="Book Antiqua" w:cs="宋体"/>
          <w:szCs w:val="24"/>
          <w:lang w:val="en-US" w:eastAsia="zh-CN"/>
        </w:rPr>
        <w:t xml:space="preserve"> A. Why anti-Bcl-2 clinical trials fail: a solution. </w:t>
      </w:r>
      <w:r w:rsidRPr="00F75FF2">
        <w:rPr>
          <w:rFonts w:ascii="Book Antiqua" w:hAnsi="Book Antiqua" w:cs="宋体"/>
          <w:i/>
          <w:iCs/>
          <w:szCs w:val="24"/>
          <w:lang w:val="en-US" w:eastAsia="zh-CN"/>
        </w:rPr>
        <w:t>Cancer Metastasis Rev</w:t>
      </w:r>
      <w:r w:rsidRPr="00F75FF2">
        <w:rPr>
          <w:rFonts w:ascii="Book Antiqua" w:hAnsi="Book Antiqua" w:cs="宋体"/>
          <w:szCs w:val="24"/>
          <w:lang w:val="en-US" w:eastAsia="zh-CN"/>
        </w:rPr>
        <w:t> 2014; </w:t>
      </w:r>
      <w:r w:rsidRPr="00F75FF2">
        <w:rPr>
          <w:rFonts w:ascii="Book Antiqua" w:hAnsi="Book Antiqua" w:cs="宋体"/>
          <w:b/>
          <w:bCs/>
          <w:szCs w:val="24"/>
          <w:lang w:val="en-US" w:eastAsia="zh-CN"/>
        </w:rPr>
        <w:t>33</w:t>
      </w:r>
      <w:r w:rsidRPr="00F75FF2">
        <w:rPr>
          <w:rFonts w:ascii="Book Antiqua" w:hAnsi="Book Antiqua" w:cs="宋体"/>
          <w:szCs w:val="24"/>
          <w:lang w:val="en-US" w:eastAsia="zh-CN"/>
        </w:rPr>
        <w:t>: 285-294 [PMID: 24338002 DOI: 10.1007/s10555-013-9450-8]</w:t>
      </w:r>
    </w:p>
    <w:p w14:paraId="01110A07"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19 </w:t>
      </w:r>
      <w:r w:rsidRPr="00F75FF2">
        <w:rPr>
          <w:rFonts w:ascii="Book Antiqua" w:hAnsi="Book Antiqua" w:cs="宋体"/>
          <w:b/>
          <w:bCs/>
          <w:szCs w:val="24"/>
          <w:lang w:val="en-US" w:eastAsia="zh-CN"/>
        </w:rPr>
        <w:t>Marty FM</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Boeckh</w:t>
      </w:r>
      <w:proofErr w:type="spellEnd"/>
      <w:r w:rsidRPr="00F75FF2">
        <w:rPr>
          <w:rFonts w:ascii="Book Antiqua" w:hAnsi="Book Antiqua" w:cs="宋体"/>
          <w:szCs w:val="24"/>
          <w:lang w:val="en-US" w:eastAsia="zh-CN"/>
        </w:rPr>
        <w:t xml:space="preserve"> M. </w:t>
      </w:r>
      <w:proofErr w:type="spellStart"/>
      <w:r w:rsidRPr="00F75FF2">
        <w:rPr>
          <w:rFonts w:ascii="Book Antiqua" w:hAnsi="Book Antiqua" w:cs="宋体"/>
          <w:szCs w:val="24"/>
          <w:lang w:val="en-US" w:eastAsia="zh-CN"/>
        </w:rPr>
        <w:t>Maribavir</w:t>
      </w:r>
      <w:proofErr w:type="spellEnd"/>
      <w:r w:rsidRPr="00F75FF2">
        <w:rPr>
          <w:rFonts w:ascii="Book Antiqua" w:hAnsi="Book Antiqua" w:cs="宋体"/>
          <w:szCs w:val="24"/>
          <w:lang w:val="en-US" w:eastAsia="zh-CN"/>
        </w:rPr>
        <w:t xml:space="preserve"> and human cytomegalovirus-what happened in the clinical trials and why might the drug have failed? </w:t>
      </w:r>
      <w:proofErr w:type="spellStart"/>
      <w:r w:rsidRPr="00F75FF2">
        <w:rPr>
          <w:rFonts w:ascii="Book Antiqua" w:hAnsi="Book Antiqua" w:cs="宋体"/>
          <w:i/>
          <w:iCs/>
          <w:szCs w:val="24"/>
          <w:lang w:val="en-US" w:eastAsia="zh-CN"/>
        </w:rPr>
        <w:t>Curr</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Opin</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Virol</w:t>
      </w:r>
      <w:proofErr w:type="spellEnd"/>
      <w:r w:rsidRPr="00F75FF2">
        <w:rPr>
          <w:rFonts w:ascii="Book Antiqua" w:hAnsi="Book Antiqua" w:cs="宋体"/>
          <w:szCs w:val="24"/>
          <w:lang w:val="en-US" w:eastAsia="zh-CN"/>
        </w:rPr>
        <w:t> 2011; </w:t>
      </w:r>
      <w:r w:rsidRPr="00F75FF2">
        <w:rPr>
          <w:rFonts w:ascii="Book Antiqua" w:hAnsi="Book Antiqua" w:cs="宋体"/>
          <w:b/>
          <w:bCs/>
          <w:szCs w:val="24"/>
          <w:lang w:val="en-US" w:eastAsia="zh-CN"/>
        </w:rPr>
        <w:t>1</w:t>
      </w:r>
      <w:r w:rsidRPr="00F75FF2">
        <w:rPr>
          <w:rFonts w:ascii="Book Antiqua" w:hAnsi="Book Antiqua" w:cs="宋体"/>
          <w:szCs w:val="24"/>
          <w:lang w:val="en-US" w:eastAsia="zh-CN"/>
        </w:rPr>
        <w:t>: 555-562 [PMID: 22440913 DOI: 10.1016/j.coviro.2011.10.011]</w:t>
      </w:r>
    </w:p>
    <w:p w14:paraId="05BA4DA4"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20 </w:t>
      </w:r>
      <w:r w:rsidRPr="00F75FF2">
        <w:rPr>
          <w:rFonts w:ascii="Book Antiqua" w:hAnsi="Book Antiqua" w:cs="宋体"/>
          <w:b/>
          <w:bCs/>
          <w:szCs w:val="24"/>
          <w:lang w:val="en-US" w:eastAsia="zh-CN"/>
        </w:rPr>
        <w:t>Phelan MC</w:t>
      </w:r>
      <w:r w:rsidRPr="00F75FF2">
        <w:rPr>
          <w:rFonts w:ascii="Book Antiqua" w:hAnsi="Book Antiqua" w:cs="宋体"/>
          <w:szCs w:val="24"/>
          <w:lang w:val="en-US" w:eastAsia="zh-CN"/>
        </w:rPr>
        <w:t>. Basic techniques in mammalian cell tissue culture. </w:t>
      </w:r>
      <w:proofErr w:type="spellStart"/>
      <w:r w:rsidRPr="00F75FF2">
        <w:rPr>
          <w:rFonts w:ascii="Book Antiqua" w:hAnsi="Book Antiqua" w:cs="宋体"/>
          <w:i/>
          <w:iCs/>
          <w:szCs w:val="24"/>
          <w:lang w:val="en-US" w:eastAsia="zh-CN"/>
        </w:rPr>
        <w:t>Curr</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Protoc</w:t>
      </w:r>
      <w:proofErr w:type="spellEnd"/>
      <w:r w:rsidRPr="00F75FF2">
        <w:rPr>
          <w:rFonts w:ascii="Book Antiqua" w:hAnsi="Book Antiqua" w:cs="宋体"/>
          <w:i/>
          <w:iCs/>
          <w:szCs w:val="24"/>
          <w:lang w:val="en-US" w:eastAsia="zh-CN"/>
        </w:rPr>
        <w:t xml:space="preserve"> Cell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szCs w:val="24"/>
          <w:lang w:val="en-US" w:eastAsia="zh-CN"/>
        </w:rPr>
        <w:t> 2007; </w:t>
      </w:r>
      <w:r w:rsidRPr="00F75FF2">
        <w:rPr>
          <w:rFonts w:ascii="Book Antiqua" w:hAnsi="Book Antiqua" w:cs="宋体"/>
          <w:b/>
          <w:bCs/>
          <w:szCs w:val="24"/>
          <w:lang w:val="en-US" w:eastAsia="zh-CN"/>
        </w:rPr>
        <w:t>Chapter 1</w:t>
      </w:r>
      <w:r w:rsidRPr="00F75FF2">
        <w:rPr>
          <w:rFonts w:ascii="Book Antiqua" w:hAnsi="Book Antiqua" w:cs="宋体"/>
          <w:szCs w:val="24"/>
          <w:lang w:val="en-US" w:eastAsia="zh-CN"/>
        </w:rPr>
        <w:t>: Unit 1.1 [PMID: 18228494 DOI: 10.1002/0471143030.cb0101s36]</w:t>
      </w:r>
    </w:p>
    <w:p w14:paraId="57414EAA"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lastRenderedPageBreak/>
        <w:t>21 </w:t>
      </w:r>
      <w:proofErr w:type="spellStart"/>
      <w:r w:rsidRPr="00F75FF2">
        <w:rPr>
          <w:rFonts w:ascii="Book Antiqua" w:hAnsi="Book Antiqua" w:cs="宋体"/>
          <w:b/>
          <w:bCs/>
          <w:szCs w:val="24"/>
          <w:lang w:val="en-US" w:eastAsia="zh-CN"/>
        </w:rPr>
        <w:t>Vandamme</w:t>
      </w:r>
      <w:proofErr w:type="spellEnd"/>
      <w:r w:rsidRPr="00F75FF2">
        <w:rPr>
          <w:rFonts w:ascii="Book Antiqua" w:hAnsi="Book Antiqua" w:cs="宋体"/>
          <w:b/>
          <w:bCs/>
          <w:szCs w:val="24"/>
          <w:lang w:val="en-US" w:eastAsia="zh-CN"/>
        </w:rPr>
        <w:t xml:space="preserve"> TF</w:t>
      </w:r>
      <w:r w:rsidRPr="00F75FF2">
        <w:rPr>
          <w:rFonts w:ascii="Book Antiqua" w:hAnsi="Book Antiqua" w:cs="宋体"/>
          <w:szCs w:val="24"/>
          <w:lang w:val="en-US" w:eastAsia="zh-CN"/>
        </w:rPr>
        <w:t>.</w:t>
      </w:r>
      <w:proofErr w:type="gramEnd"/>
      <w:r w:rsidRPr="00F75FF2">
        <w:rPr>
          <w:rFonts w:ascii="Book Antiqua" w:hAnsi="Book Antiqua" w:cs="宋体"/>
          <w:szCs w:val="24"/>
          <w:lang w:val="en-US" w:eastAsia="zh-CN"/>
        </w:rPr>
        <w:t xml:space="preserve"> </w:t>
      </w:r>
      <w:proofErr w:type="gramStart"/>
      <w:r w:rsidRPr="00F75FF2">
        <w:rPr>
          <w:rFonts w:ascii="Book Antiqua" w:hAnsi="Book Antiqua" w:cs="宋体"/>
          <w:szCs w:val="24"/>
          <w:lang w:val="en-US" w:eastAsia="zh-CN"/>
        </w:rPr>
        <w:t>Rodent models for human diseases.</w:t>
      </w:r>
      <w:proofErr w:type="gramEnd"/>
      <w:r w:rsidRPr="00F75FF2">
        <w:rPr>
          <w:rFonts w:ascii="Book Antiqua" w:hAnsi="Book Antiqua" w:cs="宋体"/>
          <w:szCs w:val="24"/>
          <w:lang w:val="en-US" w:eastAsia="zh-CN"/>
        </w:rPr>
        <w:t> </w:t>
      </w:r>
      <w:proofErr w:type="spellStart"/>
      <w:r w:rsidRPr="00F75FF2">
        <w:rPr>
          <w:rFonts w:ascii="Book Antiqua" w:hAnsi="Book Antiqua" w:cs="宋体"/>
          <w:i/>
          <w:iCs/>
          <w:szCs w:val="24"/>
          <w:lang w:val="en-US" w:eastAsia="zh-CN"/>
        </w:rPr>
        <w:t>Eur</w:t>
      </w:r>
      <w:proofErr w:type="spellEnd"/>
      <w:r w:rsidRPr="00F75FF2">
        <w:rPr>
          <w:rFonts w:ascii="Book Antiqua" w:hAnsi="Book Antiqua" w:cs="宋体"/>
          <w:i/>
          <w:iCs/>
          <w:szCs w:val="24"/>
          <w:lang w:val="en-US" w:eastAsia="zh-CN"/>
        </w:rPr>
        <w:t xml:space="preserve"> J </w:t>
      </w:r>
      <w:proofErr w:type="spellStart"/>
      <w:r w:rsidRPr="00F75FF2">
        <w:rPr>
          <w:rFonts w:ascii="Book Antiqua" w:hAnsi="Book Antiqua" w:cs="宋体"/>
          <w:i/>
          <w:iCs/>
          <w:szCs w:val="24"/>
          <w:lang w:val="en-US" w:eastAsia="zh-CN"/>
        </w:rPr>
        <w:t>Pharmacol</w:t>
      </w:r>
      <w:proofErr w:type="spellEnd"/>
      <w:r w:rsidRPr="00F75FF2">
        <w:rPr>
          <w:rFonts w:ascii="Book Antiqua" w:hAnsi="Book Antiqua" w:cs="宋体"/>
          <w:szCs w:val="24"/>
          <w:lang w:val="en-US" w:eastAsia="zh-CN"/>
        </w:rPr>
        <w:t> 2015; </w:t>
      </w:r>
      <w:r w:rsidRPr="00F75FF2">
        <w:rPr>
          <w:rFonts w:ascii="Book Antiqua" w:hAnsi="Book Antiqua" w:cs="宋体"/>
          <w:b/>
          <w:bCs/>
          <w:szCs w:val="24"/>
          <w:lang w:val="en-US" w:eastAsia="zh-CN"/>
        </w:rPr>
        <w:t>759</w:t>
      </w:r>
      <w:r w:rsidRPr="00F75FF2">
        <w:rPr>
          <w:rFonts w:ascii="Book Antiqua" w:hAnsi="Book Antiqua" w:cs="宋体"/>
          <w:szCs w:val="24"/>
          <w:lang w:val="en-US" w:eastAsia="zh-CN"/>
        </w:rPr>
        <w:t>: 84-89 [PMID: 25823811 DOI: 10.1016/j.ejphar.2015.03.046.]</w:t>
      </w:r>
    </w:p>
    <w:p w14:paraId="7F73BD0A"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 xml:space="preserve">22 </w:t>
      </w:r>
      <w:proofErr w:type="spellStart"/>
      <w:r w:rsidRPr="00F75FF2">
        <w:rPr>
          <w:rFonts w:ascii="Book Antiqua" w:hAnsi="Book Antiqua" w:cs="宋体"/>
          <w:b/>
          <w:szCs w:val="24"/>
          <w:lang w:val="en-US" w:eastAsia="zh-CN"/>
        </w:rPr>
        <w:t>Brehm</w:t>
      </w:r>
      <w:proofErr w:type="spellEnd"/>
      <w:r w:rsidRPr="00F75FF2">
        <w:rPr>
          <w:rFonts w:ascii="Book Antiqua" w:hAnsi="Book Antiqua" w:cs="宋体"/>
          <w:b/>
          <w:szCs w:val="24"/>
          <w:lang w:val="en-US" w:eastAsia="zh-CN"/>
        </w:rPr>
        <w:t xml:space="preserve"> M</w:t>
      </w:r>
      <w:r w:rsidRPr="00F75FF2">
        <w:rPr>
          <w:rFonts w:ascii="Book Antiqua" w:hAnsi="Book Antiqua" w:cs="宋体"/>
          <w:szCs w:val="24"/>
          <w:lang w:val="en-US" w:eastAsia="zh-CN"/>
        </w:rPr>
        <w:t>, Shultz L, Greiner D. Humanized Mouse Models to Study Human Diseases.</w:t>
      </w:r>
      <w:proofErr w:type="gramEnd"/>
      <w:r w:rsidRPr="00F75FF2">
        <w:rPr>
          <w:rFonts w:ascii="Book Antiqua" w:hAnsi="Book Antiqua" w:cs="宋体"/>
          <w:i/>
          <w:szCs w:val="24"/>
          <w:lang w:val="en-US" w:eastAsia="zh-CN"/>
        </w:rPr>
        <w:t xml:space="preserve"> </w:t>
      </w:r>
      <w:proofErr w:type="spellStart"/>
      <w:r w:rsidRPr="00F75FF2">
        <w:rPr>
          <w:rFonts w:ascii="Book Antiqua" w:hAnsi="Book Antiqua" w:cs="宋体"/>
          <w:i/>
          <w:szCs w:val="24"/>
          <w:lang w:val="en-US" w:eastAsia="zh-CN"/>
        </w:rPr>
        <w:t>Curr</w:t>
      </w:r>
      <w:proofErr w:type="spellEnd"/>
      <w:r w:rsidRPr="00F75FF2">
        <w:rPr>
          <w:rFonts w:ascii="Book Antiqua" w:hAnsi="Book Antiqua" w:cs="宋体"/>
          <w:i/>
          <w:szCs w:val="24"/>
          <w:lang w:val="en-US" w:eastAsia="zh-CN"/>
        </w:rPr>
        <w:t xml:space="preserve"> </w:t>
      </w:r>
      <w:proofErr w:type="spellStart"/>
      <w:r w:rsidRPr="00F75FF2">
        <w:rPr>
          <w:rFonts w:ascii="Book Antiqua" w:hAnsi="Book Antiqua" w:cs="宋体"/>
          <w:i/>
          <w:szCs w:val="24"/>
          <w:lang w:val="en-US" w:eastAsia="zh-CN"/>
        </w:rPr>
        <w:t>Opin</w:t>
      </w:r>
      <w:proofErr w:type="spellEnd"/>
      <w:r w:rsidRPr="00F75FF2">
        <w:rPr>
          <w:rFonts w:ascii="Book Antiqua" w:hAnsi="Book Antiqua" w:cs="宋体"/>
          <w:i/>
          <w:szCs w:val="24"/>
          <w:lang w:val="en-US" w:eastAsia="zh-CN"/>
        </w:rPr>
        <w:t xml:space="preserve"> </w:t>
      </w:r>
      <w:proofErr w:type="spellStart"/>
      <w:r w:rsidRPr="00F75FF2">
        <w:rPr>
          <w:rFonts w:ascii="Book Antiqua" w:hAnsi="Book Antiqua" w:cs="宋体"/>
          <w:i/>
          <w:szCs w:val="24"/>
          <w:lang w:val="en-US" w:eastAsia="zh-CN"/>
        </w:rPr>
        <w:t>Endocrinol</w:t>
      </w:r>
      <w:proofErr w:type="spellEnd"/>
      <w:r w:rsidRPr="00F75FF2">
        <w:rPr>
          <w:rFonts w:ascii="Book Antiqua" w:hAnsi="Book Antiqua" w:cs="宋体"/>
          <w:i/>
          <w:szCs w:val="24"/>
          <w:lang w:val="en-US" w:eastAsia="zh-CN"/>
        </w:rPr>
        <w:t xml:space="preserve"> Diabetes </w:t>
      </w:r>
      <w:proofErr w:type="spellStart"/>
      <w:r w:rsidRPr="00F75FF2">
        <w:rPr>
          <w:rFonts w:ascii="Book Antiqua" w:hAnsi="Book Antiqua" w:cs="宋体"/>
          <w:i/>
          <w:szCs w:val="24"/>
          <w:lang w:val="en-US" w:eastAsia="zh-CN"/>
        </w:rPr>
        <w:t>Obes</w:t>
      </w:r>
      <w:proofErr w:type="spellEnd"/>
      <w:r w:rsidRPr="00F75FF2">
        <w:rPr>
          <w:rFonts w:ascii="Book Antiqua" w:hAnsi="Book Antiqua" w:cs="宋体"/>
          <w:szCs w:val="24"/>
          <w:lang w:val="en-US" w:eastAsia="zh-CN"/>
        </w:rPr>
        <w:t xml:space="preserve"> 2010; </w:t>
      </w:r>
      <w:r w:rsidRPr="00F75FF2">
        <w:rPr>
          <w:rFonts w:ascii="Book Antiqua" w:hAnsi="Book Antiqua" w:cs="宋体"/>
          <w:b/>
          <w:szCs w:val="24"/>
          <w:lang w:val="en-US" w:eastAsia="zh-CN"/>
        </w:rPr>
        <w:t>17</w:t>
      </w:r>
      <w:r w:rsidRPr="00F75FF2">
        <w:rPr>
          <w:rFonts w:ascii="Book Antiqua" w:hAnsi="Book Antiqua" w:cs="宋体"/>
          <w:szCs w:val="24"/>
          <w:lang w:val="en-US" w:eastAsia="zh-CN"/>
        </w:rPr>
        <w:t>: 120</w:t>
      </w:r>
      <w:r w:rsidRPr="00F75FF2">
        <w:rPr>
          <w:rFonts w:ascii="Book Antiqua" w:hAnsi="Book Antiqua" w:cs="宋体" w:hint="eastAsia"/>
          <w:szCs w:val="24"/>
          <w:lang w:val="en-US" w:eastAsia="zh-CN"/>
        </w:rPr>
        <w:t>-12</w:t>
      </w:r>
      <w:r w:rsidRPr="00F75FF2">
        <w:rPr>
          <w:rFonts w:ascii="Book Antiqua" w:hAnsi="Book Antiqua" w:cs="宋体"/>
          <w:szCs w:val="24"/>
          <w:lang w:val="en-US" w:eastAsia="zh-CN"/>
        </w:rPr>
        <w:t>5 [DOI: 10.1097/MED.0b013e328337282f]</w:t>
      </w:r>
    </w:p>
    <w:p w14:paraId="162812BC"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23 </w:t>
      </w:r>
      <w:r w:rsidRPr="00F75FF2">
        <w:rPr>
          <w:rFonts w:ascii="Book Antiqua" w:hAnsi="Book Antiqua" w:cs="宋体"/>
          <w:b/>
          <w:bCs/>
          <w:szCs w:val="24"/>
          <w:lang w:val="en-US" w:eastAsia="zh-CN"/>
        </w:rPr>
        <w:t>Haycock</w:t>
      </w:r>
      <w:proofErr w:type="gramEnd"/>
      <w:r w:rsidRPr="00F75FF2">
        <w:rPr>
          <w:rFonts w:ascii="Book Antiqua" w:hAnsi="Book Antiqua" w:cs="宋体"/>
          <w:b/>
          <w:bCs/>
          <w:szCs w:val="24"/>
          <w:lang w:val="en-US" w:eastAsia="zh-CN"/>
        </w:rPr>
        <w:t xml:space="preserve"> JW</w:t>
      </w:r>
      <w:r w:rsidRPr="00F75FF2">
        <w:rPr>
          <w:rFonts w:ascii="Book Antiqua" w:hAnsi="Book Antiqua" w:cs="宋体"/>
          <w:szCs w:val="24"/>
          <w:lang w:val="en-US" w:eastAsia="zh-CN"/>
        </w:rPr>
        <w:t>. 3D cell culture: a review of current approaches and techniques. </w:t>
      </w:r>
      <w:r w:rsidRPr="00F75FF2">
        <w:rPr>
          <w:rFonts w:ascii="Book Antiqua" w:hAnsi="Book Antiqua" w:cs="宋体"/>
          <w:i/>
          <w:iCs/>
          <w:szCs w:val="24"/>
          <w:lang w:val="en-US" w:eastAsia="zh-CN"/>
        </w:rPr>
        <w:t xml:space="preserve">Methods </w:t>
      </w:r>
      <w:proofErr w:type="spellStart"/>
      <w:r w:rsidRPr="00F75FF2">
        <w:rPr>
          <w:rFonts w:ascii="Book Antiqua" w:hAnsi="Book Antiqua" w:cs="宋体"/>
          <w:i/>
          <w:iCs/>
          <w:szCs w:val="24"/>
          <w:lang w:val="en-US" w:eastAsia="zh-CN"/>
        </w:rPr>
        <w:t>Mol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szCs w:val="24"/>
          <w:lang w:val="en-US" w:eastAsia="zh-CN"/>
        </w:rPr>
        <w:t> 2011; </w:t>
      </w:r>
      <w:r w:rsidRPr="00F75FF2">
        <w:rPr>
          <w:rFonts w:ascii="Book Antiqua" w:hAnsi="Book Antiqua" w:cs="宋体"/>
          <w:b/>
          <w:bCs/>
          <w:szCs w:val="24"/>
          <w:lang w:val="en-US" w:eastAsia="zh-CN"/>
        </w:rPr>
        <w:t>695</w:t>
      </w:r>
      <w:r w:rsidRPr="00F75FF2">
        <w:rPr>
          <w:rFonts w:ascii="Book Antiqua" w:hAnsi="Book Antiqua" w:cs="宋体"/>
          <w:szCs w:val="24"/>
          <w:lang w:val="en-US" w:eastAsia="zh-CN"/>
        </w:rPr>
        <w:t>: 1-15 [PMID: 21042962 DOI: 10.1007/978-1-60761-984-0_1]</w:t>
      </w:r>
    </w:p>
    <w:p w14:paraId="1A637191"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24 </w:t>
      </w:r>
      <w:r w:rsidRPr="00F75FF2">
        <w:rPr>
          <w:rFonts w:ascii="Book Antiqua" w:hAnsi="Book Antiqua" w:cs="宋体"/>
          <w:b/>
          <w:bCs/>
          <w:szCs w:val="24"/>
          <w:lang w:val="en-US" w:eastAsia="zh-CN"/>
        </w:rPr>
        <w:t>Chen MC</w:t>
      </w:r>
      <w:r w:rsidRPr="00F75FF2">
        <w:rPr>
          <w:rFonts w:ascii="Book Antiqua" w:hAnsi="Book Antiqua" w:cs="宋体"/>
          <w:szCs w:val="24"/>
          <w:lang w:val="en-US" w:eastAsia="zh-CN"/>
        </w:rPr>
        <w:t>, Gupta M, Cheung KC. Hydrogel-based microfluidic systems for co-culture of cells. </w:t>
      </w:r>
      <w:proofErr w:type="spellStart"/>
      <w:r w:rsidRPr="00F75FF2">
        <w:rPr>
          <w:rFonts w:ascii="Book Antiqua" w:hAnsi="Book Antiqua" w:cs="宋体"/>
          <w:i/>
          <w:iCs/>
          <w:szCs w:val="24"/>
          <w:lang w:val="en-US" w:eastAsia="zh-CN"/>
        </w:rPr>
        <w:t>Conf</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Proc</w:t>
      </w:r>
      <w:proofErr w:type="spellEnd"/>
      <w:r w:rsidRPr="00F75FF2">
        <w:rPr>
          <w:rFonts w:ascii="Book Antiqua" w:hAnsi="Book Antiqua" w:cs="宋体"/>
          <w:i/>
          <w:iCs/>
          <w:szCs w:val="24"/>
          <w:lang w:val="en-US" w:eastAsia="zh-CN"/>
        </w:rPr>
        <w:t xml:space="preserve"> IEEE </w:t>
      </w:r>
      <w:proofErr w:type="spellStart"/>
      <w:r w:rsidRPr="00F75FF2">
        <w:rPr>
          <w:rFonts w:ascii="Book Antiqua" w:hAnsi="Book Antiqua" w:cs="宋体"/>
          <w:i/>
          <w:iCs/>
          <w:szCs w:val="24"/>
          <w:lang w:val="en-US" w:eastAsia="zh-CN"/>
        </w:rPr>
        <w:t>Eng</w:t>
      </w:r>
      <w:proofErr w:type="spellEnd"/>
      <w:r w:rsidRPr="00F75FF2">
        <w:rPr>
          <w:rFonts w:ascii="Book Antiqua" w:hAnsi="Book Antiqua" w:cs="宋体"/>
          <w:i/>
          <w:iCs/>
          <w:szCs w:val="24"/>
          <w:lang w:val="en-US" w:eastAsia="zh-CN"/>
        </w:rPr>
        <w:t xml:space="preserve"> Med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Soc</w:t>
      </w:r>
      <w:proofErr w:type="spellEnd"/>
      <w:r w:rsidRPr="00F75FF2">
        <w:rPr>
          <w:rFonts w:ascii="Book Antiqua" w:hAnsi="Book Antiqua" w:cs="宋体"/>
          <w:szCs w:val="24"/>
          <w:lang w:val="en-US" w:eastAsia="zh-CN"/>
        </w:rPr>
        <w:t> 2008; </w:t>
      </w:r>
      <w:r w:rsidRPr="00F75FF2">
        <w:rPr>
          <w:rFonts w:ascii="Book Antiqua" w:hAnsi="Book Antiqua" w:cs="宋体"/>
          <w:b/>
          <w:bCs/>
          <w:szCs w:val="24"/>
          <w:lang w:val="en-US" w:eastAsia="zh-CN"/>
        </w:rPr>
        <w:t>2008</w:t>
      </w:r>
      <w:r w:rsidRPr="00F75FF2">
        <w:rPr>
          <w:rFonts w:ascii="Book Antiqua" w:hAnsi="Book Antiqua" w:cs="宋体"/>
          <w:szCs w:val="24"/>
          <w:lang w:val="en-US" w:eastAsia="zh-CN"/>
        </w:rPr>
        <w:t>: 4848-4851 [PMID: 19163802 DOI: 10.1109/IEMBS.2008.4650299]</w:t>
      </w:r>
    </w:p>
    <w:p w14:paraId="74089526"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25 </w:t>
      </w:r>
      <w:proofErr w:type="spellStart"/>
      <w:r w:rsidRPr="00F75FF2">
        <w:rPr>
          <w:rFonts w:ascii="Book Antiqua" w:hAnsi="Book Antiqua" w:cs="宋体"/>
          <w:b/>
          <w:bCs/>
          <w:szCs w:val="24"/>
          <w:lang w:val="en-US" w:eastAsia="zh-CN"/>
        </w:rPr>
        <w:t>Kimlin</w:t>
      </w:r>
      <w:proofErr w:type="spellEnd"/>
      <w:r w:rsidRPr="00F75FF2">
        <w:rPr>
          <w:rFonts w:ascii="Book Antiqua" w:hAnsi="Book Antiqua" w:cs="宋体"/>
          <w:b/>
          <w:bCs/>
          <w:szCs w:val="24"/>
          <w:lang w:val="en-US" w:eastAsia="zh-CN"/>
        </w:rPr>
        <w:t xml:space="preserve"> L</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Kassis</w:t>
      </w:r>
      <w:proofErr w:type="spellEnd"/>
      <w:r w:rsidRPr="00F75FF2">
        <w:rPr>
          <w:rFonts w:ascii="Book Antiqua" w:hAnsi="Book Antiqua" w:cs="宋体"/>
          <w:szCs w:val="24"/>
          <w:lang w:val="en-US" w:eastAsia="zh-CN"/>
        </w:rPr>
        <w:t xml:space="preserve"> J, </w:t>
      </w:r>
      <w:proofErr w:type="spellStart"/>
      <w:r w:rsidRPr="00F75FF2">
        <w:rPr>
          <w:rFonts w:ascii="Book Antiqua" w:hAnsi="Book Antiqua" w:cs="宋体"/>
          <w:szCs w:val="24"/>
          <w:lang w:val="en-US" w:eastAsia="zh-CN"/>
        </w:rPr>
        <w:t>Virador</w:t>
      </w:r>
      <w:proofErr w:type="spellEnd"/>
      <w:r w:rsidRPr="00F75FF2">
        <w:rPr>
          <w:rFonts w:ascii="Book Antiqua" w:hAnsi="Book Antiqua" w:cs="宋体"/>
          <w:szCs w:val="24"/>
          <w:lang w:val="en-US" w:eastAsia="zh-CN"/>
        </w:rPr>
        <w:t xml:space="preserve"> V. 3D in vitro tissue models and their potential for drug screening. </w:t>
      </w:r>
      <w:r w:rsidRPr="00F75FF2">
        <w:rPr>
          <w:rFonts w:ascii="Book Antiqua" w:hAnsi="Book Antiqua" w:cs="宋体"/>
          <w:i/>
          <w:iCs/>
          <w:szCs w:val="24"/>
          <w:lang w:val="en-US" w:eastAsia="zh-CN"/>
        </w:rPr>
        <w:t xml:space="preserve">Expert </w:t>
      </w:r>
      <w:proofErr w:type="spellStart"/>
      <w:r w:rsidRPr="00F75FF2">
        <w:rPr>
          <w:rFonts w:ascii="Book Antiqua" w:hAnsi="Book Antiqua" w:cs="宋体"/>
          <w:i/>
          <w:iCs/>
          <w:szCs w:val="24"/>
          <w:lang w:val="en-US" w:eastAsia="zh-CN"/>
        </w:rPr>
        <w:t>Opin</w:t>
      </w:r>
      <w:proofErr w:type="spellEnd"/>
      <w:r w:rsidRPr="00F75FF2">
        <w:rPr>
          <w:rFonts w:ascii="Book Antiqua" w:hAnsi="Book Antiqua" w:cs="宋体"/>
          <w:i/>
          <w:iCs/>
          <w:szCs w:val="24"/>
          <w:lang w:val="en-US" w:eastAsia="zh-CN"/>
        </w:rPr>
        <w:t xml:space="preserve"> Drug </w:t>
      </w:r>
      <w:proofErr w:type="spellStart"/>
      <w:r w:rsidRPr="00F75FF2">
        <w:rPr>
          <w:rFonts w:ascii="Book Antiqua" w:hAnsi="Book Antiqua" w:cs="宋体"/>
          <w:i/>
          <w:iCs/>
          <w:szCs w:val="24"/>
          <w:lang w:val="en-US" w:eastAsia="zh-CN"/>
        </w:rPr>
        <w:t>Discov</w:t>
      </w:r>
      <w:proofErr w:type="spellEnd"/>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8</w:t>
      </w:r>
      <w:r w:rsidRPr="00F75FF2">
        <w:rPr>
          <w:rFonts w:ascii="Book Antiqua" w:hAnsi="Book Antiqua" w:cs="宋体"/>
          <w:szCs w:val="24"/>
          <w:lang w:val="en-US" w:eastAsia="zh-CN"/>
        </w:rPr>
        <w:t>: 1455-1466 [PMID: 24144315 DOI: 10.1517/17460441.2013.852181]]</w:t>
      </w:r>
    </w:p>
    <w:p w14:paraId="084ECBF8"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26 </w:t>
      </w:r>
      <w:r w:rsidRPr="00F75FF2">
        <w:rPr>
          <w:rFonts w:ascii="Book Antiqua" w:hAnsi="Book Antiqua" w:cs="宋体"/>
          <w:b/>
          <w:bCs/>
          <w:szCs w:val="24"/>
          <w:lang w:val="en-US" w:eastAsia="zh-CN"/>
        </w:rPr>
        <w:t>Landry JJ</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Pyl</w:t>
      </w:r>
      <w:proofErr w:type="spellEnd"/>
      <w:r w:rsidRPr="00F75FF2">
        <w:rPr>
          <w:rFonts w:ascii="Book Antiqua" w:hAnsi="Book Antiqua" w:cs="宋体"/>
          <w:szCs w:val="24"/>
          <w:lang w:val="en-US" w:eastAsia="zh-CN"/>
        </w:rPr>
        <w:t xml:space="preserve"> PT, Rausch T, </w:t>
      </w:r>
      <w:proofErr w:type="spellStart"/>
      <w:r w:rsidRPr="00F75FF2">
        <w:rPr>
          <w:rFonts w:ascii="Book Antiqua" w:hAnsi="Book Antiqua" w:cs="宋体"/>
          <w:szCs w:val="24"/>
          <w:lang w:val="en-US" w:eastAsia="zh-CN"/>
        </w:rPr>
        <w:t>Zichner</w:t>
      </w:r>
      <w:proofErr w:type="spellEnd"/>
      <w:r w:rsidRPr="00F75FF2">
        <w:rPr>
          <w:rFonts w:ascii="Book Antiqua" w:hAnsi="Book Antiqua" w:cs="宋体"/>
          <w:szCs w:val="24"/>
          <w:lang w:val="en-US" w:eastAsia="zh-CN"/>
        </w:rPr>
        <w:t xml:space="preserve"> T, </w:t>
      </w:r>
      <w:proofErr w:type="spellStart"/>
      <w:r w:rsidRPr="00F75FF2">
        <w:rPr>
          <w:rFonts w:ascii="Book Antiqua" w:hAnsi="Book Antiqua" w:cs="宋体"/>
          <w:szCs w:val="24"/>
          <w:lang w:val="en-US" w:eastAsia="zh-CN"/>
        </w:rPr>
        <w:t>Tekkedil</w:t>
      </w:r>
      <w:proofErr w:type="spellEnd"/>
      <w:r w:rsidRPr="00F75FF2">
        <w:rPr>
          <w:rFonts w:ascii="Book Antiqua" w:hAnsi="Book Antiqua" w:cs="宋体"/>
          <w:szCs w:val="24"/>
          <w:lang w:val="en-US" w:eastAsia="zh-CN"/>
        </w:rPr>
        <w:t xml:space="preserve"> MM, </w:t>
      </w:r>
      <w:proofErr w:type="spellStart"/>
      <w:r w:rsidRPr="00F75FF2">
        <w:rPr>
          <w:rFonts w:ascii="Book Antiqua" w:hAnsi="Book Antiqua" w:cs="宋体"/>
          <w:szCs w:val="24"/>
          <w:lang w:val="en-US" w:eastAsia="zh-CN"/>
        </w:rPr>
        <w:t>Stütz</w:t>
      </w:r>
      <w:proofErr w:type="spellEnd"/>
      <w:r w:rsidRPr="00F75FF2">
        <w:rPr>
          <w:rFonts w:ascii="Book Antiqua" w:hAnsi="Book Antiqua" w:cs="宋体"/>
          <w:szCs w:val="24"/>
          <w:lang w:val="en-US" w:eastAsia="zh-CN"/>
        </w:rPr>
        <w:t xml:space="preserve"> AM, </w:t>
      </w:r>
      <w:proofErr w:type="spellStart"/>
      <w:r w:rsidRPr="00F75FF2">
        <w:rPr>
          <w:rFonts w:ascii="Book Antiqua" w:hAnsi="Book Antiqua" w:cs="宋体"/>
          <w:szCs w:val="24"/>
          <w:lang w:val="en-US" w:eastAsia="zh-CN"/>
        </w:rPr>
        <w:t>Jauch</w:t>
      </w:r>
      <w:proofErr w:type="spellEnd"/>
      <w:r w:rsidRPr="00F75FF2">
        <w:rPr>
          <w:rFonts w:ascii="Book Antiqua" w:hAnsi="Book Antiqua" w:cs="宋体"/>
          <w:szCs w:val="24"/>
          <w:lang w:val="en-US" w:eastAsia="zh-CN"/>
        </w:rPr>
        <w:t xml:space="preserve"> A, </w:t>
      </w:r>
      <w:proofErr w:type="spellStart"/>
      <w:r w:rsidRPr="00F75FF2">
        <w:rPr>
          <w:rFonts w:ascii="Book Antiqua" w:hAnsi="Book Antiqua" w:cs="宋体"/>
          <w:szCs w:val="24"/>
          <w:lang w:val="en-US" w:eastAsia="zh-CN"/>
        </w:rPr>
        <w:t>Aiyar</w:t>
      </w:r>
      <w:proofErr w:type="spellEnd"/>
      <w:r w:rsidRPr="00F75FF2">
        <w:rPr>
          <w:rFonts w:ascii="Book Antiqua" w:hAnsi="Book Antiqua" w:cs="宋体"/>
          <w:szCs w:val="24"/>
          <w:lang w:val="en-US" w:eastAsia="zh-CN"/>
        </w:rPr>
        <w:t xml:space="preserve"> RS, Pau G, </w:t>
      </w:r>
      <w:proofErr w:type="spellStart"/>
      <w:r w:rsidRPr="00F75FF2">
        <w:rPr>
          <w:rFonts w:ascii="Book Antiqua" w:hAnsi="Book Antiqua" w:cs="宋体"/>
          <w:szCs w:val="24"/>
          <w:lang w:val="en-US" w:eastAsia="zh-CN"/>
        </w:rPr>
        <w:t>Delhomme</w:t>
      </w:r>
      <w:proofErr w:type="spellEnd"/>
      <w:r w:rsidRPr="00F75FF2">
        <w:rPr>
          <w:rFonts w:ascii="Book Antiqua" w:hAnsi="Book Antiqua" w:cs="宋体"/>
          <w:szCs w:val="24"/>
          <w:lang w:val="en-US" w:eastAsia="zh-CN"/>
        </w:rPr>
        <w:t xml:space="preserve"> N, </w:t>
      </w:r>
      <w:proofErr w:type="spellStart"/>
      <w:r w:rsidRPr="00F75FF2">
        <w:rPr>
          <w:rFonts w:ascii="Book Antiqua" w:hAnsi="Book Antiqua" w:cs="宋体"/>
          <w:szCs w:val="24"/>
          <w:lang w:val="en-US" w:eastAsia="zh-CN"/>
        </w:rPr>
        <w:t>Gagneur</w:t>
      </w:r>
      <w:proofErr w:type="spellEnd"/>
      <w:r w:rsidRPr="00F75FF2">
        <w:rPr>
          <w:rFonts w:ascii="Book Antiqua" w:hAnsi="Book Antiqua" w:cs="宋体"/>
          <w:szCs w:val="24"/>
          <w:lang w:val="en-US" w:eastAsia="zh-CN"/>
        </w:rPr>
        <w:t xml:space="preserve"> J, </w:t>
      </w:r>
      <w:proofErr w:type="spellStart"/>
      <w:r w:rsidRPr="00F75FF2">
        <w:rPr>
          <w:rFonts w:ascii="Book Antiqua" w:hAnsi="Book Antiqua" w:cs="宋体"/>
          <w:szCs w:val="24"/>
          <w:lang w:val="en-US" w:eastAsia="zh-CN"/>
        </w:rPr>
        <w:t>Korbel</w:t>
      </w:r>
      <w:proofErr w:type="spellEnd"/>
      <w:r w:rsidRPr="00F75FF2">
        <w:rPr>
          <w:rFonts w:ascii="Book Antiqua" w:hAnsi="Book Antiqua" w:cs="宋体"/>
          <w:szCs w:val="24"/>
          <w:lang w:val="en-US" w:eastAsia="zh-CN"/>
        </w:rPr>
        <w:t xml:space="preserve"> JO, Huber W, Steinmetz LM. </w:t>
      </w:r>
      <w:proofErr w:type="gramStart"/>
      <w:r w:rsidRPr="00F75FF2">
        <w:rPr>
          <w:rFonts w:ascii="Book Antiqua" w:hAnsi="Book Antiqua" w:cs="宋体"/>
          <w:szCs w:val="24"/>
          <w:lang w:val="en-US" w:eastAsia="zh-CN"/>
        </w:rPr>
        <w:t xml:space="preserve">The genomic and </w:t>
      </w:r>
      <w:proofErr w:type="spellStart"/>
      <w:r w:rsidRPr="00F75FF2">
        <w:rPr>
          <w:rFonts w:ascii="Book Antiqua" w:hAnsi="Book Antiqua" w:cs="宋体"/>
          <w:szCs w:val="24"/>
          <w:lang w:val="en-US" w:eastAsia="zh-CN"/>
        </w:rPr>
        <w:t>transcriptomic</w:t>
      </w:r>
      <w:proofErr w:type="spellEnd"/>
      <w:r w:rsidRPr="00F75FF2">
        <w:rPr>
          <w:rFonts w:ascii="Book Antiqua" w:hAnsi="Book Antiqua" w:cs="宋体"/>
          <w:szCs w:val="24"/>
          <w:lang w:val="en-US" w:eastAsia="zh-CN"/>
        </w:rPr>
        <w:t xml:space="preserve"> landscape of a </w:t>
      </w:r>
      <w:proofErr w:type="spellStart"/>
      <w:r w:rsidRPr="00F75FF2">
        <w:rPr>
          <w:rFonts w:ascii="Book Antiqua" w:hAnsi="Book Antiqua" w:cs="宋体"/>
          <w:szCs w:val="24"/>
          <w:lang w:val="en-US" w:eastAsia="zh-CN"/>
        </w:rPr>
        <w:t>HeLa</w:t>
      </w:r>
      <w:proofErr w:type="spellEnd"/>
      <w:r w:rsidRPr="00F75FF2">
        <w:rPr>
          <w:rFonts w:ascii="Book Antiqua" w:hAnsi="Book Antiqua" w:cs="宋体"/>
          <w:szCs w:val="24"/>
          <w:lang w:val="en-US" w:eastAsia="zh-CN"/>
        </w:rPr>
        <w:t xml:space="preserve"> cell line.</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G3 (Bethesda)</w:t>
      </w:r>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3</w:t>
      </w:r>
      <w:r w:rsidRPr="00F75FF2">
        <w:rPr>
          <w:rFonts w:ascii="Book Antiqua" w:hAnsi="Book Antiqua" w:cs="宋体"/>
          <w:szCs w:val="24"/>
          <w:lang w:val="en-US" w:eastAsia="zh-CN"/>
        </w:rPr>
        <w:t>: 1213-1224 [PMID: 23550136 DOI: 10.1534/g3.113.005777]</w:t>
      </w:r>
    </w:p>
    <w:p w14:paraId="51F391A1"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27 </w:t>
      </w:r>
      <w:r w:rsidRPr="00F75FF2">
        <w:rPr>
          <w:rFonts w:ascii="Book Antiqua" w:hAnsi="Book Antiqua" w:cs="宋体"/>
          <w:b/>
          <w:bCs/>
          <w:szCs w:val="24"/>
          <w:lang w:val="en-US" w:eastAsia="zh-CN"/>
        </w:rPr>
        <w:t>Pan C</w:t>
      </w:r>
      <w:r w:rsidRPr="00F75FF2">
        <w:rPr>
          <w:rFonts w:ascii="Book Antiqua" w:hAnsi="Book Antiqua" w:cs="宋体"/>
          <w:szCs w:val="24"/>
          <w:lang w:val="en-US" w:eastAsia="zh-CN"/>
        </w:rPr>
        <w:t xml:space="preserve">, Kumar C, </w:t>
      </w:r>
      <w:proofErr w:type="spellStart"/>
      <w:r w:rsidRPr="00F75FF2">
        <w:rPr>
          <w:rFonts w:ascii="Book Antiqua" w:hAnsi="Book Antiqua" w:cs="宋体"/>
          <w:szCs w:val="24"/>
          <w:lang w:val="en-US" w:eastAsia="zh-CN"/>
        </w:rPr>
        <w:t>Bohl</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Klingmueller</w:t>
      </w:r>
      <w:proofErr w:type="spellEnd"/>
      <w:r w:rsidRPr="00F75FF2">
        <w:rPr>
          <w:rFonts w:ascii="Book Antiqua" w:hAnsi="Book Antiqua" w:cs="宋体"/>
          <w:szCs w:val="24"/>
          <w:lang w:val="en-US" w:eastAsia="zh-CN"/>
        </w:rPr>
        <w:t xml:space="preserve"> U, Mann M. Comparative proteomic </w:t>
      </w:r>
      <w:proofErr w:type="spellStart"/>
      <w:r w:rsidRPr="00F75FF2">
        <w:rPr>
          <w:rFonts w:ascii="Book Antiqua" w:hAnsi="Book Antiqua" w:cs="宋体"/>
          <w:szCs w:val="24"/>
          <w:lang w:val="en-US" w:eastAsia="zh-CN"/>
        </w:rPr>
        <w:t>phenotyping</w:t>
      </w:r>
      <w:proofErr w:type="spellEnd"/>
      <w:r w:rsidRPr="00F75FF2">
        <w:rPr>
          <w:rFonts w:ascii="Book Antiqua" w:hAnsi="Book Antiqua" w:cs="宋体"/>
          <w:szCs w:val="24"/>
          <w:lang w:val="en-US" w:eastAsia="zh-CN"/>
        </w:rPr>
        <w:t xml:space="preserve"> of cell lines and primary cells to assess preservation of cell type-specific functions. </w:t>
      </w:r>
      <w:proofErr w:type="spellStart"/>
      <w:r w:rsidRPr="00F75FF2">
        <w:rPr>
          <w:rFonts w:ascii="Book Antiqua" w:hAnsi="Book Antiqua" w:cs="宋体"/>
          <w:i/>
          <w:iCs/>
          <w:szCs w:val="24"/>
          <w:lang w:val="en-US" w:eastAsia="zh-CN"/>
        </w:rPr>
        <w:t>Mol</w:t>
      </w:r>
      <w:proofErr w:type="spellEnd"/>
      <w:r w:rsidRPr="00F75FF2">
        <w:rPr>
          <w:rFonts w:ascii="Book Antiqua" w:hAnsi="Book Antiqua" w:cs="宋体"/>
          <w:i/>
          <w:iCs/>
          <w:szCs w:val="24"/>
          <w:lang w:val="en-US" w:eastAsia="zh-CN"/>
        </w:rPr>
        <w:t xml:space="preserve"> Cell Proteomics</w:t>
      </w:r>
      <w:r w:rsidRPr="00F75FF2">
        <w:rPr>
          <w:rFonts w:ascii="Book Antiqua" w:hAnsi="Book Antiqua" w:cs="宋体"/>
          <w:szCs w:val="24"/>
          <w:lang w:val="en-US" w:eastAsia="zh-CN"/>
        </w:rPr>
        <w:t> 2009; </w:t>
      </w:r>
      <w:r w:rsidRPr="00F75FF2">
        <w:rPr>
          <w:rFonts w:ascii="Book Antiqua" w:hAnsi="Book Antiqua" w:cs="宋体"/>
          <w:b/>
          <w:bCs/>
          <w:szCs w:val="24"/>
          <w:lang w:val="en-US" w:eastAsia="zh-CN"/>
        </w:rPr>
        <w:t>8</w:t>
      </w:r>
      <w:r w:rsidRPr="00F75FF2">
        <w:rPr>
          <w:rFonts w:ascii="Book Antiqua" w:hAnsi="Book Antiqua" w:cs="宋体"/>
          <w:szCs w:val="24"/>
          <w:lang w:val="en-US" w:eastAsia="zh-CN"/>
        </w:rPr>
        <w:t>: 443-450 [PMID: 18952599 DOI: 10.1074/</w:t>
      </w:r>
      <w:proofErr w:type="gramStart"/>
      <w:r w:rsidRPr="00F75FF2">
        <w:rPr>
          <w:rFonts w:ascii="Book Antiqua" w:hAnsi="Book Antiqua" w:cs="宋体"/>
          <w:szCs w:val="24"/>
          <w:lang w:val="en-US" w:eastAsia="zh-CN"/>
        </w:rPr>
        <w:t>mcp.M800258</w:t>
      </w:r>
      <w:proofErr w:type="gramEnd"/>
      <w:r w:rsidRPr="00F75FF2">
        <w:rPr>
          <w:rFonts w:ascii="Book Antiqua" w:hAnsi="Book Antiqua" w:cs="宋体"/>
          <w:szCs w:val="24"/>
          <w:lang w:val="en-US" w:eastAsia="zh-CN"/>
        </w:rPr>
        <w:t>-MCP200]</w:t>
      </w:r>
    </w:p>
    <w:p w14:paraId="0826B199"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28 </w:t>
      </w:r>
      <w:r w:rsidRPr="00F75FF2">
        <w:rPr>
          <w:rFonts w:ascii="Book Antiqua" w:hAnsi="Book Antiqua" w:cs="宋体"/>
          <w:b/>
          <w:bCs/>
          <w:szCs w:val="24"/>
          <w:lang w:val="en-US" w:eastAsia="zh-CN"/>
        </w:rPr>
        <w:t>Strom SC</w:t>
      </w:r>
      <w:r w:rsidRPr="00F75FF2">
        <w:rPr>
          <w:rFonts w:ascii="Book Antiqua" w:hAnsi="Book Antiqua" w:cs="宋体"/>
          <w:szCs w:val="24"/>
          <w:lang w:val="en-US" w:eastAsia="zh-CN"/>
        </w:rPr>
        <w:t xml:space="preserve">, Davila J, </w:t>
      </w:r>
      <w:proofErr w:type="spellStart"/>
      <w:r w:rsidRPr="00F75FF2">
        <w:rPr>
          <w:rFonts w:ascii="Book Antiqua" w:hAnsi="Book Antiqua" w:cs="宋体"/>
          <w:szCs w:val="24"/>
          <w:lang w:val="en-US" w:eastAsia="zh-CN"/>
        </w:rPr>
        <w:t>Grompe</w:t>
      </w:r>
      <w:proofErr w:type="spellEnd"/>
      <w:r w:rsidRPr="00F75FF2">
        <w:rPr>
          <w:rFonts w:ascii="Book Antiqua" w:hAnsi="Book Antiqua" w:cs="宋体"/>
          <w:szCs w:val="24"/>
          <w:lang w:val="en-US" w:eastAsia="zh-CN"/>
        </w:rPr>
        <w:t xml:space="preserve"> M. Chimeric mice with humanized liver: tools for the study of drug metabolism, excretion, and toxicity. </w:t>
      </w:r>
      <w:r w:rsidRPr="00F75FF2">
        <w:rPr>
          <w:rFonts w:ascii="Book Antiqua" w:hAnsi="Book Antiqua" w:cs="宋体"/>
          <w:i/>
          <w:iCs/>
          <w:szCs w:val="24"/>
          <w:lang w:val="en-US" w:eastAsia="zh-CN"/>
        </w:rPr>
        <w:t xml:space="preserve">Methods </w:t>
      </w:r>
      <w:proofErr w:type="spellStart"/>
      <w:r w:rsidRPr="00F75FF2">
        <w:rPr>
          <w:rFonts w:ascii="Book Antiqua" w:hAnsi="Book Antiqua" w:cs="宋体"/>
          <w:i/>
          <w:iCs/>
          <w:szCs w:val="24"/>
          <w:lang w:val="en-US" w:eastAsia="zh-CN"/>
        </w:rPr>
        <w:t>Mol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640</w:t>
      </w:r>
      <w:r w:rsidRPr="00F75FF2">
        <w:rPr>
          <w:rFonts w:ascii="Book Antiqua" w:hAnsi="Book Antiqua" w:cs="宋体"/>
          <w:szCs w:val="24"/>
          <w:lang w:val="en-US" w:eastAsia="zh-CN"/>
        </w:rPr>
        <w:t>: 491-509 [PMID: 20645070 DOI: 10.1007/978-1-60761-688-7_27]</w:t>
      </w:r>
    </w:p>
    <w:p w14:paraId="4F77E178"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29 </w:t>
      </w:r>
      <w:r w:rsidRPr="00F75FF2">
        <w:rPr>
          <w:rFonts w:ascii="Book Antiqua" w:hAnsi="Book Antiqua" w:cs="宋体"/>
          <w:b/>
          <w:bCs/>
          <w:szCs w:val="24"/>
          <w:lang w:val="en-US" w:eastAsia="zh-CN"/>
        </w:rPr>
        <w:t>Herter-</w:t>
      </w:r>
      <w:proofErr w:type="spellStart"/>
      <w:r w:rsidRPr="00F75FF2">
        <w:rPr>
          <w:rFonts w:ascii="Book Antiqua" w:hAnsi="Book Antiqua" w:cs="宋体"/>
          <w:b/>
          <w:bCs/>
          <w:szCs w:val="24"/>
          <w:lang w:val="en-US" w:eastAsia="zh-CN"/>
        </w:rPr>
        <w:t>Sprie</w:t>
      </w:r>
      <w:proofErr w:type="spellEnd"/>
      <w:r w:rsidRPr="00F75FF2">
        <w:rPr>
          <w:rFonts w:ascii="Book Antiqua" w:hAnsi="Book Antiqua" w:cs="宋体"/>
          <w:b/>
          <w:bCs/>
          <w:szCs w:val="24"/>
          <w:lang w:val="en-US" w:eastAsia="zh-CN"/>
        </w:rPr>
        <w:t xml:space="preserve"> GS</w:t>
      </w:r>
      <w:r w:rsidRPr="00F75FF2">
        <w:rPr>
          <w:rFonts w:ascii="Book Antiqua" w:hAnsi="Book Antiqua" w:cs="宋体"/>
          <w:szCs w:val="24"/>
          <w:lang w:val="en-US" w:eastAsia="zh-CN"/>
        </w:rPr>
        <w:t>, Kung AL, Wong KK.</w:t>
      </w:r>
      <w:proofErr w:type="gramEnd"/>
      <w:r w:rsidRPr="00F75FF2">
        <w:rPr>
          <w:rFonts w:ascii="Book Antiqua" w:hAnsi="Book Antiqua" w:cs="宋体"/>
          <w:szCs w:val="24"/>
          <w:lang w:val="en-US" w:eastAsia="zh-CN"/>
        </w:rPr>
        <w:t xml:space="preserve"> New cast for a new era: preclinical cancer drug development revisited. </w:t>
      </w:r>
      <w:r w:rsidRPr="00F75FF2">
        <w:rPr>
          <w:rFonts w:ascii="Book Antiqua" w:hAnsi="Book Antiqua" w:cs="宋体"/>
          <w:i/>
          <w:iCs/>
          <w:szCs w:val="24"/>
          <w:lang w:val="en-US" w:eastAsia="zh-CN"/>
        </w:rPr>
        <w:t xml:space="preserve">J </w:t>
      </w:r>
      <w:proofErr w:type="spellStart"/>
      <w:r w:rsidRPr="00F75FF2">
        <w:rPr>
          <w:rFonts w:ascii="Book Antiqua" w:hAnsi="Book Antiqua" w:cs="宋体"/>
          <w:i/>
          <w:iCs/>
          <w:szCs w:val="24"/>
          <w:lang w:val="en-US" w:eastAsia="zh-CN"/>
        </w:rPr>
        <w:t>Clin</w:t>
      </w:r>
      <w:proofErr w:type="spellEnd"/>
      <w:r w:rsidRPr="00F75FF2">
        <w:rPr>
          <w:rFonts w:ascii="Book Antiqua" w:hAnsi="Book Antiqua" w:cs="宋体"/>
          <w:i/>
          <w:iCs/>
          <w:szCs w:val="24"/>
          <w:lang w:val="en-US" w:eastAsia="zh-CN"/>
        </w:rPr>
        <w:t xml:space="preserve"> Invest</w:t>
      </w:r>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123</w:t>
      </w:r>
      <w:r w:rsidRPr="00F75FF2">
        <w:rPr>
          <w:rFonts w:ascii="Book Antiqua" w:hAnsi="Book Antiqua" w:cs="宋体"/>
          <w:szCs w:val="24"/>
          <w:lang w:val="en-US" w:eastAsia="zh-CN"/>
        </w:rPr>
        <w:t>: 3639-3645 [PMID: 23999436 DOI: 10.1172/JCI68340]</w:t>
      </w:r>
    </w:p>
    <w:p w14:paraId="45119CD9"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30 </w:t>
      </w:r>
      <w:proofErr w:type="spellStart"/>
      <w:r w:rsidRPr="00F75FF2">
        <w:rPr>
          <w:rFonts w:ascii="Book Antiqua" w:hAnsi="Book Antiqua" w:cs="宋体"/>
          <w:b/>
          <w:bCs/>
          <w:szCs w:val="24"/>
          <w:lang w:val="en-US" w:eastAsia="zh-CN"/>
        </w:rPr>
        <w:t>Katoh</w:t>
      </w:r>
      <w:proofErr w:type="spellEnd"/>
      <w:r w:rsidRPr="00F75FF2">
        <w:rPr>
          <w:rFonts w:ascii="Book Antiqua" w:hAnsi="Book Antiqua" w:cs="宋体"/>
          <w:b/>
          <w:bCs/>
          <w:szCs w:val="24"/>
          <w:lang w:val="en-US" w:eastAsia="zh-CN"/>
        </w:rPr>
        <w:t xml:space="preserve"> M</w:t>
      </w:r>
      <w:r w:rsidRPr="00F75FF2">
        <w:rPr>
          <w:rFonts w:ascii="Book Antiqua" w:hAnsi="Book Antiqua" w:cs="宋体"/>
          <w:szCs w:val="24"/>
          <w:lang w:val="en-US" w:eastAsia="zh-CN"/>
        </w:rPr>
        <w:t xml:space="preserve">, Tateno C, </w:t>
      </w:r>
      <w:proofErr w:type="spellStart"/>
      <w:r w:rsidRPr="00F75FF2">
        <w:rPr>
          <w:rFonts w:ascii="Book Antiqua" w:hAnsi="Book Antiqua" w:cs="宋体"/>
          <w:szCs w:val="24"/>
          <w:lang w:val="en-US" w:eastAsia="zh-CN"/>
        </w:rPr>
        <w:t>Yoshizato</w:t>
      </w:r>
      <w:proofErr w:type="spellEnd"/>
      <w:r w:rsidRPr="00F75FF2">
        <w:rPr>
          <w:rFonts w:ascii="Book Antiqua" w:hAnsi="Book Antiqua" w:cs="宋体"/>
          <w:szCs w:val="24"/>
          <w:lang w:val="en-US" w:eastAsia="zh-CN"/>
        </w:rPr>
        <w:t xml:space="preserve"> K, Yokoi T. Chimeric mice with humanized liver. </w:t>
      </w:r>
      <w:r w:rsidRPr="00F75FF2">
        <w:rPr>
          <w:rFonts w:ascii="Book Antiqua" w:hAnsi="Book Antiqua" w:cs="宋体"/>
          <w:i/>
          <w:iCs/>
          <w:szCs w:val="24"/>
          <w:lang w:val="en-US" w:eastAsia="zh-CN"/>
        </w:rPr>
        <w:t>Toxicology</w:t>
      </w:r>
      <w:r w:rsidRPr="00F75FF2">
        <w:rPr>
          <w:rFonts w:ascii="Book Antiqua" w:hAnsi="Book Antiqua" w:cs="宋体"/>
          <w:szCs w:val="24"/>
          <w:lang w:val="en-US" w:eastAsia="zh-CN"/>
        </w:rPr>
        <w:t> 2008; </w:t>
      </w:r>
      <w:r w:rsidRPr="00F75FF2">
        <w:rPr>
          <w:rFonts w:ascii="Book Antiqua" w:hAnsi="Book Antiqua" w:cs="宋体"/>
          <w:b/>
          <w:bCs/>
          <w:szCs w:val="24"/>
          <w:lang w:val="en-US" w:eastAsia="zh-CN"/>
        </w:rPr>
        <w:t>246</w:t>
      </w:r>
      <w:r w:rsidRPr="00F75FF2">
        <w:rPr>
          <w:rFonts w:ascii="Book Antiqua" w:hAnsi="Book Antiqua" w:cs="宋体"/>
          <w:szCs w:val="24"/>
          <w:lang w:val="en-US" w:eastAsia="zh-CN"/>
        </w:rPr>
        <w:t>: 9-17 [PMID: 18248870 DOI: 10.1016/j.tox.2007.11.012]</w:t>
      </w:r>
    </w:p>
    <w:p w14:paraId="4FBB0C05"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lastRenderedPageBreak/>
        <w:t xml:space="preserve">31 </w:t>
      </w:r>
      <w:proofErr w:type="spellStart"/>
      <w:r w:rsidRPr="00F75FF2">
        <w:rPr>
          <w:rFonts w:ascii="Book Antiqua" w:hAnsi="Book Antiqua" w:cs="Times New Roman"/>
          <w:b/>
          <w:szCs w:val="24"/>
          <w:lang w:val="fr-FR" w:eastAsia="fr-FR"/>
        </w:rPr>
        <w:t>Belizário</w:t>
      </w:r>
      <w:proofErr w:type="spellEnd"/>
      <w:r w:rsidRPr="00F75FF2">
        <w:rPr>
          <w:rFonts w:ascii="Book Antiqua" w:hAnsi="Book Antiqua" w:cs="Times New Roman"/>
          <w:b/>
          <w:szCs w:val="24"/>
          <w:lang w:val="fr-FR" w:eastAsia="fr-FR"/>
        </w:rPr>
        <w:t xml:space="preserve"> JE</w:t>
      </w:r>
      <w:r w:rsidRPr="00F75FF2">
        <w:rPr>
          <w:rFonts w:ascii="Book Antiqua" w:hAnsi="Book Antiqua" w:cs="宋体"/>
          <w:szCs w:val="24"/>
          <w:lang w:val="en-US" w:eastAsia="zh-CN"/>
        </w:rPr>
        <w:t>.</w:t>
      </w:r>
      <w:proofErr w:type="gramEnd"/>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Immunodeficient</w:t>
      </w:r>
      <w:proofErr w:type="spellEnd"/>
      <w:r w:rsidRPr="00F75FF2">
        <w:rPr>
          <w:rFonts w:ascii="Book Antiqua" w:hAnsi="Book Antiqua" w:cs="宋体"/>
          <w:szCs w:val="24"/>
          <w:lang w:val="en-US" w:eastAsia="zh-CN"/>
        </w:rPr>
        <w:t xml:space="preserve"> Mouse Models: An Overview. </w:t>
      </w:r>
      <w:r w:rsidRPr="00F75FF2">
        <w:rPr>
          <w:rFonts w:ascii="Book Antiqua" w:hAnsi="Book Antiqua" w:cs="宋体"/>
          <w:i/>
          <w:szCs w:val="24"/>
          <w:lang w:val="en-US" w:eastAsia="zh-CN"/>
        </w:rPr>
        <w:t xml:space="preserve">Open </w:t>
      </w:r>
      <w:proofErr w:type="spellStart"/>
      <w:r w:rsidRPr="00F75FF2">
        <w:rPr>
          <w:rFonts w:ascii="Book Antiqua" w:hAnsi="Book Antiqua" w:cs="宋体"/>
          <w:i/>
          <w:szCs w:val="24"/>
          <w:lang w:val="en-US" w:eastAsia="zh-CN"/>
        </w:rPr>
        <w:t>Immunol</w:t>
      </w:r>
      <w:proofErr w:type="spellEnd"/>
      <w:r w:rsidRPr="00F75FF2">
        <w:rPr>
          <w:rFonts w:ascii="Book Antiqua" w:hAnsi="Book Antiqua" w:cs="宋体"/>
          <w:i/>
          <w:szCs w:val="24"/>
          <w:lang w:val="en-US" w:eastAsia="zh-CN"/>
        </w:rPr>
        <w:t xml:space="preserve"> J </w:t>
      </w:r>
      <w:r w:rsidRPr="00F75FF2">
        <w:rPr>
          <w:rFonts w:ascii="Book Antiqua" w:hAnsi="Book Antiqua" w:cs="宋体"/>
          <w:szCs w:val="24"/>
          <w:lang w:val="en-US" w:eastAsia="zh-CN"/>
        </w:rPr>
        <w:t xml:space="preserve">2009; </w:t>
      </w:r>
      <w:r w:rsidRPr="00F75FF2">
        <w:rPr>
          <w:rFonts w:ascii="Book Antiqua" w:hAnsi="Book Antiqua" w:cs="宋体"/>
          <w:b/>
          <w:szCs w:val="24"/>
          <w:lang w:val="en-US" w:eastAsia="zh-CN"/>
        </w:rPr>
        <w:t>2</w:t>
      </w:r>
      <w:r w:rsidRPr="00F75FF2">
        <w:rPr>
          <w:rFonts w:ascii="Book Antiqua" w:hAnsi="Book Antiqua" w:cs="宋体"/>
          <w:szCs w:val="24"/>
          <w:lang w:val="en-US" w:eastAsia="zh-CN"/>
        </w:rPr>
        <w:t>: 79</w:t>
      </w:r>
      <w:r w:rsidRPr="00F75FF2">
        <w:rPr>
          <w:rFonts w:ascii="Book Antiqua" w:hAnsi="Book Antiqua" w:cs="宋体" w:hint="eastAsia"/>
          <w:szCs w:val="24"/>
          <w:lang w:val="en-US" w:eastAsia="zh-CN"/>
        </w:rPr>
        <w:t>-</w:t>
      </w:r>
      <w:r w:rsidRPr="00F75FF2">
        <w:rPr>
          <w:rFonts w:ascii="Book Antiqua" w:hAnsi="Book Antiqua" w:cs="宋体"/>
          <w:szCs w:val="24"/>
          <w:lang w:val="en-US" w:eastAsia="zh-CN"/>
        </w:rPr>
        <w:t>85 [DOI: 10.2174/1874226200902010079]</w:t>
      </w:r>
    </w:p>
    <w:p w14:paraId="55C8F7D4"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32 </w:t>
      </w:r>
      <w:r w:rsidRPr="00F75FF2">
        <w:rPr>
          <w:rFonts w:ascii="Book Antiqua" w:hAnsi="Book Antiqua" w:cs="宋体"/>
          <w:b/>
          <w:bCs/>
          <w:szCs w:val="24"/>
          <w:lang w:val="en-US" w:eastAsia="zh-CN"/>
        </w:rPr>
        <w:t>Morton CL</w:t>
      </w:r>
      <w:r w:rsidRPr="00F75FF2">
        <w:rPr>
          <w:rFonts w:ascii="Book Antiqua" w:hAnsi="Book Antiqua" w:cs="宋体"/>
          <w:szCs w:val="24"/>
          <w:lang w:val="en-US" w:eastAsia="zh-CN"/>
        </w:rPr>
        <w:t xml:space="preserve">, Houghton PJ. </w:t>
      </w:r>
      <w:proofErr w:type="gramStart"/>
      <w:r w:rsidRPr="00F75FF2">
        <w:rPr>
          <w:rFonts w:ascii="Book Antiqua" w:hAnsi="Book Antiqua" w:cs="宋体"/>
          <w:szCs w:val="24"/>
          <w:lang w:val="en-US" w:eastAsia="zh-CN"/>
        </w:rPr>
        <w:t xml:space="preserve">Establishment of human tumor </w:t>
      </w:r>
      <w:proofErr w:type="spellStart"/>
      <w:r w:rsidRPr="00F75FF2">
        <w:rPr>
          <w:rFonts w:ascii="Book Antiqua" w:hAnsi="Book Antiqua" w:cs="宋体"/>
          <w:szCs w:val="24"/>
          <w:lang w:val="en-US" w:eastAsia="zh-CN"/>
        </w:rPr>
        <w:t>xenografts</w:t>
      </w:r>
      <w:proofErr w:type="spellEnd"/>
      <w:r w:rsidRPr="00F75FF2">
        <w:rPr>
          <w:rFonts w:ascii="Book Antiqua" w:hAnsi="Book Antiqua" w:cs="宋体"/>
          <w:szCs w:val="24"/>
          <w:lang w:val="en-US" w:eastAsia="zh-CN"/>
        </w:rPr>
        <w:t xml:space="preserve"> in </w:t>
      </w:r>
      <w:proofErr w:type="spellStart"/>
      <w:r w:rsidRPr="00F75FF2">
        <w:rPr>
          <w:rFonts w:ascii="Book Antiqua" w:hAnsi="Book Antiqua" w:cs="宋体"/>
          <w:szCs w:val="24"/>
          <w:lang w:val="en-US" w:eastAsia="zh-CN"/>
        </w:rPr>
        <w:t>immunodeficient</w:t>
      </w:r>
      <w:proofErr w:type="spellEnd"/>
      <w:r w:rsidRPr="00F75FF2">
        <w:rPr>
          <w:rFonts w:ascii="Book Antiqua" w:hAnsi="Book Antiqua" w:cs="宋体"/>
          <w:szCs w:val="24"/>
          <w:lang w:val="en-US" w:eastAsia="zh-CN"/>
        </w:rPr>
        <w:t xml:space="preserve"> mice.</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 xml:space="preserve">Nat </w:t>
      </w:r>
      <w:proofErr w:type="spellStart"/>
      <w:r w:rsidRPr="00F75FF2">
        <w:rPr>
          <w:rFonts w:ascii="Book Antiqua" w:hAnsi="Book Antiqua" w:cs="宋体"/>
          <w:i/>
          <w:iCs/>
          <w:szCs w:val="24"/>
          <w:lang w:val="en-US" w:eastAsia="zh-CN"/>
        </w:rPr>
        <w:t>Protoc</w:t>
      </w:r>
      <w:proofErr w:type="spellEnd"/>
      <w:r w:rsidRPr="00F75FF2">
        <w:rPr>
          <w:rFonts w:ascii="Book Antiqua" w:hAnsi="Book Antiqua" w:cs="宋体"/>
          <w:szCs w:val="24"/>
          <w:lang w:val="en-US" w:eastAsia="zh-CN"/>
        </w:rPr>
        <w:t> 2007; </w:t>
      </w:r>
      <w:r w:rsidRPr="00F75FF2">
        <w:rPr>
          <w:rFonts w:ascii="Book Antiqua" w:hAnsi="Book Antiqua" w:cs="宋体"/>
          <w:b/>
          <w:bCs/>
          <w:szCs w:val="24"/>
          <w:lang w:val="en-US" w:eastAsia="zh-CN"/>
        </w:rPr>
        <w:t>2</w:t>
      </w:r>
      <w:r w:rsidRPr="00F75FF2">
        <w:rPr>
          <w:rFonts w:ascii="Book Antiqua" w:hAnsi="Book Antiqua" w:cs="宋体"/>
          <w:szCs w:val="24"/>
          <w:lang w:val="en-US" w:eastAsia="zh-CN"/>
        </w:rPr>
        <w:t>: 247-250 [PMID: 17406581 DOI: 10.1038/nprot.2007.25]</w:t>
      </w:r>
    </w:p>
    <w:p w14:paraId="19D85BF5"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33</w:t>
      </w:r>
      <w:r w:rsidRPr="00F75FF2">
        <w:rPr>
          <w:rFonts w:ascii="Book Antiqua" w:hAnsi="Book Antiqua" w:cs="宋体"/>
          <w:b/>
          <w:szCs w:val="24"/>
          <w:lang w:val="en-US" w:eastAsia="zh-CN"/>
        </w:rPr>
        <w:t xml:space="preserve"> Stanton MM</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Samitier</w:t>
      </w:r>
      <w:proofErr w:type="spellEnd"/>
      <w:r w:rsidRPr="00F75FF2">
        <w:rPr>
          <w:rFonts w:ascii="Book Antiqua" w:hAnsi="Book Antiqua" w:cs="宋体"/>
          <w:szCs w:val="24"/>
          <w:lang w:val="en-US" w:eastAsia="zh-CN"/>
        </w:rPr>
        <w:t xml:space="preserve"> J,</w:t>
      </w:r>
      <w:r w:rsidRPr="00F75FF2">
        <w:rPr>
          <w:rFonts w:ascii="Book Antiqua" w:hAnsi="Book Antiqua" w:cs="Times New Roman"/>
          <w:szCs w:val="24"/>
          <w:lang w:val="fr-FR" w:eastAsia="fr-FR"/>
        </w:rPr>
        <w:t xml:space="preserve"> </w:t>
      </w:r>
      <w:proofErr w:type="spellStart"/>
      <w:r w:rsidRPr="00F75FF2">
        <w:rPr>
          <w:rFonts w:ascii="Book Antiqua" w:hAnsi="Book Antiqua" w:cs="Times New Roman"/>
          <w:szCs w:val="24"/>
          <w:lang w:val="fr-FR" w:eastAsia="fr-FR"/>
        </w:rPr>
        <w:t>Sánchez</w:t>
      </w:r>
      <w:proofErr w:type="spellEnd"/>
      <w:r w:rsidRPr="00F75FF2">
        <w:rPr>
          <w:rFonts w:ascii="Book Antiqua" w:hAnsi="Book Antiqua" w:cs="Times New Roman"/>
          <w:szCs w:val="24"/>
          <w:lang w:val="fr-FR" w:eastAsia="fr-FR"/>
        </w:rPr>
        <w:t xml:space="preserve"> S</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of 3D hydrogels.</w:t>
      </w:r>
      <w:proofErr w:type="gramEnd"/>
      <w:r w:rsidRPr="00F75FF2">
        <w:rPr>
          <w:rFonts w:ascii="Book Antiqua" w:hAnsi="Book Antiqua" w:cs="宋体"/>
          <w:szCs w:val="24"/>
          <w:lang w:val="en-US" w:eastAsia="zh-CN"/>
        </w:rPr>
        <w:t xml:space="preserve"> </w:t>
      </w:r>
      <w:r w:rsidRPr="00F75FF2">
        <w:rPr>
          <w:rFonts w:ascii="Book Antiqua" w:hAnsi="Book Antiqua" w:cs="宋体"/>
          <w:i/>
          <w:szCs w:val="24"/>
          <w:lang w:val="en-US" w:eastAsia="zh-CN"/>
        </w:rPr>
        <w:t xml:space="preserve">Lab chip </w:t>
      </w:r>
      <w:r w:rsidRPr="00F75FF2">
        <w:rPr>
          <w:rFonts w:ascii="Book Antiqua" w:hAnsi="Book Antiqua" w:cs="宋体"/>
          <w:szCs w:val="24"/>
          <w:lang w:val="en-US" w:eastAsia="zh-CN"/>
        </w:rPr>
        <w:t xml:space="preserve">2015; </w:t>
      </w:r>
      <w:r w:rsidRPr="00F75FF2">
        <w:rPr>
          <w:rFonts w:ascii="Book Antiqua" w:hAnsi="Book Antiqua" w:cs="宋体"/>
          <w:b/>
          <w:szCs w:val="24"/>
          <w:lang w:val="en-US" w:eastAsia="zh-CN"/>
        </w:rPr>
        <w:t>15</w:t>
      </w:r>
      <w:r w:rsidRPr="00F75FF2">
        <w:rPr>
          <w:rFonts w:ascii="Book Antiqua" w:hAnsi="Book Antiqua" w:cs="宋体"/>
          <w:szCs w:val="24"/>
          <w:lang w:val="en-US" w:eastAsia="zh-CN"/>
        </w:rPr>
        <w:t>: 3111</w:t>
      </w:r>
      <w:r w:rsidRPr="00F75FF2">
        <w:rPr>
          <w:rFonts w:ascii="Book Antiqua" w:hAnsi="Book Antiqua" w:cs="宋体" w:hint="eastAsia"/>
          <w:szCs w:val="24"/>
          <w:lang w:val="en-US" w:eastAsia="zh-CN"/>
        </w:rPr>
        <w:t>-311</w:t>
      </w:r>
      <w:r w:rsidRPr="00F75FF2">
        <w:rPr>
          <w:rFonts w:ascii="Book Antiqua" w:hAnsi="Book Antiqua" w:cs="宋体"/>
          <w:szCs w:val="24"/>
          <w:lang w:val="en-US" w:eastAsia="zh-CN"/>
        </w:rPr>
        <w:t>5 [DOI: 10.1039/C5LC90069G]</w:t>
      </w:r>
    </w:p>
    <w:p w14:paraId="1C4C749D"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34 </w:t>
      </w:r>
      <w:r w:rsidRPr="00F75FF2">
        <w:rPr>
          <w:rFonts w:ascii="Book Antiqua" w:hAnsi="Book Antiqua" w:cs="宋体"/>
          <w:b/>
          <w:bCs/>
          <w:szCs w:val="24"/>
          <w:lang w:val="en-US" w:eastAsia="zh-CN"/>
        </w:rPr>
        <w:t>Nakamura M</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Iwanaga</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Henmi</w:t>
      </w:r>
      <w:proofErr w:type="spellEnd"/>
      <w:r w:rsidRPr="00F75FF2">
        <w:rPr>
          <w:rFonts w:ascii="Book Antiqua" w:hAnsi="Book Antiqua" w:cs="宋体"/>
          <w:szCs w:val="24"/>
          <w:lang w:val="en-US" w:eastAsia="zh-CN"/>
        </w:rPr>
        <w:t xml:space="preserve"> C, Arai K, </w:t>
      </w:r>
      <w:proofErr w:type="spellStart"/>
      <w:r w:rsidRPr="00F75FF2">
        <w:rPr>
          <w:rFonts w:ascii="Book Antiqua" w:hAnsi="Book Antiqua" w:cs="宋体"/>
          <w:szCs w:val="24"/>
          <w:lang w:val="en-US" w:eastAsia="zh-CN"/>
        </w:rPr>
        <w:t>Nishiyama</w:t>
      </w:r>
      <w:proofErr w:type="spellEnd"/>
      <w:r w:rsidRPr="00F75FF2">
        <w:rPr>
          <w:rFonts w:ascii="Book Antiqua" w:hAnsi="Book Antiqua" w:cs="宋体"/>
          <w:szCs w:val="24"/>
          <w:lang w:val="en-US" w:eastAsia="zh-CN"/>
        </w:rPr>
        <w:t xml:space="preserve"> Y. </w:t>
      </w:r>
      <w:proofErr w:type="spellStart"/>
      <w:r w:rsidRPr="00F75FF2">
        <w:rPr>
          <w:rFonts w:ascii="Book Antiqua" w:hAnsi="Book Antiqua" w:cs="宋体"/>
          <w:szCs w:val="24"/>
          <w:lang w:val="en-US" w:eastAsia="zh-CN"/>
        </w:rPr>
        <w:t>Biomatrices</w:t>
      </w:r>
      <w:proofErr w:type="spellEnd"/>
      <w:r w:rsidRPr="00F75FF2">
        <w:rPr>
          <w:rFonts w:ascii="Book Antiqua" w:hAnsi="Book Antiqua" w:cs="宋体"/>
          <w:szCs w:val="24"/>
          <w:lang w:val="en-US" w:eastAsia="zh-CN"/>
        </w:rPr>
        <w:t xml:space="preserve"> and biomaterials for future developments of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and </w:t>
      </w:r>
      <w:proofErr w:type="spellStart"/>
      <w:r w:rsidRPr="00F75FF2">
        <w:rPr>
          <w:rFonts w:ascii="Book Antiqua" w:hAnsi="Book Antiqua" w:cs="宋体"/>
          <w:szCs w:val="24"/>
          <w:lang w:val="en-US" w:eastAsia="zh-CN"/>
        </w:rPr>
        <w:t>biofabrication</w:t>
      </w:r>
      <w:proofErr w:type="spellEnd"/>
      <w:r w:rsidRPr="00F75FF2">
        <w:rPr>
          <w:rFonts w:ascii="Book Antiqua" w:hAnsi="Book Antiqua" w:cs="宋体"/>
          <w:szCs w:val="24"/>
          <w:lang w:val="en-US" w:eastAsia="zh-CN"/>
        </w:rPr>
        <w:t>. </w:t>
      </w:r>
      <w:proofErr w:type="spellStart"/>
      <w:r w:rsidRPr="00F75FF2">
        <w:rPr>
          <w:rFonts w:ascii="Book Antiqua" w:hAnsi="Book Antiqua" w:cs="宋体"/>
          <w:i/>
          <w:iCs/>
          <w:szCs w:val="24"/>
          <w:lang w:val="en-US" w:eastAsia="zh-CN"/>
        </w:rPr>
        <w:t>Biofabrication</w:t>
      </w:r>
      <w:proofErr w:type="spellEnd"/>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2</w:t>
      </w:r>
      <w:r w:rsidRPr="00F75FF2">
        <w:rPr>
          <w:rFonts w:ascii="Book Antiqua" w:hAnsi="Book Antiqua" w:cs="宋体"/>
          <w:szCs w:val="24"/>
          <w:lang w:val="en-US" w:eastAsia="zh-CN"/>
        </w:rPr>
        <w:t>: 014110 [PMID: 20811125 DOI: 10.1088/1758-5082/2/1/014110]</w:t>
      </w:r>
    </w:p>
    <w:p w14:paraId="3C225DC3"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35 </w:t>
      </w:r>
      <w:proofErr w:type="spellStart"/>
      <w:r w:rsidRPr="00F75FF2">
        <w:rPr>
          <w:rFonts w:ascii="Book Antiqua" w:hAnsi="Book Antiqua" w:cs="宋体"/>
          <w:b/>
          <w:bCs/>
          <w:szCs w:val="24"/>
          <w:lang w:val="en-US" w:eastAsia="zh-CN"/>
        </w:rPr>
        <w:t>Klebe</w:t>
      </w:r>
      <w:proofErr w:type="spellEnd"/>
      <w:r w:rsidRPr="00F75FF2">
        <w:rPr>
          <w:rFonts w:ascii="Book Antiqua" w:hAnsi="Book Antiqua" w:cs="宋体"/>
          <w:b/>
          <w:bCs/>
          <w:szCs w:val="24"/>
          <w:lang w:val="en-US" w:eastAsia="zh-CN"/>
        </w:rPr>
        <w:t xml:space="preserve"> RJ</w:t>
      </w:r>
      <w:r w:rsidRPr="00F75FF2">
        <w:rPr>
          <w:rFonts w:ascii="Book Antiqua" w:hAnsi="Book Antiqua" w:cs="宋体"/>
          <w:szCs w:val="24"/>
          <w:lang w:val="en-US" w:eastAsia="zh-CN"/>
        </w:rPr>
        <w:t>.</w:t>
      </w:r>
      <w:proofErr w:type="gramEnd"/>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Cytoscribing</w:t>
      </w:r>
      <w:proofErr w:type="spellEnd"/>
      <w:r w:rsidRPr="00F75FF2">
        <w:rPr>
          <w:rFonts w:ascii="Book Antiqua" w:hAnsi="Book Antiqua" w:cs="宋体"/>
          <w:szCs w:val="24"/>
          <w:lang w:val="en-US" w:eastAsia="zh-CN"/>
        </w:rPr>
        <w:t xml:space="preserve">: a method for </w:t>
      </w:r>
      <w:proofErr w:type="spellStart"/>
      <w:r w:rsidRPr="00F75FF2">
        <w:rPr>
          <w:rFonts w:ascii="Book Antiqua" w:hAnsi="Book Antiqua" w:cs="宋体"/>
          <w:szCs w:val="24"/>
          <w:lang w:val="en-US" w:eastAsia="zh-CN"/>
        </w:rPr>
        <w:t>micropositioning</w:t>
      </w:r>
      <w:proofErr w:type="spellEnd"/>
      <w:r w:rsidRPr="00F75FF2">
        <w:rPr>
          <w:rFonts w:ascii="Book Antiqua" w:hAnsi="Book Antiqua" w:cs="宋体"/>
          <w:szCs w:val="24"/>
          <w:lang w:val="en-US" w:eastAsia="zh-CN"/>
        </w:rPr>
        <w:t xml:space="preserve"> cells and the construction of two- and three-dimensional synthetic tissues. </w:t>
      </w:r>
      <w:proofErr w:type="spellStart"/>
      <w:r w:rsidRPr="00F75FF2">
        <w:rPr>
          <w:rFonts w:ascii="Book Antiqua" w:hAnsi="Book Antiqua" w:cs="宋体"/>
          <w:i/>
          <w:iCs/>
          <w:szCs w:val="24"/>
          <w:lang w:val="en-US" w:eastAsia="zh-CN"/>
        </w:rPr>
        <w:t>Exp</w:t>
      </w:r>
      <w:proofErr w:type="spellEnd"/>
      <w:r w:rsidRPr="00F75FF2">
        <w:rPr>
          <w:rFonts w:ascii="Book Antiqua" w:hAnsi="Book Antiqua" w:cs="宋体"/>
          <w:i/>
          <w:iCs/>
          <w:szCs w:val="24"/>
          <w:lang w:val="en-US" w:eastAsia="zh-CN"/>
        </w:rPr>
        <w:t xml:space="preserve"> Cell Res</w:t>
      </w:r>
      <w:r w:rsidRPr="00F75FF2">
        <w:rPr>
          <w:rFonts w:ascii="Book Antiqua" w:hAnsi="Book Antiqua" w:cs="宋体"/>
          <w:szCs w:val="24"/>
          <w:lang w:val="en-US" w:eastAsia="zh-CN"/>
        </w:rPr>
        <w:t> 1988; </w:t>
      </w:r>
      <w:r w:rsidRPr="00F75FF2">
        <w:rPr>
          <w:rFonts w:ascii="Book Antiqua" w:hAnsi="Book Antiqua" w:cs="宋体"/>
          <w:b/>
          <w:bCs/>
          <w:szCs w:val="24"/>
          <w:lang w:val="en-US" w:eastAsia="zh-CN"/>
        </w:rPr>
        <w:t>179</w:t>
      </w:r>
      <w:r w:rsidRPr="00F75FF2">
        <w:rPr>
          <w:rFonts w:ascii="Book Antiqua" w:hAnsi="Book Antiqua" w:cs="宋体"/>
          <w:szCs w:val="24"/>
          <w:lang w:val="en-US" w:eastAsia="zh-CN"/>
        </w:rPr>
        <w:t>: 362-373 [PMID: 3191947 DOI: 10.1016/0014-4827(</w:t>
      </w:r>
      <w:proofErr w:type="gramStart"/>
      <w:r w:rsidRPr="00F75FF2">
        <w:rPr>
          <w:rFonts w:ascii="Book Antiqua" w:hAnsi="Book Antiqua" w:cs="宋体"/>
          <w:szCs w:val="24"/>
          <w:lang w:val="en-US" w:eastAsia="zh-CN"/>
        </w:rPr>
        <w:t>88)90275</w:t>
      </w:r>
      <w:proofErr w:type="gramEnd"/>
      <w:r w:rsidRPr="00F75FF2">
        <w:rPr>
          <w:rFonts w:ascii="Book Antiqua" w:hAnsi="Book Antiqua" w:cs="宋体"/>
          <w:szCs w:val="24"/>
          <w:lang w:val="en-US" w:eastAsia="zh-CN"/>
        </w:rPr>
        <w:t>-3]</w:t>
      </w:r>
    </w:p>
    <w:p w14:paraId="0D73DA8F"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36 </w:t>
      </w:r>
      <w:proofErr w:type="spellStart"/>
      <w:r w:rsidRPr="00F75FF2">
        <w:rPr>
          <w:rFonts w:ascii="Book Antiqua" w:hAnsi="Book Antiqua" w:cs="宋体"/>
          <w:b/>
          <w:bCs/>
          <w:szCs w:val="24"/>
          <w:lang w:val="en-US" w:eastAsia="zh-CN"/>
        </w:rPr>
        <w:t>Xu</w:t>
      </w:r>
      <w:proofErr w:type="spellEnd"/>
      <w:r w:rsidRPr="00F75FF2">
        <w:rPr>
          <w:rFonts w:ascii="Book Antiqua" w:hAnsi="Book Antiqua" w:cs="宋体"/>
          <w:b/>
          <w:bCs/>
          <w:szCs w:val="24"/>
          <w:lang w:val="en-US" w:eastAsia="zh-CN"/>
        </w:rPr>
        <w:t xml:space="preserve"> T</w:t>
      </w:r>
      <w:r w:rsidRPr="00F75FF2">
        <w:rPr>
          <w:rFonts w:ascii="Book Antiqua" w:hAnsi="Book Antiqua" w:cs="宋体"/>
          <w:szCs w:val="24"/>
          <w:lang w:val="en-US" w:eastAsia="zh-CN"/>
        </w:rPr>
        <w:t xml:space="preserve">, Zhao W, Zhu JM, </w:t>
      </w:r>
      <w:proofErr w:type="spellStart"/>
      <w:r w:rsidRPr="00F75FF2">
        <w:rPr>
          <w:rFonts w:ascii="Book Antiqua" w:hAnsi="Book Antiqua" w:cs="宋体"/>
          <w:szCs w:val="24"/>
          <w:lang w:val="en-US" w:eastAsia="zh-CN"/>
        </w:rPr>
        <w:t>Albanna</w:t>
      </w:r>
      <w:proofErr w:type="spellEnd"/>
      <w:r w:rsidRPr="00F75FF2">
        <w:rPr>
          <w:rFonts w:ascii="Book Antiqua" w:hAnsi="Book Antiqua" w:cs="宋体"/>
          <w:szCs w:val="24"/>
          <w:lang w:val="en-US" w:eastAsia="zh-CN"/>
        </w:rPr>
        <w:t xml:space="preserve"> MZ, </w:t>
      </w:r>
      <w:proofErr w:type="spellStart"/>
      <w:r w:rsidRPr="00F75FF2">
        <w:rPr>
          <w:rFonts w:ascii="Book Antiqua" w:hAnsi="Book Antiqua" w:cs="宋体"/>
          <w:szCs w:val="24"/>
          <w:lang w:val="en-US" w:eastAsia="zh-CN"/>
        </w:rPr>
        <w:t>Yoo</w:t>
      </w:r>
      <w:proofErr w:type="spellEnd"/>
      <w:r w:rsidRPr="00F75FF2">
        <w:rPr>
          <w:rFonts w:ascii="Book Antiqua" w:hAnsi="Book Antiqua" w:cs="宋体"/>
          <w:szCs w:val="24"/>
          <w:lang w:val="en-US" w:eastAsia="zh-CN"/>
        </w:rPr>
        <w:t xml:space="preserve"> JJ, </w:t>
      </w:r>
      <w:proofErr w:type="spellStart"/>
      <w:r w:rsidRPr="00F75FF2">
        <w:rPr>
          <w:rFonts w:ascii="Book Antiqua" w:hAnsi="Book Antiqua" w:cs="宋体"/>
          <w:szCs w:val="24"/>
          <w:lang w:val="en-US" w:eastAsia="zh-CN"/>
        </w:rPr>
        <w:t>Atala</w:t>
      </w:r>
      <w:proofErr w:type="spellEnd"/>
      <w:r w:rsidRPr="00F75FF2">
        <w:rPr>
          <w:rFonts w:ascii="Book Antiqua" w:hAnsi="Book Antiqua" w:cs="宋体"/>
          <w:szCs w:val="24"/>
          <w:lang w:val="en-US" w:eastAsia="zh-CN"/>
        </w:rPr>
        <w:t xml:space="preserve"> A. Complex heterogeneous tissue constructs containing multiple cell types prepared by inkjet printing technology. </w:t>
      </w:r>
      <w:r w:rsidRPr="00F75FF2">
        <w:rPr>
          <w:rFonts w:ascii="Book Antiqua" w:hAnsi="Book Antiqua" w:cs="宋体"/>
          <w:i/>
          <w:iCs/>
          <w:szCs w:val="24"/>
          <w:lang w:val="en-US" w:eastAsia="zh-CN"/>
        </w:rPr>
        <w:t>Biomaterials</w:t>
      </w:r>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34</w:t>
      </w:r>
      <w:r w:rsidRPr="00F75FF2">
        <w:rPr>
          <w:rFonts w:ascii="Book Antiqua" w:hAnsi="Book Antiqua" w:cs="宋体"/>
          <w:szCs w:val="24"/>
          <w:lang w:val="en-US" w:eastAsia="zh-CN"/>
        </w:rPr>
        <w:t>: 130-139 [PMID: 23063369 DOI: 10.1016/j.biomaterials.2012.09.035]</w:t>
      </w:r>
    </w:p>
    <w:p w14:paraId="309455D3"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37 </w:t>
      </w:r>
      <w:proofErr w:type="spellStart"/>
      <w:r w:rsidRPr="00F75FF2">
        <w:rPr>
          <w:rFonts w:ascii="Book Antiqua" w:hAnsi="Book Antiqua" w:cs="宋体"/>
          <w:b/>
          <w:bCs/>
          <w:szCs w:val="24"/>
          <w:lang w:val="en-US" w:eastAsia="zh-CN"/>
        </w:rPr>
        <w:t>Xu</w:t>
      </w:r>
      <w:proofErr w:type="spellEnd"/>
      <w:r w:rsidRPr="00F75FF2">
        <w:rPr>
          <w:rFonts w:ascii="Book Antiqua" w:hAnsi="Book Antiqua" w:cs="宋体"/>
          <w:b/>
          <w:bCs/>
          <w:szCs w:val="24"/>
          <w:lang w:val="en-US" w:eastAsia="zh-CN"/>
        </w:rPr>
        <w:t xml:space="preserve"> T</w:t>
      </w:r>
      <w:r w:rsidRPr="00F75FF2">
        <w:rPr>
          <w:rFonts w:ascii="Book Antiqua" w:hAnsi="Book Antiqua" w:cs="宋体"/>
          <w:szCs w:val="24"/>
          <w:lang w:val="en-US" w:eastAsia="zh-CN"/>
        </w:rPr>
        <w:t>, Jin J, Gregory C, Hickman JJ, Boland T. Inkjet printing of viable mammalian cells. </w:t>
      </w:r>
      <w:r w:rsidRPr="00F75FF2">
        <w:rPr>
          <w:rFonts w:ascii="Book Antiqua" w:hAnsi="Book Antiqua" w:cs="宋体"/>
          <w:i/>
          <w:iCs/>
          <w:szCs w:val="24"/>
          <w:lang w:val="en-US" w:eastAsia="zh-CN"/>
        </w:rPr>
        <w:t>Biomaterials</w:t>
      </w:r>
      <w:r w:rsidRPr="00F75FF2">
        <w:rPr>
          <w:rFonts w:ascii="Book Antiqua" w:hAnsi="Book Antiqua" w:cs="宋体"/>
          <w:szCs w:val="24"/>
          <w:lang w:val="en-US" w:eastAsia="zh-CN"/>
        </w:rPr>
        <w:t> 2005; </w:t>
      </w:r>
      <w:r w:rsidRPr="00F75FF2">
        <w:rPr>
          <w:rFonts w:ascii="Book Antiqua" w:hAnsi="Book Antiqua" w:cs="宋体"/>
          <w:b/>
          <w:bCs/>
          <w:szCs w:val="24"/>
          <w:lang w:val="en-US" w:eastAsia="zh-CN"/>
        </w:rPr>
        <w:t>26</w:t>
      </w:r>
      <w:r w:rsidRPr="00F75FF2">
        <w:rPr>
          <w:rFonts w:ascii="Book Antiqua" w:hAnsi="Book Antiqua" w:cs="宋体"/>
          <w:szCs w:val="24"/>
          <w:lang w:val="en-US" w:eastAsia="zh-CN"/>
        </w:rPr>
        <w:t>: 93-99 [PMID: 15193884 DOI: 10.1016/j.biomaterials.2004.04.011]</w:t>
      </w:r>
    </w:p>
    <w:p w14:paraId="45AD4A22"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38 </w:t>
      </w:r>
      <w:r w:rsidRPr="00F75FF2">
        <w:rPr>
          <w:rFonts w:ascii="Book Antiqua" w:hAnsi="Book Antiqua" w:cs="宋体"/>
          <w:b/>
          <w:bCs/>
          <w:szCs w:val="24"/>
          <w:lang w:val="en-US" w:eastAsia="zh-CN"/>
        </w:rPr>
        <w:t>Cui X</w:t>
      </w:r>
      <w:r w:rsidRPr="00F75FF2">
        <w:rPr>
          <w:rFonts w:ascii="Book Antiqua" w:hAnsi="Book Antiqua" w:cs="宋体"/>
          <w:szCs w:val="24"/>
          <w:lang w:val="en-US" w:eastAsia="zh-CN"/>
        </w:rPr>
        <w:t xml:space="preserve">, Boland T, </w:t>
      </w:r>
      <w:proofErr w:type="spellStart"/>
      <w:r w:rsidRPr="00F75FF2">
        <w:rPr>
          <w:rFonts w:ascii="Book Antiqua" w:hAnsi="Book Antiqua" w:cs="宋体"/>
          <w:szCs w:val="24"/>
          <w:lang w:val="en-US" w:eastAsia="zh-CN"/>
        </w:rPr>
        <w:t>D'Lima</w:t>
      </w:r>
      <w:proofErr w:type="spellEnd"/>
      <w:r w:rsidRPr="00F75FF2">
        <w:rPr>
          <w:rFonts w:ascii="Book Antiqua" w:hAnsi="Book Antiqua" w:cs="宋体"/>
          <w:szCs w:val="24"/>
          <w:lang w:val="en-US" w:eastAsia="zh-CN"/>
        </w:rPr>
        <w:t xml:space="preserve"> DD, </w:t>
      </w:r>
      <w:proofErr w:type="spellStart"/>
      <w:r w:rsidRPr="00F75FF2">
        <w:rPr>
          <w:rFonts w:ascii="Book Antiqua" w:hAnsi="Book Antiqua" w:cs="宋体"/>
          <w:szCs w:val="24"/>
          <w:lang w:val="en-US" w:eastAsia="zh-CN"/>
        </w:rPr>
        <w:t>Lotz</w:t>
      </w:r>
      <w:proofErr w:type="spellEnd"/>
      <w:r w:rsidRPr="00F75FF2">
        <w:rPr>
          <w:rFonts w:ascii="Book Antiqua" w:hAnsi="Book Antiqua" w:cs="宋体"/>
          <w:szCs w:val="24"/>
          <w:lang w:val="en-US" w:eastAsia="zh-CN"/>
        </w:rPr>
        <w:t xml:space="preserve"> MK. Thermal inkjet printing in tissue engineering and regenerative medicine. </w:t>
      </w:r>
      <w:r w:rsidRPr="00F75FF2">
        <w:rPr>
          <w:rFonts w:ascii="Book Antiqua" w:hAnsi="Book Antiqua" w:cs="宋体"/>
          <w:i/>
          <w:iCs/>
          <w:szCs w:val="24"/>
          <w:lang w:val="en-US" w:eastAsia="zh-CN"/>
        </w:rPr>
        <w:t xml:space="preserve">Recent Pat Drug </w:t>
      </w:r>
      <w:proofErr w:type="spellStart"/>
      <w:r w:rsidRPr="00F75FF2">
        <w:rPr>
          <w:rFonts w:ascii="Book Antiqua" w:hAnsi="Book Antiqua" w:cs="宋体"/>
          <w:i/>
          <w:iCs/>
          <w:szCs w:val="24"/>
          <w:lang w:val="en-US" w:eastAsia="zh-CN"/>
        </w:rPr>
        <w:t>Deliv</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Formul</w:t>
      </w:r>
      <w:proofErr w:type="spellEnd"/>
      <w:r w:rsidRPr="00F75FF2">
        <w:rPr>
          <w:rFonts w:ascii="Book Antiqua" w:hAnsi="Book Antiqua" w:cs="宋体"/>
          <w:szCs w:val="24"/>
          <w:lang w:val="en-US" w:eastAsia="zh-CN"/>
        </w:rPr>
        <w:t> 2012; </w:t>
      </w:r>
      <w:r w:rsidRPr="00F75FF2">
        <w:rPr>
          <w:rFonts w:ascii="Book Antiqua" w:hAnsi="Book Antiqua" w:cs="宋体"/>
          <w:b/>
          <w:bCs/>
          <w:szCs w:val="24"/>
          <w:lang w:val="en-US" w:eastAsia="zh-CN"/>
        </w:rPr>
        <w:t>6</w:t>
      </w:r>
      <w:r w:rsidRPr="00F75FF2">
        <w:rPr>
          <w:rFonts w:ascii="Book Antiqua" w:hAnsi="Book Antiqua" w:cs="宋体"/>
          <w:szCs w:val="24"/>
          <w:lang w:val="en-US" w:eastAsia="zh-CN"/>
        </w:rPr>
        <w:t>: 149-155 [PMID: 22436025 DOI: 10.2174/187221112800672949]</w:t>
      </w:r>
    </w:p>
    <w:p w14:paraId="2401C2F6"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39 </w:t>
      </w:r>
      <w:r w:rsidRPr="00F75FF2">
        <w:rPr>
          <w:rFonts w:ascii="Book Antiqua" w:hAnsi="Book Antiqua" w:cs="宋体"/>
          <w:b/>
          <w:bCs/>
          <w:szCs w:val="24"/>
          <w:lang w:val="en-US" w:eastAsia="zh-CN"/>
        </w:rPr>
        <w:t>Cohen DL</w:t>
      </w:r>
      <w:r w:rsidRPr="00F75FF2">
        <w:rPr>
          <w:rFonts w:ascii="Book Antiqua" w:hAnsi="Book Antiqua" w:cs="宋体"/>
          <w:szCs w:val="24"/>
          <w:lang w:val="en-US" w:eastAsia="zh-CN"/>
        </w:rPr>
        <w:t xml:space="preserve">, Malone E, Lipson H, </w:t>
      </w:r>
      <w:proofErr w:type="spellStart"/>
      <w:r w:rsidRPr="00F75FF2">
        <w:rPr>
          <w:rFonts w:ascii="Book Antiqua" w:hAnsi="Book Antiqua" w:cs="宋体"/>
          <w:szCs w:val="24"/>
          <w:lang w:val="en-US" w:eastAsia="zh-CN"/>
        </w:rPr>
        <w:t>Bonassar</w:t>
      </w:r>
      <w:proofErr w:type="spellEnd"/>
      <w:r w:rsidRPr="00F75FF2">
        <w:rPr>
          <w:rFonts w:ascii="Book Antiqua" w:hAnsi="Book Antiqua" w:cs="宋体"/>
          <w:szCs w:val="24"/>
          <w:lang w:val="en-US" w:eastAsia="zh-CN"/>
        </w:rPr>
        <w:t xml:space="preserve"> LJ.</w:t>
      </w:r>
      <w:proofErr w:type="gramEnd"/>
      <w:r w:rsidRPr="00F75FF2">
        <w:rPr>
          <w:rFonts w:ascii="Book Antiqua" w:hAnsi="Book Antiqua" w:cs="宋体"/>
          <w:szCs w:val="24"/>
          <w:lang w:val="en-US" w:eastAsia="zh-CN"/>
        </w:rPr>
        <w:t xml:space="preserve"> </w:t>
      </w:r>
      <w:proofErr w:type="gramStart"/>
      <w:r w:rsidRPr="00F75FF2">
        <w:rPr>
          <w:rFonts w:ascii="Book Antiqua" w:hAnsi="Book Antiqua" w:cs="宋体"/>
          <w:szCs w:val="24"/>
          <w:lang w:val="en-US" w:eastAsia="zh-CN"/>
        </w:rPr>
        <w:t>Direct freeform fabrication of seeded hydrogels in arbitrary geometries.</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 xml:space="preserve">Tissue </w:t>
      </w:r>
      <w:proofErr w:type="spellStart"/>
      <w:r w:rsidRPr="00F75FF2">
        <w:rPr>
          <w:rFonts w:ascii="Book Antiqua" w:hAnsi="Book Antiqua" w:cs="宋体"/>
          <w:i/>
          <w:iCs/>
          <w:szCs w:val="24"/>
          <w:lang w:val="en-US" w:eastAsia="zh-CN"/>
        </w:rPr>
        <w:t>Eng</w:t>
      </w:r>
      <w:proofErr w:type="spellEnd"/>
      <w:r w:rsidRPr="00F75FF2">
        <w:rPr>
          <w:rFonts w:ascii="Book Antiqua" w:hAnsi="Book Antiqua" w:cs="宋体"/>
          <w:szCs w:val="24"/>
          <w:lang w:val="en-US" w:eastAsia="zh-CN"/>
        </w:rPr>
        <w:t> 2006; </w:t>
      </w:r>
      <w:r w:rsidRPr="00F75FF2">
        <w:rPr>
          <w:rFonts w:ascii="Book Antiqua" w:hAnsi="Book Antiqua" w:cs="宋体"/>
          <w:b/>
          <w:bCs/>
          <w:szCs w:val="24"/>
          <w:lang w:val="en-US" w:eastAsia="zh-CN"/>
        </w:rPr>
        <w:t>12</w:t>
      </w:r>
      <w:r w:rsidRPr="00F75FF2">
        <w:rPr>
          <w:rFonts w:ascii="Book Antiqua" w:hAnsi="Book Antiqua" w:cs="宋体"/>
          <w:szCs w:val="24"/>
          <w:lang w:val="en-US" w:eastAsia="zh-CN"/>
        </w:rPr>
        <w:t>: 1325-1335 [PMID: 16771645 DOI: 10.1089/ten.2006.12.1325]</w:t>
      </w:r>
    </w:p>
    <w:p w14:paraId="72A10B37"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40 </w:t>
      </w:r>
      <w:proofErr w:type="spellStart"/>
      <w:r w:rsidRPr="00F75FF2">
        <w:rPr>
          <w:rFonts w:ascii="Book Antiqua" w:hAnsi="Book Antiqua" w:cs="宋体"/>
          <w:b/>
          <w:bCs/>
          <w:szCs w:val="24"/>
          <w:lang w:val="en-US" w:eastAsia="zh-CN"/>
        </w:rPr>
        <w:t>Iwami</w:t>
      </w:r>
      <w:proofErr w:type="spellEnd"/>
      <w:r w:rsidRPr="00F75FF2">
        <w:rPr>
          <w:rFonts w:ascii="Book Antiqua" w:hAnsi="Book Antiqua" w:cs="宋体"/>
          <w:b/>
          <w:bCs/>
          <w:szCs w:val="24"/>
          <w:lang w:val="en-US" w:eastAsia="zh-CN"/>
        </w:rPr>
        <w:t xml:space="preserve"> K</w:t>
      </w:r>
      <w:r w:rsidRPr="00F75FF2">
        <w:rPr>
          <w:rFonts w:ascii="Book Antiqua" w:hAnsi="Book Antiqua" w:cs="宋体"/>
          <w:szCs w:val="24"/>
          <w:lang w:val="en-US" w:eastAsia="zh-CN"/>
        </w:rPr>
        <w:t xml:space="preserve">, Noda T, Ishida K, </w:t>
      </w:r>
      <w:proofErr w:type="spellStart"/>
      <w:r w:rsidRPr="00F75FF2">
        <w:rPr>
          <w:rFonts w:ascii="Book Antiqua" w:hAnsi="Book Antiqua" w:cs="宋体"/>
          <w:szCs w:val="24"/>
          <w:lang w:val="en-US" w:eastAsia="zh-CN"/>
        </w:rPr>
        <w:t>Morishima</w:t>
      </w:r>
      <w:proofErr w:type="spellEnd"/>
      <w:r w:rsidRPr="00F75FF2">
        <w:rPr>
          <w:rFonts w:ascii="Book Antiqua" w:hAnsi="Book Antiqua" w:cs="宋体"/>
          <w:szCs w:val="24"/>
          <w:lang w:val="en-US" w:eastAsia="zh-CN"/>
        </w:rPr>
        <w:t xml:space="preserve"> K, Nakamura M, </w:t>
      </w:r>
      <w:proofErr w:type="spellStart"/>
      <w:r w:rsidRPr="00F75FF2">
        <w:rPr>
          <w:rFonts w:ascii="Book Antiqua" w:hAnsi="Book Antiqua" w:cs="宋体"/>
          <w:szCs w:val="24"/>
          <w:lang w:val="en-US" w:eastAsia="zh-CN"/>
        </w:rPr>
        <w:t>Umeda</w:t>
      </w:r>
      <w:proofErr w:type="spellEnd"/>
      <w:r w:rsidRPr="00F75FF2">
        <w:rPr>
          <w:rFonts w:ascii="Book Antiqua" w:hAnsi="Book Antiqua" w:cs="宋体"/>
          <w:szCs w:val="24"/>
          <w:lang w:val="en-US" w:eastAsia="zh-CN"/>
        </w:rPr>
        <w:t xml:space="preserve"> N. Bio rapid prototyping by extruding/aspirating/refilling </w:t>
      </w:r>
      <w:proofErr w:type="spellStart"/>
      <w:r w:rsidRPr="00F75FF2">
        <w:rPr>
          <w:rFonts w:ascii="Book Antiqua" w:hAnsi="Book Antiqua" w:cs="宋体"/>
          <w:szCs w:val="24"/>
          <w:lang w:val="en-US" w:eastAsia="zh-CN"/>
        </w:rPr>
        <w:t>thermoreversible</w:t>
      </w:r>
      <w:proofErr w:type="spellEnd"/>
      <w:r w:rsidRPr="00F75FF2">
        <w:rPr>
          <w:rFonts w:ascii="Book Antiqua" w:hAnsi="Book Antiqua" w:cs="宋体"/>
          <w:szCs w:val="24"/>
          <w:lang w:val="en-US" w:eastAsia="zh-CN"/>
        </w:rPr>
        <w:t xml:space="preserve"> </w:t>
      </w:r>
      <w:r w:rsidRPr="00F75FF2">
        <w:rPr>
          <w:rFonts w:ascii="Book Antiqua" w:hAnsi="Book Antiqua" w:cs="宋体"/>
          <w:szCs w:val="24"/>
          <w:lang w:val="en-US" w:eastAsia="zh-CN"/>
        </w:rPr>
        <w:lastRenderedPageBreak/>
        <w:t>hydrogel. </w:t>
      </w:r>
      <w:proofErr w:type="spellStart"/>
      <w:r w:rsidRPr="00F75FF2">
        <w:rPr>
          <w:rFonts w:ascii="Book Antiqua" w:hAnsi="Book Antiqua" w:cs="宋体"/>
          <w:i/>
          <w:iCs/>
          <w:szCs w:val="24"/>
          <w:lang w:val="en-US" w:eastAsia="zh-CN"/>
        </w:rPr>
        <w:t>Biofabrication</w:t>
      </w:r>
      <w:proofErr w:type="spellEnd"/>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2</w:t>
      </w:r>
      <w:r w:rsidRPr="00F75FF2">
        <w:rPr>
          <w:rFonts w:ascii="Book Antiqua" w:hAnsi="Book Antiqua" w:cs="宋体"/>
          <w:szCs w:val="24"/>
          <w:lang w:val="en-US" w:eastAsia="zh-CN"/>
        </w:rPr>
        <w:t>: 014108 [PMID: 20811123 DOI: 10.1088/1758-5082/2/1/014108]</w:t>
      </w:r>
    </w:p>
    <w:p w14:paraId="2738317F"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41 </w:t>
      </w:r>
      <w:proofErr w:type="spellStart"/>
      <w:r w:rsidRPr="00F75FF2">
        <w:rPr>
          <w:rFonts w:ascii="Book Antiqua" w:hAnsi="Book Antiqua" w:cs="宋体"/>
          <w:b/>
          <w:bCs/>
          <w:szCs w:val="24"/>
          <w:lang w:val="en-US" w:eastAsia="zh-CN"/>
        </w:rPr>
        <w:t>Shor</w:t>
      </w:r>
      <w:proofErr w:type="spellEnd"/>
      <w:r w:rsidRPr="00F75FF2">
        <w:rPr>
          <w:rFonts w:ascii="Book Antiqua" w:hAnsi="Book Antiqua" w:cs="宋体"/>
          <w:b/>
          <w:bCs/>
          <w:szCs w:val="24"/>
          <w:lang w:val="en-US" w:eastAsia="zh-CN"/>
        </w:rPr>
        <w:t xml:space="preserve"> L</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Güçeri</w:t>
      </w:r>
      <w:proofErr w:type="spellEnd"/>
      <w:r w:rsidRPr="00F75FF2">
        <w:rPr>
          <w:rFonts w:ascii="Book Antiqua" w:hAnsi="Book Antiqua" w:cs="宋体"/>
          <w:szCs w:val="24"/>
          <w:lang w:val="en-US" w:eastAsia="zh-CN"/>
        </w:rPr>
        <w:t xml:space="preserve"> S, Chang R, Gordon J, Kang Q, </w:t>
      </w:r>
      <w:proofErr w:type="spellStart"/>
      <w:r w:rsidRPr="00F75FF2">
        <w:rPr>
          <w:rFonts w:ascii="Book Antiqua" w:hAnsi="Book Antiqua" w:cs="宋体"/>
          <w:szCs w:val="24"/>
          <w:lang w:val="en-US" w:eastAsia="zh-CN"/>
        </w:rPr>
        <w:t>Hartsock</w:t>
      </w:r>
      <w:proofErr w:type="spellEnd"/>
      <w:r w:rsidRPr="00F75FF2">
        <w:rPr>
          <w:rFonts w:ascii="Book Antiqua" w:hAnsi="Book Antiqua" w:cs="宋体"/>
          <w:szCs w:val="24"/>
          <w:lang w:val="en-US" w:eastAsia="zh-CN"/>
        </w:rPr>
        <w:t xml:space="preserve"> L, An Y, Sun W. Precision extruding deposition (PED) fabrication of </w:t>
      </w:r>
      <w:proofErr w:type="spellStart"/>
      <w:r w:rsidRPr="00F75FF2">
        <w:rPr>
          <w:rFonts w:ascii="Book Antiqua" w:hAnsi="Book Antiqua" w:cs="宋体"/>
          <w:szCs w:val="24"/>
          <w:lang w:val="en-US" w:eastAsia="zh-CN"/>
        </w:rPr>
        <w:t>polycaprolactone</w:t>
      </w:r>
      <w:proofErr w:type="spellEnd"/>
      <w:r w:rsidRPr="00F75FF2">
        <w:rPr>
          <w:rFonts w:ascii="Book Antiqua" w:hAnsi="Book Antiqua" w:cs="宋体"/>
          <w:szCs w:val="24"/>
          <w:lang w:val="en-US" w:eastAsia="zh-CN"/>
        </w:rPr>
        <w:t xml:space="preserve"> (PCL) scaffolds for bone tissue engineering. </w:t>
      </w:r>
      <w:proofErr w:type="spellStart"/>
      <w:r w:rsidRPr="00F75FF2">
        <w:rPr>
          <w:rFonts w:ascii="Book Antiqua" w:hAnsi="Book Antiqua" w:cs="宋体"/>
          <w:i/>
          <w:iCs/>
          <w:szCs w:val="24"/>
          <w:lang w:val="en-US" w:eastAsia="zh-CN"/>
        </w:rPr>
        <w:t>Biofabrication</w:t>
      </w:r>
      <w:proofErr w:type="spellEnd"/>
      <w:r w:rsidRPr="00F75FF2">
        <w:rPr>
          <w:rFonts w:ascii="Book Antiqua" w:hAnsi="Book Antiqua" w:cs="宋体"/>
          <w:szCs w:val="24"/>
          <w:lang w:val="en-US" w:eastAsia="zh-CN"/>
        </w:rPr>
        <w:t> 2009; </w:t>
      </w:r>
      <w:r w:rsidRPr="00F75FF2">
        <w:rPr>
          <w:rFonts w:ascii="Book Antiqua" w:hAnsi="Book Antiqua" w:cs="宋体"/>
          <w:b/>
          <w:bCs/>
          <w:szCs w:val="24"/>
          <w:lang w:val="en-US" w:eastAsia="zh-CN"/>
        </w:rPr>
        <w:t>1</w:t>
      </w:r>
      <w:r w:rsidRPr="00F75FF2">
        <w:rPr>
          <w:rFonts w:ascii="Book Antiqua" w:hAnsi="Book Antiqua" w:cs="宋体"/>
          <w:szCs w:val="24"/>
          <w:lang w:val="en-US" w:eastAsia="zh-CN"/>
        </w:rPr>
        <w:t>: 015003 [PMID: 20811098 DOI: 10.1088/1758-5082/1/1/015003]</w:t>
      </w:r>
    </w:p>
    <w:p w14:paraId="31CF99FF"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42 </w:t>
      </w:r>
      <w:r w:rsidRPr="00F75FF2">
        <w:rPr>
          <w:rFonts w:ascii="Book Antiqua" w:hAnsi="Book Antiqua" w:cs="宋体"/>
          <w:b/>
          <w:bCs/>
          <w:szCs w:val="24"/>
          <w:lang w:val="en-US" w:eastAsia="zh-CN"/>
        </w:rPr>
        <w:t>Barron JA</w:t>
      </w:r>
      <w:r w:rsidRPr="00F75FF2">
        <w:rPr>
          <w:rFonts w:ascii="Book Antiqua" w:hAnsi="Book Antiqua" w:cs="宋体"/>
          <w:szCs w:val="24"/>
          <w:lang w:val="en-US" w:eastAsia="zh-CN"/>
        </w:rPr>
        <w:t xml:space="preserve">, Wu P, </w:t>
      </w:r>
      <w:proofErr w:type="spellStart"/>
      <w:r w:rsidRPr="00F75FF2">
        <w:rPr>
          <w:rFonts w:ascii="Book Antiqua" w:hAnsi="Book Antiqua" w:cs="宋体"/>
          <w:szCs w:val="24"/>
          <w:lang w:val="en-US" w:eastAsia="zh-CN"/>
        </w:rPr>
        <w:t>Ladouceur</w:t>
      </w:r>
      <w:proofErr w:type="spellEnd"/>
      <w:r w:rsidRPr="00F75FF2">
        <w:rPr>
          <w:rFonts w:ascii="Book Antiqua" w:hAnsi="Book Antiqua" w:cs="宋体"/>
          <w:szCs w:val="24"/>
          <w:lang w:val="en-US" w:eastAsia="zh-CN"/>
        </w:rPr>
        <w:t xml:space="preserve"> HD, </w:t>
      </w:r>
      <w:proofErr w:type="spellStart"/>
      <w:r w:rsidRPr="00F75FF2">
        <w:rPr>
          <w:rFonts w:ascii="Book Antiqua" w:hAnsi="Book Antiqua" w:cs="宋体"/>
          <w:szCs w:val="24"/>
          <w:lang w:val="en-US" w:eastAsia="zh-CN"/>
        </w:rPr>
        <w:t>Ringeisen</w:t>
      </w:r>
      <w:proofErr w:type="spellEnd"/>
      <w:r w:rsidRPr="00F75FF2">
        <w:rPr>
          <w:rFonts w:ascii="Book Antiqua" w:hAnsi="Book Antiqua" w:cs="宋体"/>
          <w:szCs w:val="24"/>
          <w:lang w:val="en-US" w:eastAsia="zh-CN"/>
        </w:rPr>
        <w:t xml:space="preserve"> BR. Biological laser printing: a novel technique for creating heterogeneous 3-dimensional cell patterns. </w:t>
      </w:r>
      <w:r w:rsidRPr="00F75FF2">
        <w:rPr>
          <w:rFonts w:ascii="Book Antiqua" w:hAnsi="Book Antiqua" w:cs="宋体"/>
          <w:i/>
          <w:iCs/>
          <w:szCs w:val="24"/>
          <w:lang w:val="en-US" w:eastAsia="zh-CN"/>
        </w:rPr>
        <w:t xml:space="preserve">Biomed </w:t>
      </w:r>
      <w:proofErr w:type="spellStart"/>
      <w:r w:rsidRPr="00F75FF2">
        <w:rPr>
          <w:rFonts w:ascii="Book Antiqua" w:hAnsi="Book Antiqua" w:cs="宋体"/>
          <w:i/>
          <w:iCs/>
          <w:szCs w:val="24"/>
          <w:lang w:val="en-US" w:eastAsia="zh-CN"/>
        </w:rPr>
        <w:t>Microdevices</w:t>
      </w:r>
      <w:proofErr w:type="spellEnd"/>
      <w:r w:rsidRPr="00F75FF2">
        <w:rPr>
          <w:rFonts w:ascii="Book Antiqua" w:hAnsi="Book Antiqua" w:cs="宋体"/>
          <w:szCs w:val="24"/>
          <w:lang w:val="en-US" w:eastAsia="zh-CN"/>
        </w:rPr>
        <w:t> 2004; </w:t>
      </w:r>
      <w:r w:rsidRPr="00F75FF2">
        <w:rPr>
          <w:rFonts w:ascii="Book Antiqua" w:hAnsi="Book Antiqua" w:cs="宋体"/>
          <w:b/>
          <w:bCs/>
          <w:szCs w:val="24"/>
          <w:lang w:val="en-US" w:eastAsia="zh-CN"/>
        </w:rPr>
        <w:t>6</w:t>
      </w:r>
      <w:r w:rsidRPr="00F75FF2">
        <w:rPr>
          <w:rFonts w:ascii="Book Antiqua" w:hAnsi="Book Antiqua" w:cs="宋体"/>
          <w:szCs w:val="24"/>
          <w:lang w:val="en-US" w:eastAsia="zh-CN"/>
        </w:rPr>
        <w:t>: 139-147 [PMID: 15320636 DOI: 10.1023/B: BMMD.0000031751.67267.9f]</w:t>
      </w:r>
    </w:p>
    <w:p w14:paraId="0453A2B5"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43 </w:t>
      </w:r>
      <w:r w:rsidRPr="00F75FF2">
        <w:rPr>
          <w:rFonts w:ascii="Book Antiqua" w:hAnsi="Book Antiqua" w:cs="宋体"/>
          <w:b/>
          <w:bCs/>
          <w:szCs w:val="24"/>
          <w:lang w:val="en-US" w:eastAsia="zh-CN"/>
        </w:rPr>
        <w:t>Guillemot F</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Souquet</w:t>
      </w:r>
      <w:proofErr w:type="spellEnd"/>
      <w:r w:rsidRPr="00F75FF2">
        <w:rPr>
          <w:rFonts w:ascii="Book Antiqua" w:hAnsi="Book Antiqua" w:cs="宋体"/>
          <w:szCs w:val="24"/>
          <w:lang w:val="en-US" w:eastAsia="zh-CN"/>
        </w:rPr>
        <w:t xml:space="preserve"> A, </w:t>
      </w:r>
      <w:proofErr w:type="spellStart"/>
      <w:r w:rsidRPr="00F75FF2">
        <w:rPr>
          <w:rFonts w:ascii="Book Antiqua" w:hAnsi="Book Antiqua" w:cs="宋体"/>
          <w:szCs w:val="24"/>
          <w:lang w:val="en-US" w:eastAsia="zh-CN"/>
        </w:rPr>
        <w:t>Catros</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Guillotin</w:t>
      </w:r>
      <w:proofErr w:type="spellEnd"/>
      <w:r w:rsidRPr="00F75FF2">
        <w:rPr>
          <w:rFonts w:ascii="Book Antiqua" w:hAnsi="Book Antiqua" w:cs="宋体"/>
          <w:szCs w:val="24"/>
          <w:lang w:val="en-US" w:eastAsia="zh-CN"/>
        </w:rPr>
        <w:t xml:space="preserve"> B, Lopez J, </w:t>
      </w:r>
      <w:proofErr w:type="spellStart"/>
      <w:r w:rsidRPr="00F75FF2">
        <w:rPr>
          <w:rFonts w:ascii="Book Antiqua" w:hAnsi="Book Antiqua" w:cs="宋体"/>
          <w:szCs w:val="24"/>
          <w:lang w:val="en-US" w:eastAsia="zh-CN"/>
        </w:rPr>
        <w:t>Faucon</w:t>
      </w:r>
      <w:proofErr w:type="spellEnd"/>
      <w:r w:rsidRPr="00F75FF2">
        <w:rPr>
          <w:rFonts w:ascii="Book Antiqua" w:hAnsi="Book Antiqua" w:cs="宋体"/>
          <w:szCs w:val="24"/>
          <w:lang w:val="en-US" w:eastAsia="zh-CN"/>
        </w:rPr>
        <w:t xml:space="preserve"> M, </w:t>
      </w:r>
      <w:proofErr w:type="spellStart"/>
      <w:r w:rsidRPr="00F75FF2">
        <w:rPr>
          <w:rFonts w:ascii="Book Antiqua" w:hAnsi="Book Antiqua" w:cs="宋体"/>
          <w:szCs w:val="24"/>
          <w:lang w:val="en-US" w:eastAsia="zh-CN"/>
        </w:rPr>
        <w:t>Pippenger</w:t>
      </w:r>
      <w:proofErr w:type="spellEnd"/>
      <w:r w:rsidRPr="00F75FF2">
        <w:rPr>
          <w:rFonts w:ascii="Book Antiqua" w:hAnsi="Book Antiqua" w:cs="宋体"/>
          <w:szCs w:val="24"/>
          <w:lang w:val="en-US" w:eastAsia="zh-CN"/>
        </w:rPr>
        <w:t xml:space="preserve"> B, </w:t>
      </w:r>
      <w:proofErr w:type="spellStart"/>
      <w:r w:rsidRPr="00F75FF2">
        <w:rPr>
          <w:rFonts w:ascii="Book Antiqua" w:hAnsi="Book Antiqua" w:cs="宋体"/>
          <w:szCs w:val="24"/>
          <w:lang w:val="en-US" w:eastAsia="zh-CN"/>
        </w:rPr>
        <w:t>Bareille</w:t>
      </w:r>
      <w:proofErr w:type="spellEnd"/>
      <w:r w:rsidRPr="00F75FF2">
        <w:rPr>
          <w:rFonts w:ascii="Book Antiqua" w:hAnsi="Book Antiqua" w:cs="宋体"/>
          <w:szCs w:val="24"/>
          <w:lang w:val="en-US" w:eastAsia="zh-CN"/>
        </w:rPr>
        <w:t xml:space="preserve"> R, </w:t>
      </w:r>
      <w:proofErr w:type="spellStart"/>
      <w:r w:rsidRPr="00F75FF2">
        <w:rPr>
          <w:rFonts w:ascii="Book Antiqua" w:hAnsi="Book Antiqua" w:cs="宋体"/>
          <w:szCs w:val="24"/>
          <w:lang w:val="en-US" w:eastAsia="zh-CN"/>
        </w:rPr>
        <w:t>Rémy</w:t>
      </w:r>
      <w:proofErr w:type="spellEnd"/>
      <w:r w:rsidRPr="00F75FF2">
        <w:rPr>
          <w:rFonts w:ascii="Book Antiqua" w:hAnsi="Book Antiqua" w:cs="宋体"/>
          <w:szCs w:val="24"/>
          <w:lang w:val="en-US" w:eastAsia="zh-CN"/>
        </w:rPr>
        <w:t xml:space="preserve"> M, </w:t>
      </w:r>
      <w:proofErr w:type="spellStart"/>
      <w:r w:rsidRPr="00F75FF2">
        <w:rPr>
          <w:rFonts w:ascii="Book Antiqua" w:hAnsi="Book Antiqua" w:cs="宋体"/>
          <w:szCs w:val="24"/>
          <w:lang w:val="en-US" w:eastAsia="zh-CN"/>
        </w:rPr>
        <w:t>Bellance</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Chabassier</w:t>
      </w:r>
      <w:proofErr w:type="spellEnd"/>
      <w:r w:rsidRPr="00F75FF2">
        <w:rPr>
          <w:rFonts w:ascii="Book Antiqua" w:hAnsi="Book Antiqua" w:cs="宋体"/>
          <w:szCs w:val="24"/>
          <w:lang w:val="en-US" w:eastAsia="zh-CN"/>
        </w:rPr>
        <w:t xml:space="preserve"> P, </w:t>
      </w:r>
      <w:proofErr w:type="spellStart"/>
      <w:r w:rsidRPr="00F75FF2">
        <w:rPr>
          <w:rFonts w:ascii="Book Antiqua" w:hAnsi="Book Antiqua" w:cs="宋体"/>
          <w:szCs w:val="24"/>
          <w:lang w:val="en-US" w:eastAsia="zh-CN"/>
        </w:rPr>
        <w:t>Fricain</w:t>
      </w:r>
      <w:proofErr w:type="spellEnd"/>
      <w:r w:rsidRPr="00F75FF2">
        <w:rPr>
          <w:rFonts w:ascii="Book Antiqua" w:hAnsi="Book Antiqua" w:cs="宋体"/>
          <w:szCs w:val="24"/>
          <w:lang w:val="en-US" w:eastAsia="zh-CN"/>
        </w:rPr>
        <w:t xml:space="preserve"> JC, </w:t>
      </w:r>
      <w:proofErr w:type="spellStart"/>
      <w:r w:rsidRPr="00F75FF2">
        <w:rPr>
          <w:rFonts w:ascii="Book Antiqua" w:hAnsi="Book Antiqua" w:cs="宋体"/>
          <w:szCs w:val="24"/>
          <w:lang w:val="en-US" w:eastAsia="zh-CN"/>
        </w:rPr>
        <w:t>Amédée</w:t>
      </w:r>
      <w:proofErr w:type="spellEnd"/>
      <w:r w:rsidRPr="00F75FF2">
        <w:rPr>
          <w:rFonts w:ascii="Book Antiqua" w:hAnsi="Book Antiqua" w:cs="宋体"/>
          <w:szCs w:val="24"/>
          <w:lang w:val="en-US" w:eastAsia="zh-CN"/>
        </w:rPr>
        <w:t xml:space="preserve"> J. High-throughput laser printing of cells and biomaterials for tissue engineering. </w:t>
      </w:r>
      <w:proofErr w:type="spellStart"/>
      <w:r w:rsidRPr="00F75FF2">
        <w:rPr>
          <w:rFonts w:ascii="Book Antiqua" w:hAnsi="Book Antiqua" w:cs="宋体"/>
          <w:i/>
          <w:iCs/>
          <w:szCs w:val="24"/>
          <w:lang w:val="en-US" w:eastAsia="zh-CN"/>
        </w:rPr>
        <w:t>Acta</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Biomater</w:t>
      </w:r>
      <w:proofErr w:type="spellEnd"/>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6</w:t>
      </w:r>
      <w:r w:rsidRPr="00F75FF2">
        <w:rPr>
          <w:rFonts w:ascii="Book Antiqua" w:hAnsi="Book Antiqua" w:cs="宋体"/>
          <w:szCs w:val="24"/>
          <w:lang w:val="en-US" w:eastAsia="zh-CN"/>
        </w:rPr>
        <w:t>: 2494-2500 [PMID: 19819356 DOI: 10.1016/j.actbio.2009.09.029]</w:t>
      </w:r>
    </w:p>
    <w:p w14:paraId="1795AFC8"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 xml:space="preserve">44 </w:t>
      </w:r>
      <w:r w:rsidRPr="00F75FF2">
        <w:rPr>
          <w:rFonts w:ascii="Book Antiqua" w:hAnsi="Book Antiqua" w:cs="宋体"/>
          <w:b/>
          <w:szCs w:val="24"/>
          <w:lang w:val="en-US" w:eastAsia="zh-CN"/>
        </w:rPr>
        <w:t>Guillemot F</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Guillotin</w:t>
      </w:r>
      <w:proofErr w:type="spellEnd"/>
      <w:r w:rsidRPr="00F75FF2">
        <w:rPr>
          <w:rFonts w:ascii="Book Antiqua" w:hAnsi="Book Antiqua" w:cs="宋体"/>
          <w:szCs w:val="24"/>
          <w:lang w:val="en-US" w:eastAsia="zh-CN"/>
        </w:rPr>
        <w:t xml:space="preserve"> B, Fontaine A, Ali M, </w:t>
      </w:r>
      <w:proofErr w:type="spellStart"/>
      <w:r w:rsidRPr="00F75FF2">
        <w:rPr>
          <w:rFonts w:ascii="Book Antiqua" w:hAnsi="Book Antiqua" w:cs="宋体"/>
          <w:szCs w:val="24"/>
          <w:lang w:val="en-US" w:eastAsia="zh-CN"/>
        </w:rPr>
        <w:t>Catros</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Times New Roman"/>
          <w:szCs w:val="24"/>
          <w:lang w:val="fr-FR" w:eastAsia="fr-FR"/>
        </w:rPr>
        <w:t>Kériquel</w:t>
      </w:r>
      <w:proofErr w:type="spellEnd"/>
      <w:r w:rsidRPr="00F75FF2">
        <w:rPr>
          <w:rFonts w:ascii="Book Antiqua" w:hAnsi="Book Antiqua" w:cs="Times New Roman"/>
          <w:szCs w:val="24"/>
          <w:lang w:val="fr-FR" w:eastAsia="fr-FR"/>
        </w:rPr>
        <w:t xml:space="preserve"> V</w:t>
      </w:r>
      <w:r w:rsidRPr="00F75FF2">
        <w:rPr>
          <w:rFonts w:ascii="Book Antiqua" w:hAnsi="Book Antiqua" w:cs="宋体"/>
          <w:szCs w:val="24"/>
          <w:lang w:val="en-US" w:eastAsia="zh-CN"/>
        </w:rPr>
        <w:t xml:space="preserve">. Laser-assisted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to deal with tissue complexity in regenerative medicine. </w:t>
      </w:r>
      <w:r w:rsidRPr="00F75FF2">
        <w:rPr>
          <w:rFonts w:ascii="Book Antiqua" w:hAnsi="Book Antiqua" w:cs="宋体"/>
          <w:i/>
          <w:szCs w:val="24"/>
          <w:lang w:val="en-US" w:eastAsia="zh-CN"/>
        </w:rPr>
        <w:t>MRS Bull</w:t>
      </w:r>
      <w:r w:rsidRPr="00F75FF2">
        <w:rPr>
          <w:rFonts w:ascii="Book Antiqua" w:hAnsi="Book Antiqua" w:cs="宋体"/>
          <w:szCs w:val="24"/>
          <w:lang w:val="en-US" w:eastAsia="zh-CN"/>
        </w:rPr>
        <w:t xml:space="preserve"> 2011;</w:t>
      </w:r>
      <w:r w:rsidRPr="00F75FF2">
        <w:rPr>
          <w:rFonts w:ascii="Book Antiqua" w:hAnsi="Book Antiqua" w:cs="宋体"/>
          <w:b/>
          <w:szCs w:val="24"/>
          <w:lang w:val="en-US" w:eastAsia="zh-CN"/>
        </w:rPr>
        <w:t xml:space="preserve"> 36</w:t>
      </w:r>
      <w:r w:rsidRPr="00F75FF2">
        <w:rPr>
          <w:rFonts w:ascii="Book Antiqua" w:hAnsi="Book Antiqua" w:cs="宋体"/>
          <w:szCs w:val="24"/>
          <w:lang w:val="en-US" w:eastAsia="zh-CN"/>
        </w:rPr>
        <w:t>: 1015</w:t>
      </w:r>
      <w:r w:rsidRPr="00F75FF2">
        <w:rPr>
          <w:rFonts w:ascii="Book Antiqua" w:hAnsi="Book Antiqua" w:cs="宋体" w:hint="eastAsia"/>
          <w:szCs w:val="24"/>
          <w:lang w:val="en-US" w:eastAsia="zh-CN"/>
        </w:rPr>
        <w:t>-101</w:t>
      </w:r>
      <w:r w:rsidRPr="00F75FF2">
        <w:rPr>
          <w:rFonts w:ascii="Book Antiqua" w:hAnsi="Book Antiqua" w:cs="宋体"/>
          <w:szCs w:val="24"/>
          <w:lang w:val="en-US" w:eastAsia="zh-CN"/>
        </w:rPr>
        <w:t>9 [DOI:</w:t>
      </w:r>
      <w:r w:rsidRPr="00F75FF2">
        <w:rPr>
          <w:rFonts w:ascii="Book Antiqua" w:hAnsi="Book Antiqua" w:cs="宋体" w:hint="eastAsia"/>
          <w:szCs w:val="24"/>
          <w:lang w:val="en-US" w:eastAsia="zh-CN"/>
        </w:rPr>
        <w:t xml:space="preserve"> </w:t>
      </w:r>
      <w:r w:rsidRPr="00F75FF2">
        <w:rPr>
          <w:rFonts w:ascii="Book Antiqua" w:hAnsi="Book Antiqua" w:cs="宋体"/>
          <w:szCs w:val="24"/>
          <w:lang w:val="en-US" w:eastAsia="zh-CN"/>
        </w:rPr>
        <w:t>10.1557/mrs.2011.272]</w:t>
      </w:r>
    </w:p>
    <w:p w14:paraId="64853DB5"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45 </w:t>
      </w:r>
      <w:proofErr w:type="spellStart"/>
      <w:r w:rsidRPr="00F75FF2">
        <w:rPr>
          <w:rFonts w:ascii="Book Antiqua" w:hAnsi="Book Antiqua" w:cs="宋体"/>
          <w:b/>
          <w:bCs/>
          <w:szCs w:val="24"/>
          <w:lang w:val="en-US" w:eastAsia="zh-CN"/>
        </w:rPr>
        <w:t>Mironov</w:t>
      </w:r>
      <w:proofErr w:type="spellEnd"/>
      <w:r w:rsidRPr="00F75FF2">
        <w:rPr>
          <w:rFonts w:ascii="Book Antiqua" w:hAnsi="Book Antiqua" w:cs="宋体"/>
          <w:b/>
          <w:bCs/>
          <w:szCs w:val="24"/>
          <w:lang w:val="en-US" w:eastAsia="zh-CN"/>
        </w:rPr>
        <w:t xml:space="preserve"> V</w:t>
      </w:r>
      <w:r w:rsidRPr="00F75FF2">
        <w:rPr>
          <w:rFonts w:ascii="Book Antiqua" w:hAnsi="Book Antiqua" w:cs="宋体"/>
          <w:szCs w:val="24"/>
          <w:lang w:val="en-US" w:eastAsia="zh-CN"/>
        </w:rPr>
        <w:t xml:space="preserve">, Boland T, </w:t>
      </w:r>
      <w:proofErr w:type="spellStart"/>
      <w:r w:rsidRPr="00F75FF2">
        <w:rPr>
          <w:rFonts w:ascii="Book Antiqua" w:hAnsi="Book Antiqua" w:cs="宋体"/>
          <w:szCs w:val="24"/>
          <w:lang w:val="en-US" w:eastAsia="zh-CN"/>
        </w:rPr>
        <w:t>Trusk</w:t>
      </w:r>
      <w:proofErr w:type="spellEnd"/>
      <w:r w:rsidRPr="00F75FF2">
        <w:rPr>
          <w:rFonts w:ascii="Book Antiqua" w:hAnsi="Book Antiqua" w:cs="宋体"/>
          <w:szCs w:val="24"/>
          <w:lang w:val="en-US" w:eastAsia="zh-CN"/>
        </w:rPr>
        <w:t xml:space="preserve"> T, </w:t>
      </w:r>
      <w:proofErr w:type="spellStart"/>
      <w:r w:rsidRPr="00F75FF2">
        <w:rPr>
          <w:rFonts w:ascii="Book Antiqua" w:hAnsi="Book Antiqua" w:cs="宋体"/>
          <w:szCs w:val="24"/>
          <w:lang w:val="en-US" w:eastAsia="zh-CN"/>
        </w:rPr>
        <w:t>Forgacs</w:t>
      </w:r>
      <w:proofErr w:type="spellEnd"/>
      <w:r w:rsidRPr="00F75FF2">
        <w:rPr>
          <w:rFonts w:ascii="Book Antiqua" w:hAnsi="Book Antiqua" w:cs="宋体"/>
          <w:szCs w:val="24"/>
          <w:lang w:val="en-US" w:eastAsia="zh-CN"/>
        </w:rPr>
        <w:t xml:space="preserve"> G, </w:t>
      </w:r>
      <w:proofErr w:type="spellStart"/>
      <w:r w:rsidRPr="00F75FF2">
        <w:rPr>
          <w:rFonts w:ascii="Book Antiqua" w:hAnsi="Book Antiqua" w:cs="宋体"/>
          <w:szCs w:val="24"/>
          <w:lang w:val="en-US" w:eastAsia="zh-CN"/>
        </w:rPr>
        <w:t>Markwald</w:t>
      </w:r>
      <w:proofErr w:type="spellEnd"/>
      <w:r w:rsidRPr="00F75FF2">
        <w:rPr>
          <w:rFonts w:ascii="Book Antiqua" w:hAnsi="Book Antiqua" w:cs="宋体"/>
          <w:szCs w:val="24"/>
          <w:lang w:val="en-US" w:eastAsia="zh-CN"/>
        </w:rPr>
        <w:t xml:space="preserve"> RR. Organ printing: computer-aided jet-based 3D tissue engineering. </w:t>
      </w:r>
      <w:r w:rsidRPr="00F75FF2">
        <w:rPr>
          <w:rFonts w:ascii="Book Antiqua" w:hAnsi="Book Antiqua" w:cs="宋体"/>
          <w:i/>
          <w:iCs/>
          <w:szCs w:val="24"/>
          <w:lang w:val="en-US" w:eastAsia="zh-CN"/>
        </w:rPr>
        <w:t xml:space="preserve">Trends </w:t>
      </w:r>
      <w:proofErr w:type="spellStart"/>
      <w:r w:rsidRPr="00F75FF2">
        <w:rPr>
          <w:rFonts w:ascii="Book Antiqua" w:hAnsi="Book Antiqua" w:cs="宋体"/>
          <w:i/>
          <w:iCs/>
          <w:szCs w:val="24"/>
          <w:lang w:val="en-US" w:eastAsia="zh-CN"/>
        </w:rPr>
        <w:t>Biotechnol</w:t>
      </w:r>
      <w:proofErr w:type="spellEnd"/>
      <w:r w:rsidRPr="00F75FF2">
        <w:rPr>
          <w:rFonts w:ascii="Book Antiqua" w:hAnsi="Book Antiqua" w:cs="宋体"/>
          <w:szCs w:val="24"/>
          <w:lang w:val="en-US" w:eastAsia="zh-CN"/>
        </w:rPr>
        <w:t> 2003; </w:t>
      </w:r>
      <w:r w:rsidRPr="00F75FF2">
        <w:rPr>
          <w:rFonts w:ascii="Book Antiqua" w:hAnsi="Book Antiqua" w:cs="宋体"/>
          <w:b/>
          <w:bCs/>
          <w:szCs w:val="24"/>
          <w:lang w:val="en-US" w:eastAsia="zh-CN"/>
        </w:rPr>
        <w:t>21</w:t>
      </w:r>
      <w:r w:rsidRPr="00F75FF2">
        <w:rPr>
          <w:rFonts w:ascii="Book Antiqua" w:hAnsi="Book Antiqua" w:cs="宋体"/>
          <w:szCs w:val="24"/>
          <w:lang w:val="en-US" w:eastAsia="zh-CN"/>
        </w:rPr>
        <w:t>: 157-161 [PMID: 12679063 DOI: 10.1016/S0167-</w:t>
      </w:r>
      <w:proofErr w:type="gramStart"/>
      <w:r w:rsidRPr="00F75FF2">
        <w:rPr>
          <w:rFonts w:ascii="Book Antiqua" w:hAnsi="Book Antiqua" w:cs="宋体"/>
          <w:szCs w:val="24"/>
          <w:lang w:val="en-US" w:eastAsia="zh-CN"/>
        </w:rPr>
        <w:t>7799(</w:t>
      </w:r>
      <w:proofErr w:type="gramEnd"/>
      <w:r w:rsidRPr="00F75FF2">
        <w:rPr>
          <w:rFonts w:ascii="Book Antiqua" w:hAnsi="Book Antiqua" w:cs="宋体"/>
          <w:szCs w:val="24"/>
          <w:lang w:val="en-US" w:eastAsia="zh-CN"/>
        </w:rPr>
        <w:t>03)00033-7]</w:t>
      </w:r>
    </w:p>
    <w:p w14:paraId="669D2F7B"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46 </w:t>
      </w:r>
      <w:r w:rsidRPr="00F75FF2">
        <w:rPr>
          <w:rFonts w:ascii="Book Antiqua" w:hAnsi="Book Antiqua" w:cs="宋体"/>
          <w:b/>
          <w:bCs/>
          <w:szCs w:val="24"/>
          <w:lang w:val="en-US" w:eastAsia="zh-CN"/>
        </w:rPr>
        <w:t>Chia HN</w:t>
      </w:r>
      <w:r w:rsidRPr="00F75FF2">
        <w:rPr>
          <w:rFonts w:ascii="Book Antiqua" w:hAnsi="Book Antiqua" w:cs="宋体"/>
          <w:szCs w:val="24"/>
          <w:lang w:val="en-US" w:eastAsia="zh-CN"/>
        </w:rPr>
        <w:t>, Wu BM. Recent advances in 3D printing of biomaterials. </w:t>
      </w:r>
      <w:r w:rsidRPr="00F75FF2">
        <w:rPr>
          <w:rFonts w:ascii="Book Antiqua" w:hAnsi="Book Antiqua" w:cs="宋体"/>
          <w:i/>
          <w:iCs/>
          <w:szCs w:val="24"/>
          <w:lang w:val="en-US" w:eastAsia="zh-CN"/>
        </w:rPr>
        <w:t xml:space="preserve">J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Eng</w:t>
      </w:r>
      <w:proofErr w:type="spellEnd"/>
      <w:r w:rsidRPr="00F75FF2">
        <w:rPr>
          <w:rFonts w:ascii="Book Antiqua" w:hAnsi="Book Antiqua" w:cs="宋体"/>
          <w:szCs w:val="24"/>
          <w:lang w:val="en-US" w:eastAsia="zh-CN"/>
        </w:rPr>
        <w:t> 2015; </w:t>
      </w:r>
      <w:r w:rsidRPr="00F75FF2">
        <w:rPr>
          <w:rFonts w:ascii="Book Antiqua" w:hAnsi="Book Antiqua" w:cs="宋体"/>
          <w:b/>
          <w:bCs/>
          <w:szCs w:val="24"/>
          <w:lang w:val="en-US" w:eastAsia="zh-CN"/>
        </w:rPr>
        <w:t>9</w:t>
      </w:r>
      <w:r w:rsidRPr="00F75FF2">
        <w:rPr>
          <w:rFonts w:ascii="Book Antiqua" w:hAnsi="Book Antiqua" w:cs="宋体"/>
          <w:szCs w:val="24"/>
          <w:lang w:val="en-US" w:eastAsia="zh-CN"/>
        </w:rPr>
        <w:t>: 4 [PMID: 25866560 DOI: 10.1186/s13036-015-0001-4]</w:t>
      </w:r>
    </w:p>
    <w:p w14:paraId="37335CA6"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47 </w:t>
      </w:r>
      <w:proofErr w:type="spellStart"/>
      <w:r w:rsidRPr="00F75FF2">
        <w:rPr>
          <w:rFonts w:ascii="Book Antiqua" w:hAnsi="Book Antiqua" w:cs="宋体"/>
          <w:b/>
          <w:bCs/>
          <w:szCs w:val="24"/>
          <w:lang w:val="en-US" w:eastAsia="zh-CN"/>
        </w:rPr>
        <w:t>Ambesi-Impiombato</w:t>
      </w:r>
      <w:proofErr w:type="spellEnd"/>
      <w:r w:rsidRPr="00F75FF2">
        <w:rPr>
          <w:rFonts w:ascii="Book Antiqua" w:hAnsi="Book Antiqua" w:cs="宋体"/>
          <w:b/>
          <w:bCs/>
          <w:szCs w:val="24"/>
          <w:lang w:val="en-US" w:eastAsia="zh-CN"/>
        </w:rPr>
        <w:t xml:space="preserve"> FS</w:t>
      </w:r>
      <w:r w:rsidRPr="00F75FF2">
        <w:rPr>
          <w:rFonts w:ascii="Book Antiqua" w:hAnsi="Book Antiqua" w:cs="宋体"/>
          <w:szCs w:val="24"/>
          <w:lang w:val="en-US" w:eastAsia="zh-CN"/>
        </w:rPr>
        <w:t>, Parks LA, Coon HG.</w:t>
      </w:r>
      <w:proofErr w:type="gramEnd"/>
      <w:r w:rsidRPr="00F75FF2">
        <w:rPr>
          <w:rFonts w:ascii="Book Antiqua" w:hAnsi="Book Antiqua" w:cs="宋体"/>
          <w:szCs w:val="24"/>
          <w:lang w:val="en-US" w:eastAsia="zh-CN"/>
        </w:rPr>
        <w:t xml:space="preserve"> </w:t>
      </w:r>
      <w:proofErr w:type="gramStart"/>
      <w:r w:rsidRPr="00F75FF2">
        <w:rPr>
          <w:rFonts w:ascii="Book Antiqua" w:hAnsi="Book Antiqua" w:cs="宋体"/>
          <w:szCs w:val="24"/>
          <w:lang w:val="en-US" w:eastAsia="zh-CN"/>
        </w:rPr>
        <w:t>Culture of hormone-dependent functional epithelial cells from rat thyroids.</w:t>
      </w:r>
      <w:proofErr w:type="gramEnd"/>
      <w:r w:rsidRPr="00F75FF2">
        <w:rPr>
          <w:rFonts w:ascii="Book Antiqua" w:hAnsi="Book Antiqua" w:cs="宋体"/>
          <w:szCs w:val="24"/>
          <w:lang w:val="en-US" w:eastAsia="zh-CN"/>
        </w:rPr>
        <w:t> </w:t>
      </w:r>
      <w:proofErr w:type="spellStart"/>
      <w:r w:rsidRPr="00F75FF2">
        <w:rPr>
          <w:rFonts w:ascii="Book Antiqua" w:hAnsi="Book Antiqua" w:cs="宋体"/>
          <w:i/>
          <w:iCs/>
          <w:szCs w:val="24"/>
          <w:lang w:val="en-US" w:eastAsia="zh-CN"/>
        </w:rPr>
        <w:t>Proc</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Natl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Acad</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Sci</w:t>
      </w:r>
      <w:proofErr w:type="spellEnd"/>
      <w:r w:rsidRPr="00F75FF2">
        <w:rPr>
          <w:rFonts w:ascii="Book Antiqua" w:hAnsi="Book Antiqua" w:cs="宋体"/>
          <w:i/>
          <w:iCs/>
          <w:szCs w:val="24"/>
          <w:lang w:val="en-US" w:eastAsia="zh-CN"/>
        </w:rPr>
        <w:t xml:space="preserve"> U S A</w:t>
      </w:r>
      <w:r w:rsidRPr="00F75FF2">
        <w:rPr>
          <w:rFonts w:ascii="Book Antiqua" w:hAnsi="Book Antiqua" w:cs="宋体"/>
          <w:szCs w:val="24"/>
          <w:lang w:val="en-US" w:eastAsia="zh-CN"/>
        </w:rPr>
        <w:t> 1980; </w:t>
      </w:r>
      <w:r w:rsidRPr="00F75FF2">
        <w:rPr>
          <w:rFonts w:ascii="Book Antiqua" w:hAnsi="Book Antiqua" w:cs="宋体"/>
          <w:b/>
          <w:bCs/>
          <w:szCs w:val="24"/>
          <w:lang w:val="en-US" w:eastAsia="zh-CN"/>
        </w:rPr>
        <w:t>77</w:t>
      </w:r>
      <w:r w:rsidRPr="00F75FF2">
        <w:rPr>
          <w:rFonts w:ascii="Book Antiqua" w:hAnsi="Book Antiqua" w:cs="宋体"/>
          <w:szCs w:val="24"/>
          <w:lang w:val="en-US" w:eastAsia="zh-CN"/>
        </w:rPr>
        <w:t>: 3455-3459 [PMID: 6106191]</w:t>
      </w:r>
    </w:p>
    <w:p w14:paraId="48761369"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48 </w:t>
      </w:r>
      <w:proofErr w:type="spellStart"/>
      <w:r w:rsidRPr="00F75FF2">
        <w:rPr>
          <w:rFonts w:ascii="Book Antiqua" w:hAnsi="Book Antiqua" w:cs="宋体"/>
          <w:b/>
          <w:bCs/>
          <w:szCs w:val="24"/>
          <w:lang w:val="en-US" w:eastAsia="zh-CN"/>
        </w:rPr>
        <w:t>Dimri</w:t>
      </w:r>
      <w:proofErr w:type="spellEnd"/>
      <w:r w:rsidRPr="00F75FF2">
        <w:rPr>
          <w:rFonts w:ascii="Book Antiqua" w:hAnsi="Book Antiqua" w:cs="宋体"/>
          <w:b/>
          <w:bCs/>
          <w:szCs w:val="24"/>
          <w:lang w:val="en-US" w:eastAsia="zh-CN"/>
        </w:rPr>
        <w:t xml:space="preserve"> GP</w:t>
      </w:r>
      <w:r w:rsidRPr="00F75FF2">
        <w:rPr>
          <w:rFonts w:ascii="Book Antiqua" w:hAnsi="Book Antiqua" w:cs="宋体"/>
          <w:szCs w:val="24"/>
          <w:lang w:val="en-US" w:eastAsia="zh-CN"/>
        </w:rPr>
        <w:t xml:space="preserve">, Lee X, </w:t>
      </w:r>
      <w:proofErr w:type="spellStart"/>
      <w:r w:rsidRPr="00F75FF2">
        <w:rPr>
          <w:rFonts w:ascii="Book Antiqua" w:hAnsi="Book Antiqua" w:cs="宋体"/>
          <w:szCs w:val="24"/>
          <w:lang w:val="en-US" w:eastAsia="zh-CN"/>
        </w:rPr>
        <w:t>Basile</w:t>
      </w:r>
      <w:proofErr w:type="spellEnd"/>
      <w:r w:rsidRPr="00F75FF2">
        <w:rPr>
          <w:rFonts w:ascii="Book Antiqua" w:hAnsi="Book Antiqua" w:cs="宋体"/>
          <w:szCs w:val="24"/>
          <w:lang w:val="en-US" w:eastAsia="zh-CN"/>
        </w:rPr>
        <w:t xml:space="preserve"> G, Acosta M, Scott G, </w:t>
      </w:r>
      <w:proofErr w:type="spellStart"/>
      <w:r w:rsidRPr="00F75FF2">
        <w:rPr>
          <w:rFonts w:ascii="Book Antiqua" w:hAnsi="Book Antiqua" w:cs="宋体"/>
          <w:szCs w:val="24"/>
          <w:lang w:val="en-US" w:eastAsia="zh-CN"/>
        </w:rPr>
        <w:t>Roskelley</w:t>
      </w:r>
      <w:proofErr w:type="spellEnd"/>
      <w:r w:rsidRPr="00F75FF2">
        <w:rPr>
          <w:rFonts w:ascii="Book Antiqua" w:hAnsi="Book Antiqua" w:cs="宋体"/>
          <w:szCs w:val="24"/>
          <w:lang w:val="en-US" w:eastAsia="zh-CN"/>
        </w:rPr>
        <w:t xml:space="preserve"> C, Medrano EE, </w:t>
      </w:r>
      <w:proofErr w:type="spellStart"/>
      <w:r w:rsidRPr="00F75FF2">
        <w:rPr>
          <w:rFonts w:ascii="Book Antiqua" w:hAnsi="Book Antiqua" w:cs="宋体"/>
          <w:szCs w:val="24"/>
          <w:lang w:val="en-US" w:eastAsia="zh-CN"/>
        </w:rPr>
        <w:t>Linskens</w:t>
      </w:r>
      <w:proofErr w:type="spellEnd"/>
      <w:r w:rsidRPr="00F75FF2">
        <w:rPr>
          <w:rFonts w:ascii="Book Antiqua" w:hAnsi="Book Antiqua" w:cs="宋体"/>
          <w:szCs w:val="24"/>
          <w:lang w:val="en-US" w:eastAsia="zh-CN"/>
        </w:rPr>
        <w:t xml:space="preserve"> M, </w:t>
      </w:r>
      <w:proofErr w:type="spellStart"/>
      <w:r w:rsidRPr="00F75FF2">
        <w:rPr>
          <w:rFonts w:ascii="Book Antiqua" w:hAnsi="Book Antiqua" w:cs="宋体"/>
          <w:szCs w:val="24"/>
          <w:lang w:val="en-US" w:eastAsia="zh-CN"/>
        </w:rPr>
        <w:t>Rubelj</w:t>
      </w:r>
      <w:proofErr w:type="spellEnd"/>
      <w:r w:rsidRPr="00F75FF2">
        <w:rPr>
          <w:rFonts w:ascii="Book Antiqua" w:hAnsi="Book Antiqua" w:cs="宋体"/>
          <w:szCs w:val="24"/>
          <w:lang w:val="en-US" w:eastAsia="zh-CN"/>
        </w:rPr>
        <w:t xml:space="preserve"> I, Pereira-Smith O. </w:t>
      </w:r>
      <w:proofErr w:type="gramStart"/>
      <w:r w:rsidRPr="00F75FF2">
        <w:rPr>
          <w:rFonts w:ascii="Book Antiqua" w:hAnsi="Book Antiqua" w:cs="宋体"/>
          <w:szCs w:val="24"/>
          <w:lang w:val="en-US" w:eastAsia="zh-CN"/>
        </w:rPr>
        <w:t>A biomarker that identifies senescent human cells in culture and in aging skin in vivo.</w:t>
      </w:r>
      <w:proofErr w:type="gramEnd"/>
      <w:r w:rsidRPr="00F75FF2">
        <w:rPr>
          <w:rFonts w:ascii="Book Antiqua" w:hAnsi="Book Antiqua" w:cs="宋体"/>
          <w:szCs w:val="24"/>
          <w:lang w:val="en-US" w:eastAsia="zh-CN"/>
        </w:rPr>
        <w:t> </w:t>
      </w:r>
      <w:proofErr w:type="spellStart"/>
      <w:r w:rsidRPr="00F75FF2">
        <w:rPr>
          <w:rFonts w:ascii="Book Antiqua" w:hAnsi="Book Antiqua" w:cs="宋体"/>
          <w:i/>
          <w:iCs/>
          <w:szCs w:val="24"/>
          <w:lang w:val="en-US" w:eastAsia="zh-CN"/>
        </w:rPr>
        <w:t>Proc</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Natl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Acad</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Sci</w:t>
      </w:r>
      <w:proofErr w:type="spellEnd"/>
      <w:r w:rsidRPr="00F75FF2">
        <w:rPr>
          <w:rFonts w:ascii="Book Antiqua" w:hAnsi="Book Antiqua" w:cs="宋体"/>
          <w:i/>
          <w:iCs/>
          <w:szCs w:val="24"/>
          <w:lang w:val="en-US" w:eastAsia="zh-CN"/>
        </w:rPr>
        <w:t xml:space="preserve"> U S A</w:t>
      </w:r>
      <w:r w:rsidRPr="00F75FF2">
        <w:rPr>
          <w:rFonts w:ascii="Book Antiqua" w:hAnsi="Book Antiqua" w:cs="宋体"/>
          <w:szCs w:val="24"/>
          <w:lang w:val="en-US" w:eastAsia="zh-CN"/>
        </w:rPr>
        <w:t> 1995; </w:t>
      </w:r>
      <w:r w:rsidRPr="00F75FF2">
        <w:rPr>
          <w:rFonts w:ascii="Book Antiqua" w:hAnsi="Book Antiqua" w:cs="宋体"/>
          <w:b/>
          <w:bCs/>
          <w:szCs w:val="24"/>
          <w:lang w:val="en-US" w:eastAsia="zh-CN"/>
        </w:rPr>
        <w:t>92</w:t>
      </w:r>
      <w:r w:rsidRPr="00F75FF2">
        <w:rPr>
          <w:rFonts w:ascii="Book Antiqua" w:hAnsi="Book Antiqua" w:cs="宋体"/>
          <w:szCs w:val="24"/>
          <w:lang w:val="en-US" w:eastAsia="zh-CN"/>
        </w:rPr>
        <w:t>: 9363-9367 [PMID: 7568133]</w:t>
      </w:r>
    </w:p>
    <w:p w14:paraId="74D38B71"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lastRenderedPageBreak/>
        <w:t>49 </w:t>
      </w:r>
      <w:r w:rsidRPr="00F75FF2">
        <w:rPr>
          <w:rFonts w:ascii="Book Antiqua" w:hAnsi="Book Antiqua" w:cs="宋体"/>
          <w:b/>
          <w:bCs/>
          <w:szCs w:val="24"/>
          <w:lang w:val="en-US" w:eastAsia="zh-CN"/>
        </w:rPr>
        <w:t>Thomson JA</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Itskovitz-Eldor</w:t>
      </w:r>
      <w:proofErr w:type="spellEnd"/>
      <w:r w:rsidRPr="00F75FF2">
        <w:rPr>
          <w:rFonts w:ascii="Book Antiqua" w:hAnsi="Book Antiqua" w:cs="宋体"/>
          <w:szCs w:val="24"/>
          <w:lang w:val="en-US" w:eastAsia="zh-CN"/>
        </w:rPr>
        <w:t xml:space="preserve"> J, Shapiro SS, </w:t>
      </w:r>
      <w:proofErr w:type="spellStart"/>
      <w:r w:rsidRPr="00F75FF2">
        <w:rPr>
          <w:rFonts w:ascii="Book Antiqua" w:hAnsi="Book Antiqua" w:cs="宋体"/>
          <w:szCs w:val="24"/>
          <w:lang w:val="en-US" w:eastAsia="zh-CN"/>
        </w:rPr>
        <w:t>Waknitz</w:t>
      </w:r>
      <w:proofErr w:type="spellEnd"/>
      <w:r w:rsidRPr="00F75FF2">
        <w:rPr>
          <w:rFonts w:ascii="Book Antiqua" w:hAnsi="Book Antiqua" w:cs="宋体"/>
          <w:szCs w:val="24"/>
          <w:lang w:val="en-US" w:eastAsia="zh-CN"/>
        </w:rPr>
        <w:t xml:space="preserve"> MA, </w:t>
      </w:r>
      <w:proofErr w:type="spellStart"/>
      <w:r w:rsidRPr="00F75FF2">
        <w:rPr>
          <w:rFonts w:ascii="Book Antiqua" w:hAnsi="Book Antiqua" w:cs="宋体"/>
          <w:szCs w:val="24"/>
          <w:lang w:val="en-US" w:eastAsia="zh-CN"/>
        </w:rPr>
        <w:t>Swiergiel</w:t>
      </w:r>
      <w:proofErr w:type="spellEnd"/>
      <w:r w:rsidRPr="00F75FF2">
        <w:rPr>
          <w:rFonts w:ascii="Book Antiqua" w:hAnsi="Book Antiqua" w:cs="宋体"/>
          <w:szCs w:val="24"/>
          <w:lang w:val="en-US" w:eastAsia="zh-CN"/>
        </w:rPr>
        <w:t xml:space="preserve"> JJ, Marshall VS, Jones JM.</w:t>
      </w:r>
      <w:proofErr w:type="gramEnd"/>
      <w:r w:rsidRPr="00F75FF2">
        <w:rPr>
          <w:rFonts w:ascii="Book Antiqua" w:hAnsi="Book Antiqua" w:cs="宋体"/>
          <w:szCs w:val="24"/>
          <w:lang w:val="en-US" w:eastAsia="zh-CN"/>
        </w:rPr>
        <w:t xml:space="preserve"> Embryonic stem cell lines derived from human blastocysts. </w:t>
      </w:r>
      <w:r w:rsidRPr="00F75FF2">
        <w:rPr>
          <w:rFonts w:ascii="Book Antiqua" w:hAnsi="Book Antiqua" w:cs="宋体"/>
          <w:i/>
          <w:iCs/>
          <w:szCs w:val="24"/>
          <w:lang w:val="en-US" w:eastAsia="zh-CN"/>
        </w:rPr>
        <w:t>Science</w:t>
      </w:r>
      <w:r w:rsidRPr="00F75FF2">
        <w:rPr>
          <w:rFonts w:ascii="Book Antiqua" w:hAnsi="Book Antiqua" w:cs="宋体"/>
          <w:szCs w:val="24"/>
          <w:lang w:val="en-US" w:eastAsia="zh-CN"/>
        </w:rPr>
        <w:t> 1998; </w:t>
      </w:r>
      <w:r w:rsidRPr="00F75FF2">
        <w:rPr>
          <w:rFonts w:ascii="Book Antiqua" w:hAnsi="Book Antiqua" w:cs="宋体"/>
          <w:b/>
          <w:bCs/>
          <w:szCs w:val="24"/>
          <w:lang w:val="en-US" w:eastAsia="zh-CN"/>
        </w:rPr>
        <w:t>282</w:t>
      </w:r>
      <w:r w:rsidRPr="00F75FF2">
        <w:rPr>
          <w:rFonts w:ascii="Book Antiqua" w:hAnsi="Book Antiqua" w:cs="宋体"/>
          <w:szCs w:val="24"/>
          <w:lang w:val="en-US" w:eastAsia="zh-CN"/>
        </w:rPr>
        <w:t>: 1145-1147 [PMID: 9804556 DOI: 10.1126/science.282.5391.1145]</w:t>
      </w:r>
    </w:p>
    <w:p w14:paraId="72996842"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50 </w:t>
      </w:r>
      <w:proofErr w:type="spellStart"/>
      <w:r w:rsidRPr="00F75FF2">
        <w:rPr>
          <w:rFonts w:ascii="Book Antiqua" w:hAnsi="Book Antiqua" w:cs="宋体"/>
          <w:b/>
          <w:bCs/>
          <w:szCs w:val="24"/>
          <w:lang w:val="en-US" w:eastAsia="zh-CN"/>
        </w:rPr>
        <w:t>Friedenstein</w:t>
      </w:r>
      <w:proofErr w:type="spellEnd"/>
      <w:r w:rsidRPr="00F75FF2">
        <w:rPr>
          <w:rFonts w:ascii="Book Antiqua" w:hAnsi="Book Antiqua" w:cs="宋体"/>
          <w:b/>
          <w:bCs/>
          <w:szCs w:val="24"/>
          <w:lang w:val="en-US" w:eastAsia="zh-CN"/>
        </w:rPr>
        <w:t xml:space="preserve"> AJ</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Deriglasova</w:t>
      </w:r>
      <w:proofErr w:type="spellEnd"/>
      <w:r w:rsidRPr="00F75FF2">
        <w:rPr>
          <w:rFonts w:ascii="Book Antiqua" w:hAnsi="Book Antiqua" w:cs="宋体"/>
          <w:szCs w:val="24"/>
          <w:lang w:val="en-US" w:eastAsia="zh-CN"/>
        </w:rPr>
        <w:t xml:space="preserve"> UF, </w:t>
      </w:r>
      <w:proofErr w:type="spellStart"/>
      <w:r w:rsidRPr="00F75FF2">
        <w:rPr>
          <w:rFonts w:ascii="Book Antiqua" w:hAnsi="Book Antiqua" w:cs="宋体"/>
          <w:szCs w:val="24"/>
          <w:lang w:val="en-US" w:eastAsia="zh-CN"/>
        </w:rPr>
        <w:t>Kulagina</w:t>
      </w:r>
      <w:proofErr w:type="spellEnd"/>
      <w:r w:rsidRPr="00F75FF2">
        <w:rPr>
          <w:rFonts w:ascii="Book Antiqua" w:hAnsi="Book Antiqua" w:cs="宋体"/>
          <w:szCs w:val="24"/>
          <w:lang w:val="en-US" w:eastAsia="zh-CN"/>
        </w:rPr>
        <w:t xml:space="preserve"> NN, </w:t>
      </w:r>
      <w:proofErr w:type="spellStart"/>
      <w:r w:rsidRPr="00F75FF2">
        <w:rPr>
          <w:rFonts w:ascii="Book Antiqua" w:hAnsi="Book Antiqua" w:cs="宋体"/>
          <w:szCs w:val="24"/>
          <w:lang w:val="en-US" w:eastAsia="zh-CN"/>
        </w:rPr>
        <w:t>Panasuk</w:t>
      </w:r>
      <w:proofErr w:type="spellEnd"/>
      <w:r w:rsidRPr="00F75FF2">
        <w:rPr>
          <w:rFonts w:ascii="Book Antiqua" w:hAnsi="Book Antiqua" w:cs="宋体"/>
          <w:szCs w:val="24"/>
          <w:lang w:val="en-US" w:eastAsia="zh-CN"/>
        </w:rPr>
        <w:t xml:space="preserve"> AF, </w:t>
      </w:r>
      <w:proofErr w:type="spellStart"/>
      <w:r w:rsidRPr="00F75FF2">
        <w:rPr>
          <w:rFonts w:ascii="Book Antiqua" w:hAnsi="Book Antiqua" w:cs="宋体"/>
          <w:szCs w:val="24"/>
          <w:lang w:val="en-US" w:eastAsia="zh-CN"/>
        </w:rPr>
        <w:t>Rudakowa</w:t>
      </w:r>
      <w:proofErr w:type="spellEnd"/>
      <w:r w:rsidRPr="00F75FF2">
        <w:rPr>
          <w:rFonts w:ascii="Book Antiqua" w:hAnsi="Book Antiqua" w:cs="宋体"/>
          <w:szCs w:val="24"/>
          <w:lang w:val="en-US" w:eastAsia="zh-CN"/>
        </w:rPr>
        <w:t xml:space="preserve"> SF, </w:t>
      </w:r>
      <w:proofErr w:type="spellStart"/>
      <w:r w:rsidRPr="00F75FF2">
        <w:rPr>
          <w:rFonts w:ascii="Book Antiqua" w:hAnsi="Book Antiqua" w:cs="宋体"/>
          <w:szCs w:val="24"/>
          <w:lang w:val="en-US" w:eastAsia="zh-CN"/>
        </w:rPr>
        <w:t>Luriá</w:t>
      </w:r>
      <w:proofErr w:type="spellEnd"/>
      <w:r w:rsidRPr="00F75FF2">
        <w:rPr>
          <w:rFonts w:ascii="Book Antiqua" w:hAnsi="Book Antiqua" w:cs="宋体"/>
          <w:szCs w:val="24"/>
          <w:lang w:val="en-US" w:eastAsia="zh-CN"/>
        </w:rPr>
        <w:t xml:space="preserve"> EA, </w:t>
      </w:r>
      <w:proofErr w:type="spellStart"/>
      <w:r w:rsidRPr="00F75FF2">
        <w:rPr>
          <w:rFonts w:ascii="Book Antiqua" w:hAnsi="Book Antiqua" w:cs="宋体"/>
          <w:szCs w:val="24"/>
          <w:lang w:val="en-US" w:eastAsia="zh-CN"/>
        </w:rPr>
        <w:t>Ruadkow</w:t>
      </w:r>
      <w:proofErr w:type="spellEnd"/>
      <w:r w:rsidRPr="00F75FF2">
        <w:rPr>
          <w:rFonts w:ascii="Book Antiqua" w:hAnsi="Book Antiqua" w:cs="宋体"/>
          <w:szCs w:val="24"/>
          <w:lang w:val="en-US" w:eastAsia="zh-CN"/>
        </w:rPr>
        <w:t xml:space="preserve"> IA. Precursors for fibroblasts in different populations of hematopoietic cells as detected by the in vitro colony assay method. </w:t>
      </w:r>
      <w:proofErr w:type="spellStart"/>
      <w:r w:rsidRPr="00F75FF2">
        <w:rPr>
          <w:rFonts w:ascii="Book Antiqua" w:hAnsi="Book Antiqua" w:cs="宋体"/>
          <w:i/>
          <w:iCs/>
          <w:szCs w:val="24"/>
          <w:lang w:val="en-US" w:eastAsia="zh-CN"/>
        </w:rPr>
        <w:t>Exp</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Hematol</w:t>
      </w:r>
      <w:proofErr w:type="spellEnd"/>
      <w:r w:rsidRPr="00F75FF2">
        <w:rPr>
          <w:rFonts w:ascii="Book Antiqua" w:hAnsi="Book Antiqua" w:cs="宋体"/>
          <w:szCs w:val="24"/>
          <w:lang w:val="en-US" w:eastAsia="zh-CN"/>
        </w:rPr>
        <w:t> 1974; </w:t>
      </w:r>
      <w:r w:rsidRPr="00F75FF2">
        <w:rPr>
          <w:rFonts w:ascii="Book Antiqua" w:hAnsi="Book Antiqua" w:cs="宋体"/>
          <w:b/>
          <w:bCs/>
          <w:szCs w:val="24"/>
          <w:lang w:val="en-US" w:eastAsia="zh-CN"/>
        </w:rPr>
        <w:t>2</w:t>
      </w:r>
      <w:r w:rsidRPr="00F75FF2">
        <w:rPr>
          <w:rFonts w:ascii="Book Antiqua" w:hAnsi="Book Antiqua" w:cs="宋体"/>
          <w:szCs w:val="24"/>
          <w:lang w:val="en-US" w:eastAsia="zh-CN"/>
        </w:rPr>
        <w:t>: 83-92 [PMID: 4455512]</w:t>
      </w:r>
    </w:p>
    <w:p w14:paraId="02418FB6"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51 </w:t>
      </w:r>
      <w:proofErr w:type="spellStart"/>
      <w:r w:rsidRPr="00F75FF2">
        <w:rPr>
          <w:rFonts w:ascii="Book Antiqua" w:hAnsi="Book Antiqua" w:cs="宋体"/>
          <w:b/>
          <w:bCs/>
          <w:szCs w:val="24"/>
          <w:lang w:val="en-US" w:eastAsia="zh-CN"/>
        </w:rPr>
        <w:t>Dominici</w:t>
      </w:r>
      <w:proofErr w:type="spellEnd"/>
      <w:r w:rsidRPr="00F75FF2">
        <w:rPr>
          <w:rFonts w:ascii="Book Antiqua" w:hAnsi="Book Antiqua" w:cs="宋体"/>
          <w:b/>
          <w:bCs/>
          <w:szCs w:val="24"/>
          <w:lang w:val="en-US" w:eastAsia="zh-CN"/>
        </w:rPr>
        <w:t xml:space="preserve"> M</w:t>
      </w:r>
      <w:r w:rsidRPr="00F75FF2">
        <w:rPr>
          <w:rFonts w:ascii="Book Antiqua" w:hAnsi="Book Antiqua" w:cs="宋体"/>
          <w:szCs w:val="24"/>
          <w:lang w:val="en-US" w:eastAsia="zh-CN"/>
        </w:rPr>
        <w:t xml:space="preserve">, Le Blanc K, Mueller I, </w:t>
      </w:r>
      <w:proofErr w:type="spellStart"/>
      <w:r w:rsidRPr="00F75FF2">
        <w:rPr>
          <w:rFonts w:ascii="Book Antiqua" w:hAnsi="Book Antiqua" w:cs="宋体"/>
          <w:szCs w:val="24"/>
          <w:lang w:val="en-US" w:eastAsia="zh-CN"/>
        </w:rPr>
        <w:t>Slaper-Cortenbach</w:t>
      </w:r>
      <w:proofErr w:type="spellEnd"/>
      <w:r w:rsidRPr="00F75FF2">
        <w:rPr>
          <w:rFonts w:ascii="Book Antiqua" w:hAnsi="Book Antiqua" w:cs="宋体"/>
          <w:szCs w:val="24"/>
          <w:lang w:val="en-US" w:eastAsia="zh-CN"/>
        </w:rPr>
        <w:t xml:space="preserve"> I, Marini F, Krause D, Deans R, Keating A, </w:t>
      </w:r>
      <w:proofErr w:type="spellStart"/>
      <w:r w:rsidRPr="00F75FF2">
        <w:rPr>
          <w:rFonts w:ascii="Book Antiqua" w:hAnsi="Book Antiqua" w:cs="宋体"/>
          <w:szCs w:val="24"/>
          <w:lang w:val="en-US" w:eastAsia="zh-CN"/>
        </w:rPr>
        <w:t>Prockop</w:t>
      </w:r>
      <w:proofErr w:type="spellEnd"/>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Dj</w:t>
      </w:r>
      <w:proofErr w:type="spellEnd"/>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Horwitz</w:t>
      </w:r>
      <w:proofErr w:type="spellEnd"/>
      <w:r w:rsidRPr="00F75FF2">
        <w:rPr>
          <w:rFonts w:ascii="Book Antiqua" w:hAnsi="Book Antiqua" w:cs="宋体"/>
          <w:szCs w:val="24"/>
          <w:lang w:val="en-US" w:eastAsia="zh-CN"/>
        </w:rPr>
        <w:t xml:space="preserve"> E. Minimal criteria for defining </w:t>
      </w:r>
      <w:proofErr w:type="spellStart"/>
      <w:r w:rsidRPr="00F75FF2">
        <w:rPr>
          <w:rFonts w:ascii="Book Antiqua" w:hAnsi="Book Antiqua" w:cs="宋体"/>
          <w:szCs w:val="24"/>
          <w:lang w:val="en-US" w:eastAsia="zh-CN"/>
        </w:rPr>
        <w:t>multipotent</w:t>
      </w:r>
      <w:proofErr w:type="spellEnd"/>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mesenchymal</w:t>
      </w:r>
      <w:proofErr w:type="spellEnd"/>
      <w:r w:rsidRPr="00F75FF2">
        <w:rPr>
          <w:rFonts w:ascii="Book Antiqua" w:hAnsi="Book Antiqua" w:cs="宋体"/>
          <w:szCs w:val="24"/>
          <w:lang w:val="en-US" w:eastAsia="zh-CN"/>
        </w:rPr>
        <w:t xml:space="preserve"> stromal cells. The International Society for Cellular Therapy position statement. </w:t>
      </w:r>
      <w:proofErr w:type="spellStart"/>
      <w:r w:rsidRPr="00F75FF2">
        <w:rPr>
          <w:rFonts w:ascii="Book Antiqua" w:hAnsi="Book Antiqua" w:cs="宋体"/>
          <w:i/>
          <w:iCs/>
          <w:szCs w:val="24"/>
          <w:lang w:val="en-US" w:eastAsia="zh-CN"/>
        </w:rPr>
        <w:t>Cytotherapy</w:t>
      </w:r>
      <w:proofErr w:type="spellEnd"/>
      <w:r w:rsidRPr="00F75FF2">
        <w:rPr>
          <w:rFonts w:ascii="Book Antiqua" w:hAnsi="Book Antiqua" w:cs="宋体"/>
          <w:szCs w:val="24"/>
          <w:lang w:val="en-US" w:eastAsia="zh-CN"/>
        </w:rPr>
        <w:t> 2006; </w:t>
      </w:r>
      <w:r w:rsidRPr="00F75FF2">
        <w:rPr>
          <w:rFonts w:ascii="Book Antiqua" w:hAnsi="Book Antiqua" w:cs="宋体"/>
          <w:b/>
          <w:bCs/>
          <w:szCs w:val="24"/>
          <w:lang w:val="en-US" w:eastAsia="zh-CN"/>
        </w:rPr>
        <w:t>8</w:t>
      </w:r>
      <w:r w:rsidRPr="00F75FF2">
        <w:rPr>
          <w:rFonts w:ascii="Book Antiqua" w:hAnsi="Book Antiqua" w:cs="宋体"/>
          <w:szCs w:val="24"/>
          <w:lang w:val="en-US" w:eastAsia="zh-CN"/>
        </w:rPr>
        <w:t>: 315-317 [PMID: 16923606 DOI: 10.1080/14653240600855905]</w:t>
      </w:r>
    </w:p>
    <w:p w14:paraId="2832E39A"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52 </w:t>
      </w:r>
      <w:proofErr w:type="spellStart"/>
      <w:r w:rsidRPr="00F75FF2">
        <w:rPr>
          <w:rFonts w:ascii="Book Antiqua" w:hAnsi="Book Antiqua" w:cs="宋体"/>
          <w:b/>
          <w:bCs/>
          <w:szCs w:val="24"/>
          <w:lang w:val="en-US" w:eastAsia="zh-CN"/>
        </w:rPr>
        <w:t>Pittenger</w:t>
      </w:r>
      <w:proofErr w:type="spellEnd"/>
      <w:r w:rsidRPr="00F75FF2">
        <w:rPr>
          <w:rFonts w:ascii="Book Antiqua" w:hAnsi="Book Antiqua" w:cs="宋体"/>
          <w:b/>
          <w:bCs/>
          <w:szCs w:val="24"/>
          <w:lang w:val="en-US" w:eastAsia="zh-CN"/>
        </w:rPr>
        <w:t xml:space="preserve"> MF</w:t>
      </w:r>
      <w:r w:rsidRPr="00F75FF2">
        <w:rPr>
          <w:rFonts w:ascii="Book Antiqua" w:hAnsi="Book Antiqua" w:cs="宋体"/>
          <w:szCs w:val="24"/>
          <w:lang w:val="en-US" w:eastAsia="zh-CN"/>
        </w:rPr>
        <w:t xml:space="preserve">, Mackay AM, Beck SC, </w:t>
      </w:r>
      <w:proofErr w:type="spellStart"/>
      <w:r w:rsidRPr="00F75FF2">
        <w:rPr>
          <w:rFonts w:ascii="Book Antiqua" w:hAnsi="Book Antiqua" w:cs="宋体"/>
          <w:szCs w:val="24"/>
          <w:lang w:val="en-US" w:eastAsia="zh-CN"/>
        </w:rPr>
        <w:t>Jaiswal</w:t>
      </w:r>
      <w:proofErr w:type="spellEnd"/>
      <w:r w:rsidRPr="00F75FF2">
        <w:rPr>
          <w:rFonts w:ascii="Book Antiqua" w:hAnsi="Book Antiqua" w:cs="宋体"/>
          <w:szCs w:val="24"/>
          <w:lang w:val="en-US" w:eastAsia="zh-CN"/>
        </w:rPr>
        <w:t xml:space="preserve"> RK, Douglas R, </w:t>
      </w:r>
      <w:proofErr w:type="spellStart"/>
      <w:r w:rsidRPr="00F75FF2">
        <w:rPr>
          <w:rFonts w:ascii="Book Antiqua" w:hAnsi="Book Antiqua" w:cs="宋体"/>
          <w:szCs w:val="24"/>
          <w:lang w:val="en-US" w:eastAsia="zh-CN"/>
        </w:rPr>
        <w:t>Mosca</w:t>
      </w:r>
      <w:proofErr w:type="spellEnd"/>
      <w:r w:rsidRPr="00F75FF2">
        <w:rPr>
          <w:rFonts w:ascii="Book Antiqua" w:hAnsi="Book Antiqua" w:cs="宋体"/>
          <w:szCs w:val="24"/>
          <w:lang w:val="en-US" w:eastAsia="zh-CN"/>
        </w:rPr>
        <w:t xml:space="preserve"> JD, Moorman MA, </w:t>
      </w:r>
      <w:proofErr w:type="spellStart"/>
      <w:r w:rsidRPr="00F75FF2">
        <w:rPr>
          <w:rFonts w:ascii="Book Antiqua" w:hAnsi="Book Antiqua" w:cs="宋体"/>
          <w:szCs w:val="24"/>
          <w:lang w:val="en-US" w:eastAsia="zh-CN"/>
        </w:rPr>
        <w:t>Simonetti</w:t>
      </w:r>
      <w:proofErr w:type="spellEnd"/>
      <w:r w:rsidRPr="00F75FF2">
        <w:rPr>
          <w:rFonts w:ascii="Book Antiqua" w:hAnsi="Book Antiqua" w:cs="宋体"/>
          <w:szCs w:val="24"/>
          <w:lang w:val="en-US" w:eastAsia="zh-CN"/>
        </w:rPr>
        <w:t xml:space="preserve"> DW, Craig S, </w:t>
      </w:r>
      <w:proofErr w:type="spellStart"/>
      <w:r w:rsidRPr="00F75FF2">
        <w:rPr>
          <w:rFonts w:ascii="Book Antiqua" w:hAnsi="Book Antiqua" w:cs="宋体"/>
          <w:szCs w:val="24"/>
          <w:lang w:val="en-US" w:eastAsia="zh-CN"/>
        </w:rPr>
        <w:t>Marshak</w:t>
      </w:r>
      <w:proofErr w:type="spellEnd"/>
      <w:r w:rsidRPr="00F75FF2">
        <w:rPr>
          <w:rFonts w:ascii="Book Antiqua" w:hAnsi="Book Antiqua" w:cs="宋体"/>
          <w:szCs w:val="24"/>
          <w:lang w:val="en-US" w:eastAsia="zh-CN"/>
        </w:rPr>
        <w:t xml:space="preserve"> DR. </w:t>
      </w:r>
      <w:proofErr w:type="spellStart"/>
      <w:r w:rsidRPr="00F75FF2">
        <w:rPr>
          <w:rFonts w:ascii="Book Antiqua" w:hAnsi="Book Antiqua" w:cs="宋体"/>
          <w:szCs w:val="24"/>
          <w:lang w:val="en-US" w:eastAsia="zh-CN"/>
        </w:rPr>
        <w:t>Multilineage</w:t>
      </w:r>
      <w:proofErr w:type="spellEnd"/>
      <w:r w:rsidRPr="00F75FF2">
        <w:rPr>
          <w:rFonts w:ascii="Book Antiqua" w:hAnsi="Book Antiqua" w:cs="宋体"/>
          <w:szCs w:val="24"/>
          <w:lang w:val="en-US" w:eastAsia="zh-CN"/>
        </w:rPr>
        <w:t xml:space="preserve"> potential of adult human </w:t>
      </w:r>
      <w:proofErr w:type="spellStart"/>
      <w:r w:rsidRPr="00F75FF2">
        <w:rPr>
          <w:rFonts w:ascii="Book Antiqua" w:hAnsi="Book Antiqua" w:cs="宋体"/>
          <w:szCs w:val="24"/>
          <w:lang w:val="en-US" w:eastAsia="zh-CN"/>
        </w:rPr>
        <w:t>mesenchymal</w:t>
      </w:r>
      <w:proofErr w:type="spellEnd"/>
      <w:r w:rsidRPr="00F75FF2">
        <w:rPr>
          <w:rFonts w:ascii="Book Antiqua" w:hAnsi="Book Antiqua" w:cs="宋体"/>
          <w:szCs w:val="24"/>
          <w:lang w:val="en-US" w:eastAsia="zh-CN"/>
        </w:rPr>
        <w:t xml:space="preserve"> stem cells. </w:t>
      </w:r>
      <w:r w:rsidRPr="00F75FF2">
        <w:rPr>
          <w:rFonts w:ascii="Book Antiqua" w:hAnsi="Book Antiqua" w:cs="宋体"/>
          <w:i/>
          <w:iCs/>
          <w:szCs w:val="24"/>
          <w:lang w:val="en-US" w:eastAsia="zh-CN"/>
        </w:rPr>
        <w:t>Science</w:t>
      </w:r>
      <w:r w:rsidRPr="00F75FF2">
        <w:rPr>
          <w:rFonts w:ascii="Book Antiqua" w:hAnsi="Book Antiqua" w:cs="宋体"/>
          <w:szCs w:val="24"/>
          <w:lang w:val="en-US" w:eastAsia="zh-CN"/>
        </w:rPr>
        <w:t> 1999; </w:t>
      </w:r>
      <w:r w:rsidRPr="00F75FF2">
        <w:rPr>
          <w:rFonts w:ascii="Book Antiqua" w:hAnsi="Book Antiqua" w:cs="宋体"/>
          <w:b/>
          <w:bCs/>
          <w:szCs w:val="24"/>
          <w:lang w:val="en-US" w:eastAsia="zh-CN"/>
        </w:rPr>
        <w:t>284</w:t>
      </w:r>
      <w:r w:rsidRPr="00F75FF2">
        <w:rPr>
          <w:rFonts w:ascii="Book Antiqua" w:hAnsi="Book Antiqua" w:cs="宋体"/>
          <w:szCs w:val="24"/>
          <w:lang w:val="en-US" w:eastAsia="zh-CN"/>
        </w:rPr>
        <w:t>: 143-147 [PMID: 10102814 DOI: 10.1126/science.284.5411.143]</w:t>
      </w:r>
    </w:p>
    <w:p w14:paraId="4352646A"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53 </w:t>
      </w:r>
      <w:proofErr w:type="spellStart"/>
      <w:r w:rsidRPr="00F75FF2">
        <w:rPr>
          <w:rFonts w:ascii="Book Antiqua" w:hAnsi="Book Antiqua" w:cs="宋体"/>
          <w:b/>
          <w:bCs/>
          <w:szCs w:val="24"/>
          <w:lang w:val="en-US" w:eastAsia="zh-CN"/>
        </w:rPr>
        <w:t>Zuk</w:t>
      </w:r>
      <w:proofErr w:type="spellEnd"/>
      <w:r w:rsidRPr="00F75FF2">
        <w:rPr>
          <w:rFonts w:ascii="Book Antiqua" w:hAnsi="Book Antiqua" w:cs="宋体"/>
          <w:b/>
          <w:bCs/>
          <w:szCs w:val="24"/>
          <w:lang w:val="en-US" w:eastAsia="zh-CN"/>
        </w:rPr>
        <w:t xml:space="preserve"> PA</w:t>
      </w:r>
      <w:r w:rsidRPr="00F75FF2">
        <w:rPr>
          <w:rFonts w:ascii="Book Antiqua" w:hAnsi="Book Antiqua" w:cs="宋体"/>
          <w:szCs w:val="24"/>
          <w:lang w:val="en-US" w:eastAsia="zh-CN"/>
        </w:rPr>
        <w:t xml:space="preserve">, Zhu M, </w:t>
      </w:r>
      <w:proofErr w:type="spellStart"/>
      <w:r w:rsidRPr="00F75FF2">
        <w:rPr>
          <w:rFonts w:ascii="Book Antiqua" w:hAnsi="Book Antiqua" w:cs="宋体"/>
          <w:szCs w:val="24"/>
          <w:lang w:val="en-US" w:eastAsia="zh-CN"/>
        </w:rPr>
        <w:t>Ashjian</w:t>
      </w:r>
      <w:proofErr w:type="spellEnd"/>
      <w:r w:rsidRPr="00F75FF2">
        <w:rPr>
          <w:rFonts w:ascii="Book Antiqua" w:hAnsi="Book Antiqua" w:cs="宋体"/>
          <w:szCs w:val="24"/>
          <w:lang w:val="en-US" w:eastAsia="zh-CN"/>
        </w:rPr>
        <w:t xml:space="preserve"> P, De </w:t>
      </w:r>
      <w:proofErr w:type="spellStart"/>
      <w:r w:rsidRPr="00F75FF2">
        <w:rPr>
          <w:rFonts w:ascii="Book Antiqua" w:hAnsi="Book Antiqua" w:cs="宋体"/>
          <w:szCs w:val="24"/>
          <w:lang w:val="en-US" w:eastAsia="zh-CN"/>
        </w:rPr>
        <w:t>Ugarte</w:t>
      </w:r>
      <w:proofErr w:type="spellEnd"/>
      <w:r w:rsidRPr="00F75FF2">
        <w:rPr>
          <w:rFonts w:ascii="Book Antiqua" w:hAnsi="Book Antiqua" w:cs="宋体"/>
          <w:szCs w:val="24"/>
          <w:lang w:val="en-US" w:eastAsia="zh-CN"/>
        </w:rPr>
        <w:t xml:space="preserve"> DA, Huang JI, Mizuno H, Alfonso ZC, Fraser JK, </w:t>
      </w:r>
      <w:proofErr w:type="spellStart"/>
      <w:r w:rsidRPr="00F75FF2">
        <w:rPr>
          <w:rFonts w:ascii="Book Antiqua" w:hAnsi="Book Antiqua" w:cs="宋体"/>
          <w:szCs w:val="24"/>
          <w:lang w:val="en-US" w:eastAsia="zh-CN"/>
        </w:rPr>
        <w:t>Benhaim</w:t>
      </w:r>
      <w:proofErr w:type="spellEnd"/>
      <w:r w:rsidRPr="00F75FF2">
        <w:rPr>
          <w:rFonts w:ascii="Book Antiqua" w:hAnsi="Book Antiqua" w:cs="宋体"/>
          <w:szCs w:val="24"/>
          <w:lang w:val="en-US" w:eastAsia="zh-CN"/>
        </w:rPr>
        <w:t xml:space="preserve"> P, Hedrick MH. Human adipose tissue is a source of </w:t>
      </w:r>
      <w:proofErr w:type="spellStart"/>
      <w:r w:rsidRPr="00F75FF2">
        <w:rPr>
          <w:rFonts w:ascii="Book Antiqua" w:hAnsi="Book Antiqua" w:cs="宋体"/>
          <w:szCs w:val="24"/>
          <w:lang w:val="en-US" w:eastAsia="zh-CN"/>
        </w:rPr>
        <w:t>multipotent</w:t>
      </w:r>
      <w:proofErr w:type="spellEnd"/>
      <w:r w:rsidRPr="00F75FF2">
        <w:rPr>
          <w:rFonts w:ascii="Book Antiqua" w:hAnsi="Book Antiqua" w:cs="宋体"/>
          <w:szCs w:val="24"/>
          <w:lang w:val="en-US" w:eastAsia="zh-CN"/>
        </w:rPr>
        <w:t xml:space="preserve"> stem cells. </w:t>
      </w:r>
      <w:proofErr w:type="spellStart"/>
      <w:r w:rsidRPr="00F75FF2">
        <w:rPr>
          <w:rFonts w:ascii="Book Antiqua" w:hAnsi="Book Antiqua" w:cs="宋体"/>
          <w:i/>
          <w:iCs/>
          <w:szCs w:val="24"/>
          <w:lang w:val="en-US" w:eastAsia="zh-CN"/>
        </w:rPr>
        <w:t>Mol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i/>
          <w:iCs/>
          <w:szCs w:val="24"/>
          <w:lang w:val="en-US" w:eastAsia="zh-CN"/>
        </w:rPr>
        <w:t xml:space="preserve"> Cell</w:t>
      </w:r>
      <w:r w:rsidRPr="00F75FF2">
        <w:rPr>
          <w:rFonts w:ascii="Book Antiqua" w:hAnsi="Book Antiqua" w:cs="宋体"/>
          <w:szCs w:val="24"/>
          <w:lang w:val="en-US" w:eastAsia="zh-CN"/>
        </w:rPr>
        <w:t> 2002; </w:t>
      </w:r>
      <w:r w:rsidRPr="00F75FF2">
        <w:rPr>
          <w:rFonts w:ascii="Book Antiqua" w:hAnsi="Book Antiqua" w:cs="宋体"/>
          <w:b/>
          <w:bCs/>
          <w:szCs w:val="24"/>
          <w:lang w:val="en-US" w:eastAsia="zh-CN"/>
        </w:rPr>
        <w:t>13</w:t>
      </w:r>
      <w:r w:rsidRPr="00F75FF2">
        <w:rPr>
          <w:rFonts w:ascii="Book Antiqua" w:hAnsi="Book Antiqua" w:cs="宋体"/>
          <w:szCs w:val="24"/>
          <w:lang w:val="en-US" w:eastAsia="zh-CN"/>
        </w:rPr>
        <w:t>: 4279-4295 [PMID: 12475952 DOI: 10.1091/</w:t>
      </w:r>
      <w:proofErr w:type="gramStart"/>
      <w:r w:rsidRPr="00F75FF2">
        <w:rPr>
          <w:rFonts w:ascii="Book Antiqua" w:hAnsi="Book Antiqua" w:cs="宋体"/>
          <w:szCs w:val="24"/>
          <w:lang w:val="en-US" w:eastAsia="zh-CN"/>
        </w:rPr>
        <w:t>mbc.E02</w:t>
      </w:r>
      <w:proofErr w:type="gramEnd"/>
      <w:r w:rsidRPr="00F75FF2">
        <w:rPr>
          <w:rFonts w:ascii="Book Antiqua" w:hAnsi="Book Antiqua" w:cs="宋体"/>
          <w:szCs w:val="24"/>
          <w:lang w:val="en-US" w:eastAsia="zh-CN"/>
        </w:rPr>
        <w:t>-02-0105]</w:t>
      </w:r>
    </w:p>
    <w:p w14:paraId="4AE2FC57"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54 </w:t>
      </w:r>
      <w:r w:rsidRPr="00F75FF2">
        <w:rPr>
          <w:rFonts w:ascii="Book Antiqua" w:hAnsi="Book Antiqua" w:cs="宋体"/>
          <w:b/>
          <w:bCs/>
          <w:szCs w:val="24"/>
          <w:lang w:val="en-US" w:eastAsia="zh-CN"/>
        </w:rPr>
        <w:t xml:space="preserve">De </w:t>
      </w:r>
      <w:proofErr w:type="spellStart"/>
      <w:r w:rsidRPr="00F75FF2">
        <w:rPr>
          <w:rFonts w:ascii="Book Antiqua" w:hAnsi="Book Antiqua" w:cs="宋体"/>
          <w:b/>
          <w:bCs/>
          <w:szCs w:val="24"/>
          <w:lang w:val="en-US" w:eastAsia="zh-CN"/>
        </w:rPr>
        <w:t>Coppi</w:t>
      </w:r>
      <w:proofErr w:type="spellEnd"/>
      <w:r w:rsidRPr="00F75FF2">
        <w:rPr>
          <w:rFonts w:ascii="Book Antiqua" w:hAnsi="Book Antiqua" w:cs="宋体"/>
          <w:b/>
          <w:bCs/>
          <w:szCs w:val="24"/>
          <w:lang w:val="en-US" w:eastAsia="zh-CN"/>
        </w:rPr>
        <w:t xml:space="preserve"> P</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Bartsch</w:t>
      </w:r>
      <w:proofErr w:type="spellEnd"/>
      <w:r w:rsidRPr="00F75FF2">
        <w:rPr>
          <w:rFonts w:ascii="Book Antiqua" w:hAnsi="Book Antiqua" w:cs="宋体"/>
          <w:szCs w:val="24"/>
          <w:lang w:val="en-US" w:eastAsia="zh-CN"/>
        </w:rPr>
        <w:t xml:space="preserve"> G, </w:t>
      </w:r>
      <w:proofErr w:type="spellStart"/>
      <w:r w:rsidRPr="00F75FF2">
        <w:rPr>
          <w:rFonts w:ascii="Book Antiqua" w:hAnsi="Book Antiqua" w:cs="宋体"/>
          <w:szCs w:val="24"/>
          <w:lang w:val="en-US" w:eastAsia="zh-CN"/>
        </w:rPr>
        <w:t>Siddiqui</w:t>
      </w:r>
      <w:proofErr w:type="spellEnd"/>
      <w:r w:rsidRPr="00F75FF2">
        <w:rPr>
          <w:rFonts w:ascii="Book Antiqua" w:hAnsi="Book Antiqua" w:cs="宋体"/>
          <w:szCs w:val="24"/>
          <w:lang w:val="en-US" w:eastAsia="zh-CN"/>
        </w:rPr>
        <w:t xml:space="preserve"> MM, </w:t>
      </w:r>
      <w:proofErr w:type="spellStart"/>
      <w:r w:rsidRPr="00F75FF2">
        <w:rPr>
          <w:rFonts w:ascii="Book Antiqua" w:hAnsi="Book Antiqua" w:cs="宋体"/>
          <w:szCs w:val="24"/>
          <w:lang w:val="en-US" w:eastAsia="zh-CN"/>
        </w:rPr>
        <w:t>Xu</w:t>
      </w:r>
      <w:proofErr w:type="spellEnd"/>
      <w:r w:rsidRPr="00F75FF2">
        <w:rPr>
          <w:rFonts w:ascii="Book Antiqua" w:hAnsi="Book Antiqua" w:cs="宋体"/>
          <w:szCs w:val="24"/>
          <w:lang w:val="en-US" w:eastAsia="zh-CN"/>
        </w:rPr>
        <w:t xml:space="preserve"> T, Santos CC, </w:t>
      </w:r>
      <w:proofErr w:type="spellStart"/>
      <w:r w:rsidRPr="00F75FF2">
        <w:rPr>
          <w:rFonts w:ascii="Book Antiqua" w:hAnsi="Book Antiqua" w:cs="宋体"/>
          <w:szCs w:val="24"/>
          <w:lang w:val="en-US" w:eastAsia="zh-CN"/>
        </w:rPr>
        <w:t>Perin</w:t>
      </w:r>
      <w:proofErr w:type="spellEnd"/>
      <w:r w:rsidRPr="00F75FF2">
        <w:rPr>
          <w:rFonts w:ascii="Book Antiqua" w:hAnsi="Book Antiqua" w:cs="宋体"/>
          <w:szCs w:val="24"/>
          <w:lang w:val="en-US" w:eastAsia="zh-CN"/>
        </w:rPr>
        <w:t xml:space="preserve"> L, </w:t>
      </w:r>
      <w:proofErr w:type="spellStart"/>
      <w:r w:rsidRPr="00F75FF2">
        <w:rPr>
          <w:rFonts w:ascii="Book Antiqua" w:hAnsi="Book Antiqua" w:cs="宋体"/>
          <w:szCs w:val="24"/>
          <w:lang w:val="en-US" w:eastAsia="zh-CN"/>
        </w:rPr>
        <w:t>Mostoslavsky</w:t>
      </w:r>
      <w:proofErr w:type="spellEnd"/>
      <w:r w:rsidRPr="00F75FF2">
        <w:rPr>
          <w:rFonts w:ascii="Book Antiqua" w:hAnsi="Book Antiqua" w:cs="宋体"/>
          <w:szCs w:val="24"/>
          <w:lang w:val="en-US" w:eastAsia="zh-CN"/>
        </w:rPr>
        <w:t xml:space="preserve"> G, </w:t>
      </w:r>
      <w:proofErr w:type="spellStart"/>
      <w:r w:rsidRPr="00F75FF2">
        <w:rPr>
          <w:rFonts w:ascii="Book Antiqua" w:hAnsi="Book Antiqua" w:cs="宋体"/>
          <w:szCs w:val="24"/>
          <w:lang w:val="en-US" w:eastAsia="zh-CN"/>
        </w:rPr>
        <w:t>Serre</w:t>
      </w:r>
      <w:proofErr w:type="spellEnd"/>
      <w:r w:rsidRPr="00F75FF2">
        <w:rPr>
          <w:rFonts w:ascii="Book Antiqua" w:hAnsi="Book Antiqua" w:cs="宋体"/>
          <w:szCs w:val="24"/>
          <w:lang w:val="en-US" w:eastAsia="zh-CN"/>
        </w:rPr>
        <w:t xml:space="preserve"> AC, Snyder EY, </w:t>
      </w:r>
      <w:proofErr w:type="spellStart"/>
      <w:r w:rsidRPr="00F75FF2">
        <w:rPr>
          <w:rFonts w:ascii="Book Antiqua" w:hAnsi="Book Antiqua" w:cs="宋体"/>
          <w:szCs w:val="24"/>
          <w:lang w:val="en-US" w:eastAsia="zh-CN"/>
        </w:rPr>
        <w:t>Yoo</w:t>
      </w:r>
      <w:proofErr w:type="spellEnd"/>
      <w:r w:rsidRPr="00F75FF2">
        <w:rPr>
          <w:rFonts w:ascii="Book Antiqua" w:hAnsi="Book Antiqua" w:cs="宋体"/>
          <w:szCs w:val="24"/>
          <w:lang w:val="en-US" w:eastAsia="zh-CN"/>
        </w:rPr>
        <w:t xml:space="preserve"> JJ, Furth ME, </w:t>
      </w:r>
      <w:proofErr w:type="spellStart"/>
      <w:r w:rsidRPr="00F75FF2">
        <w:rPr>
          <w:rFonts w:ascii="Book Antiqua" w:hAnsi="Book Antiqua" w:cs="宋体"/>
          <w:szCs w:val="24"/>
          <w:lang w:val="en-US" w:eastAsia="zh-CN"/>
        </w:rPr>
        <w:t>Soker</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Atala</w:t>
      </w:r>
      <w:proofErr w:type="spellEnd"/>
      <w:r w:rsidRPr="00F75FF2">
        <w:rPr>
          <w:rFonts w:ascii="Book Antiqua" w:hAnsi="Book Antiqua" w:cs="宋体"/>
          <w:szCs w:val="24"/>
          <w:lang w:val="en-US" w:eastAsia="zh-CN"/>
        </w:rPr>
        <w:t xml:space="preserve"> A. Isolation of amniotic stem cell lines with potential for therapy. </w:t>
      </w:r>
      <w:r w:rsidRPr="00F75FF2">
        <w:rPr>
          <w:rFonts w:ascii="Book Antiqua" w:hAnsi="Book Antiqua" w:cs="宋体"/>
          <w:i/>
          <w:iCs/>
          <w:szCs w:val="24"/>
          <w:lang w:val="en-US" w:eastAsia="zh-CN"/>
        </w:rPr>
        <w:t xml:space="preserve">Nat </w:t>
      </w:r>
      <w:proofErr w:type="spellStart"/>
      <w:r w:rsidRPr="00F75FF2">
        <w:rPr>
          <w:rFonts w:ascii="Book Antiqua" w:hAnsi="Book Antiqua" w:cs="宋体"/>
          <w:i/>
          <w:iCs/>
          <w:szCs w:val="24"/>
          <w:lang w:val="en-US" w:eastAsia="zh-CN"/>
        </w:rPr>
        <w:t>Biotechnol</w:t>
      </w:r>
      <w:proofErr w:type="spellEnd"/>
      <w:r w:rsidRPr="00F75FF2">
        <w:rPr>
          <w:rFonts w:ascii="Book Antiqua" w:hAnsi="Book Antiqua" w:cs="宋体"/>
          <w:szCs w:val="24"/>
          <w:lang w:val="en-US" w:eastAsia="zh-CN"/>
        </w:rPr>
        <w:t> 2007; </w:t>
      </w:r>
      <w:r w:rsidRPr="00F75FF2">
        <w:rPr>
          <w:rFonts w:ascii="Book Antiqua" w:hAnsi="Book Antiqua" w:cs="宋体"/>
          <w:b/>
          <w:bCs/>
          <w:szCs w:val="24"/>
          <w:lang w:val="en-US" w:eastAsia="zh-CN"/>
        </w:rPr>
        <w:t>25</w:t>
      </w:r>
      <w:r w:rsidRPr="00F75FF2">
        <w:rPr>
          <w:rFonts w:ascii="Book Antiqua" w:hAnsi="Book Antiqua" w:cs="宋体"/>
          <w:szCs w:val="24"/>
          <w:lang w:val="en-US" w:eastAsia="zh-CN"/>
        </w:rPr>
        <w:t>: 100-106 [PMID: 17206138 DOI: 10.1038/nbt1274]</w:t>
      </w:r>
    </w:p>
    <w:p w14:paraId="00F77A8A"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55 </w:t>
      </w:r>
      <w:r w:rsidRPr="00F75FF2">
        <w:rPr>
          <w:rFonts w:ascii="Book Antiqua" w:hAnsi="Book Antiqua" w:cs="宋体"/>
          <w:b/>
          <w:bCs/>
          <w:szCs w:val="24"/>
          <w:lang w:val="en-US" w:eastAsia="zh-CN"/>
        </w:rPr>
        <w:t>Murphy S</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Rosli</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Acharya</w:t>
      </w:r>
      <w:proofErr w:type="spellEnd"/>
      <w:r w:rsidRPr="00F75FF2">
        <w:rPr>
          <w:rFonts w:ascii="Book Antiqua" w:hAnsi="Book Antiqua" w:cs="宋体"/>
          <w:szCs w:val="24"/>
          <w:lang w:val="en-US" w:eastAsia="zh-CN"/>
        </w:rPr>
        <w:t xml:space="preserve"> R, Mathias L, Lim R, Wallace E, </w:t>
      </w:r>
      <w:proofErr w:type="spellStart"/>
      <w:r w:rsidRPr="00F75FF2">
        <w:rPr>
          <w:rFonts w:ascii="Book Antiqua" w:hAnsi="Book Antiqua" w:cs="宋体"/>
          <w:szCs w:val="24"/>
          <w:lang w:val="en-US" w:eastAsia="zh-CN"/>
        </w:rPr>
        <w:t>Jenkin</w:t>
      </w:r>
      <w:proofErr w:type="spellEnd"/>
      <w:r w:rsidRPr="00F75FF2">
        <w:rPr>
          <w:rFonts w:ascii="Book Antiqua" w:hAnsi="Book Antiqua" w:cs="宋体"/>
          <w:szCs w:val="24"/>
          <w:lang w:val="en-US" w:eastAsia="zh-CN"/>
        </w:rPr>
        <w:t xml:space="preserve"> G. Amnion epithelial cell isolation and characterization for clinical use. </w:t>
      </w:r>
      <w:proofErr w:type="spellStart"/>
      <w:r w:rsidRPr="00F75FF2">
        <w:rPr>
          <w:rFonts w:ascii="Book Antiqua" w:hAnsi="Book Antiqua" w:cs="宋体"/>
          <w:i/>
          <w:iCs/>
          <w:szCs w:val="24"/>
          <w:lang w:val="en-US" w:eastAsia="zh-CN"/>
        </w:rPr>
        <w:t>Curr</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Protoc</w:t>
      </w:r>
      <w:proofErr w:type="spellEnd"/>
      <w:r w:rsidRPr="00F75FF2">
        <w:rPr>
          <w:rFonts w:ascii="Book Antiqua" w:hAnsi="Book Antiqua" w:cs="宋体"/>
          <w:i/>
          <w:iCs/>
          <w:szCs w:val="24"/>
          <w:lang w:val="en-US" w:eastAsia="zh-CN"/>
        </w:rPr>
        <w:t xml:space="preserve"> Stem Cell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Chapter 1</w:t>
      </w:r>
      <w:r w:rsidRPr="00F75FF2">
        <w:rPr>
          <w:rFonts w:ascii="Book Antiqua" w:hAnsi="Book Antiqua" w:cs="宋体"/>
          <w:szCs w:val="24"/>
          <w:lang w:val="en-US" w:eastAsia="zh-CN"/>
        </w:rPr>
        <w:t>: Unit 1E.6 [PMID: 20373516 DOI: 10.1002/9780470151808.sc01e06s13]</w:t>
      </w:r>
    </w:p>
    <w:p w14:paraId="3124A6F2"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56 </w:t>
      </w:r>
      <w:r w:rsidRPr="00F75FF2">
        <w:rPr>
          <w:rFonts w:ascii="Book Antiqua" w:hAnsi="Book Antiqua" w:cs="宋体"/>
          <w:b/>
          <w:bCs/>
          <w:szCs w:val="24"/>
          <w:lang w:val="en-US" w:eastAsia="zh-CN"/>
        </w:rPr>
        <w:t>Jin K</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Teng</w:t>
      </w:r>
      <w:proofErr w:type="spellEnd"/>
      <w:r w:rsidRPr="00F75FF2">
        <w:rPr>
          <w:rFonts w:ascii="Book Antiqua" w:hAnsi="Book Antiqua" w:cs="宋体"/>
          <w:szCs w:val="24"/>
          <w:lang w:val="en-US" w:eastAsia="zh-CN"/>
        </w:rPr>
        <w:t xml:space="preserve"> L, </w:t>
      </w:r>
      <w:proofErr w:type="spellStart"/>
      <w:r w:rsidRPr="00F75FF2">
        <w:rPr>
          <w:rFonts w:ascii="Book Antiqua" w:hAnsi="Book Antiqua" w:cs="宋体"/>
          <w:szCs w:val="24"/>
          <w:lang w:val="en-US" w:eastAsia="zh-CN"/>
        </w:rPr>
        <w:t>Shen</w:t>
      </w:r>
      <w:proofErr w:type="spellEnd"/>
      <w:r w:rsidRPr="00F75FF2">
        <w:rPr>
          <w:rFonts w:ascii="Book Antiqua" w:hAnsi="Book Antiqua" w:cs="宋体"/>
          <w:szCs w:val="24"/>
          <w:lang w:val="en-US" w:eastAsia="zh-CN"/>
        </w:rPr>
        <w:t xml:space="preserve"> Y, He K, </w:t>
      </w:r>
      <w:proofErr w:type="spellStart"/>
      <w:r w:rsidRPr="00F75FF2">
        <w:rPr>
          <w:rFonts w:ascii="Book Antiqua" w:hAnsi="Book Antiqua" w:cs="宋体"/>
          <w:szCs w:val="24"/>
          <w:lang w:val="en-US" w:eastAsia="zh-CN"/>
        </w:rPr>
        <w:t>Xu</w:t>
      </w:r>
      <w:proofErr w:type="spellEnd"/>
      <w:r w:rsidRPr="00F75FF2">
        <w:rPr>
          <w:rFonts w:ascii="Book Antiqua" w:hAnsi="Book Antiqua" w:cs="宋体"/>
          <w:szCs w:val="24"/>
          <w:lang w:val="en-US" w:eastAsia="zh-CN"/>
        </w:rPr>
        <w:t xml:space="preserve"> Z, Li G. Patient-derived human </w:t>
      </w:r>
      <w:proofErr w:type="spellStart"/>
      <w:r w:rsidRPr="00F75FF2">
        <w:rPr>
          <w:rFonts w:ascii="Book Antiqua" w:hAnsi="Book Antiqua" w:cs="宋体"/>
          <w:szCs w:val="24"/>
          <w:lang w:val="en-US" w:eastAsia="zh-CN"/>
        </w:rPr>
        <w:t>tumour</w:t>
      </w:r>
      <w:proofErr w:type="spellEnd"/>
      <w:r w:rsidRPr="00F75FF2">
        <w:rPr>
          <w:rFonts w:ascii="Book Antiqua" w:hAnsi="Book Antiqua" w:cs="宋体"/>
          <w:szCs w:val="24"/>
          <w:lang w:val="en-US" w:eastAsia="zh-CN"/>
        </w:rPr>
        <w:t xml:space="preserve"> tissue </w:t>
      </w:r>
      <w:proofErr w:type="spellStart"/>
      <w:r w:rsidRPr="00F75FF2">
        <w:rPr>
          <w:rFonts w:ascii="Book Antiqua" w:hAnsi="Book Antiqua" w:cs="宋体"/>
          <w:szCs w:val="24"/>
          <w:lang w:val="en-US" w:eastAsia="zh-CN"/>
        </w:rPr>
        <w:t>xenografts</w:t>
      </w:r>
      <w:proofErr w:type="spellEnd"/>
      <w:r w:rsidRPr="00F75FF2">
        <w:rPr>
          <w:rFonts w:ascii="Book Antiqua" w:hAnsi="Book Antiqua" w:cs="宋体"/>
          <w:szCs w:val="24"/>
          <w:lang w:val="en-US" w:eastAsia="zh-CN"/>
        </w:rPr>
        <w:t xml:space="preserve"> in </w:t>
      </w:r>
      <w:proofErr w:type="spellStart"/>
      <w:r w:rsidRPr="00F75FF2">
        <w:rPr>
          <w:rFonts w:ascii="Book Antiqua" w:hAnsi="Book Antiqua" w:cs="宋体"/>
          <w:szCs w:val="24"/>
          <w:lang w:val="en-US" w:eastAsia="zh-CN"/>
        </w:rPr>
        <w:t>immunodeficient</w:t>
      </w:r>
      <w:proofErr w:type="spellEnd"/>
      <w:r w:rsidRPr="00F75FF2">
        <w:rPr>
          <w:rFonts w:ascii="Book Antiqua" w:hAnsi="Book Antiqua" w:cs="宋体"/>
          <w:szCs w:val="24"/>
          <w:lang w:val="en-US" w:eastAsia="zh-CN"/>
        </w:rPr>
        <w:t xml:space="preserve"> mice: a systematic review. </w:t>
      </w:r>
      <w:proofErr w:type="spellStart"/>
      <w:r w:rsidRPr="00F75FF2">
        <w:rPr>
          <w:rFonts w:ascii="Book Antiqua" w:hAnsi="Book Antiqua" w:cs="宋体"/>
          <w:i/>
          <w:iCs/>
          <w:szCs w:val="24"/>
          <w:lang w:val="en-US" w:eastAsia="zh-CN"/>
        </w:rPr>
        <w:t>Clin</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Transl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Oncol</w:t>
      </w:r>
      <w:proofErr w:type="spellEnd"/>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12</w:t>
      </w:r>
      <w:r w:rsidRPr="00F75FF2">
        <w:rPr>
          <w:rFonts w:ascii="Book Antiqua" w:hAnsi="Book Antiqua" w:cs="宋体"/>
          <w:szCs w:val="24"/>
          <w:lang w:val="en-US" w:eastAsia="zh-CN"/>
        </w:rPr>
        <w:t>: 473-480 [PMID: 20615824 DOI: 10.1007/s12094-010-0540-6]</w:t>
      </w:r>
    </w:p>
    <w:p w14:paraId="66256F33"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lastRenderedPageBreak/>
        <w:t>57 </w:t>
      </w:r>
      <w:proofErr w:type="spellStart"/>
      <w:r w:rsidRPr="00F75FF2">
        <w:rPr>
          <w:rFonts w:ascii="Book Antiqua" w:hAnsi="Book Antiqua" w:cs="宋体"/>
          <w:b/>
          <w:bCs/>
          <w:szCs w:val="24"/>
          <w:lang w:val="en-US" w:eastAsia="zh-CN"/>
        </w:rPr>
        <w:t>Cheon</w:t>
      </w:r>
      <w:proofErr w:type="spellEnd"/>
      <w:r w:rsidRPr="00F75FF2">
        <w:rPr>
          <w:rFonts w:ascii="Book Antiqua" w:hAnsi="Book Antiqua" w:cs="宋体"/>
          <w:b/>
          <w:bCs/>
          <w:szCs w:val="24"/>
          <w:lang w:val="en-US" w:eastAsia="zh-CN"/>
        </w:rPr>
        <w:t xml:space="preserve"> DJ</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Orsulic</w:t>
      </w:r>
      <w:proofErr w:type="spellEnd"/>
      <w:r w:rsidRPr="00F75FF2">
        <w:rPr>
          <w:rFonts w:ascii="Book Antiqua" w:hAnsi="Book Antiqua" w:cs="宋体"/>
          <w:szCs w:val="24"/>
          <w:lang w:val="en-US" w:eastAsia="zh-CN"/>
        </w:rPr>
        <w:t xml:space="preserve"> S. Mouse models of cancer.</w:t>
      </w:r>
      <w:proofErr w:type="gramEnd"/>
      <w:r w:rsidRPr="00F75FF2">
        <w:rPr>
          <w:rFonts w:ascii="Book Antiqua" w:hAnsi="Book Antiqua" w:cs="宋体"/>
          <w:szCs w:val="24"/>
          <w:lang w:val="en-US" w:eastAsia="zh-CN"/>
        </w:rPr>
        <w:t> </w:t>
      </w:r>
      <w:proofErr w:type="spellStart"/>
      <w:r w:rsidRPr="00F75FF2">
        <w:rPr>
          <w:rFonts w:ascii="Book Antiqua" w:hAnsi="Book Antiqua" w:cs="宋体"/>
          <w:i/>
          <w:iCs/>
          <w:szCs w:val="24"/>
          <w:lang w:val="en-US" w:eastAsia="zh-CN"/>
        </w:rPr>
        <w:t>Annu</w:t>
      </w:r>
      <w:proofErr w:type="spellEnd"/>
      <w:r w:rsidRPr="00F75FF2">
        <w:rPr>
          <w:rFonts w:ascii="Book Antiqua" w:hAnsi="Book Antiqua" w:cs="宋体"/>
          <w:i/>
          <w:iCs/>
          <w:szCs w:val="24"/>
          <w:lang w:val="en-US" w:eastAsia="zh-CN"/>
        </w:rPr>
        <w:t xml:space="preserve"> Rev </w:t>
      </w:r>
      <w:proofErr w:type="spellStart"/>
      <w:r w:rsidRPr="00F75FF2">
        <w:rPr>
          <w:rFonts w:ascii="Book Antiqua" w:hAnsi="Book Antiqua" w:cs="宋体"/>
          <w:i/>
          <w:iCs/>
          <w:szCs w:val="24"/>
          <w:lang w:val="en-US" w:eastAsia="zh-CN"/>
        </w:rPr>
        <w:t>Pathol</w:t>
      </w:r>
      <w:proofErr w:type="spellEnd"/>
      <w:r w:rsidRPr="00F75FF2">
        <w:rPr>
          <w:rFonts w:ascii="Book Antiqua" w:hAnsi="Book Antiqua" w:cs="宋体"/>
          <w:szCs w:val="24"/>
          <w:lang w:val="en-US" w:eastAsia="zh-CN"/>
        </w:rPr>
        <w:t> 2011; </w:t>
      </w:r>
      <w:r w:rsidRPr="00F75FF2">
        <w:rPr>
          <w:rFonts w:ascii="Book Antiqua" w:hAnsi="Book Antiqua" w:cs="宋体"/>
          <w:b/>
          <w:bCs/>
          <w:szCs w:val="24"/>
          <w:lang w:val="en-US" w:eastAsia="zh-CN"/>
        </w:rPr>
        <w:t>6</w:t>
      </w:r>
      <w:r w:rsidRPr="00F75FF2">
        <w:rPr>
          <w:rFonts w:ascii="Book Antiqua" w:hAnsi="Book Antiqua" w:cs="宋体"/>
          <w:szCs w:val="24"/>
          <w:lang w:val="en-US" w:eastAsia="zh-CN"/>
        </w:rPr>
        <w:t>: 95-119 [PMID: 20936938 DOI: 10.1146/annurev.pathol.3.121806.154244]</w:t>
      </w:r>
    </w:p>
    <w:p w14:paraId="4527E256"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58 </w:t>
      </w:r>
      <w:proofErr w:type="spellStart"/>
      <w:r w:rsidRPr="00F75FF2">
        <w:rPr>
          <w:rFonts w:ascii="Book Antiqua" w:hAnsi="Book Antiqua" w:cs="宋体"/>
          <w:b/>
          <w:bCs/>
          <w:szCs w:val="24"/>
          <w:lang w:val="en-US" w:eastAsia="zh-CN"/>
        </w:rPr>
        <w:t>Egeblad</w:t>
      </w:r>
      <w:proofErr w:type="spellEnd"/>
      <w:r w:rsidRPr="00F75FF2">
        <w:rPr>
          <w:rFonts w:ascii="Book Antiqua" w:hAnsi="Book Antiqua" w:cs="宋体"/>
          <w:b/>
          <w:bCs/>
          <w:szCs w:val="24"/>
          <w:lang w:val="en-US" w:eastAsia="zh-CN"/>
        </w:rPr>
        <w:t xml:space="preserve"> M</w:t>
      </w:r>
      <w:r w:rsidRPr="00F75FF2">
        <w:rPr>
          <w:rFonts w:ascii="Book Antiqua" w:hAnsi="Book Antiqua" w:cs="宋体"/>
          <w:szCs w:val="24"/>
          <w:lang w:val="en-US" w:eastAsia="zh-CN"/>
        </w:rPr>
        <w:t xml:space="preserve">, Nakasone ES, </w:t>
      </w:r>
      <w:proofErr w:type="spellStart"/>
      <w:r w:rsidRPr="00F75FF2">
        <w:rPr>
          <w:rFonts w:ascii="Book Antiqua" w:hAnsi="Book Antiqua" w:cs="宋体"/>
          <w:szCs w:val="24"/>
          <w:lang w:val="en-US" w:eastAsia="zh-CN"/>
        </w:rPr>
        <w:t>Werb</w:t>
      </w:r>
      <w:proofErr w:type="spellEnd"/>
      <w:r w:rsidRPr="00F75FF2">
        <w:rPr>
          <w:rFonts w:ascii="Book Antiqua" w:hAnsi="Book Antiqua" w:cs="宋体"/>
          <w:szCs w:val="24"/>
          <w:lang w:val="en-US" w:eastAsia="zh-CN"/>
        </w:rPr>
        <w:t xml:space="preserve"> Z. Tumors as organs: complex tissues that interface with the entire organism. </w:t>
      </w:r>
      <w:proofErr w:type="spellStart"/>
      <w:r w:rsidRPr="00F75FF2">
        <w:rPr>
          <w:rFonts w:ascii="Book Antiqua" w:hAnsi="Book Antiqua" w:cs="宋体"/>
          <w:i/>
          <w:iCs/>
          <w:szCs w:val="24"/>
          <w:lang w:val="en-US" w:eastAsia="zh-CN"/>
        </w:rPr>
        <w:t>Dev</w:t>
      </w:r>
      <w:proofErr w:type="spellEnd"/>
      <w:r w:rsidRPr="00F75FF2">
        <w:rPr>
          <w:rFonts w:ascii="Book Antiqua" w:hAnsi="Book Antiqua" w:cs="宋体"/>
          <w:i/>
          <w:iCs/>
          <w:szCs w:val="24"/>
          <w:lang w:val="en-US" w:eastAsia="zh-CN"/>
        </w:rPr>
        <w:t xml:space="preserve"> Cell</w:t>
      </w:r>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18</w:t>
      </w:r>
      <w:r w:rsidRPr="00F75FF2">
        <w:rPr>
          <w:rFonts w:ascii="Book Antiqua" w:hAnsi="Book Antiqua" w:cs="宋体"/>
          <w:szCs w:val="24"/>
          <w:lang w:val="en-US" w:eastAsia="zh-CN"/>
        </w:rPr>
        <w:t>: 884-901 [PMID: 20627072 DOI: 10.1016/j.devcel.2010.05.012]</w:t>
      </w:r>
    </w:p>
    <w:p w14:paraId="2622E791"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59 </w:t>
      </w:r>
      <w:proofErr w:type="spellStart"/>
      <w:r w:rsidRPr="00F75FF2">
        <w:rPr>
          <w:rFonts w:ascii="Book Antiqua" w:hAnsi="Book Antiqua" w:cs="宋体"/>
          <w:b/>
          <w:bCs/>
          <w:szCs w:val="24"/>
          <w:lang w:val="en-US" w:eastAsia="zh-CN"/>
        </w:rPr>
        <w:t>Friedl</w:t>
      </w:r>
      <w:proofErr w:type="spellEnd"/>
      <w:r w:rsidRPr="00F75FF2">
        <w:rPr>
          <w:rFonts w:ascii="Book Antiqua" w:hAnsi="Book Antiqua" w:cs="宋体"/>
          <w:b/>
          <w:bCs/>
          <w:szCs w:val="24"/>
          <w:lang w:val="en-US" w:eastAsia="zh-CN"/>
        </w:rPr>
        <w:t xml:space="preserve"> P</w:t>
      </w:r>
      <w:r w:rsidRPr="00F75FF2">
        <w:rPr>
          <w:rFonts w:ascii="Book Antiqua" w:hAnsi="Book Antiqua" w:cs="宋体"/>
          <w:szCs w:val="24"/>
          <w:lang w:val="en-US" w:eastAsia="zh-CN"/>
        </w:rPr>
        <w:t>, Alexander S. Cancer invasion and the microenvironment: plasticity and reciprocity. </w:t>
      </w:r>
      <w:r w:rsidRPr="00F75FF2">
        <w:rPr>
          <w:rFonts w:ascii="Book Antiqua" w:hAnsi="Book Antiqua" w:cs="宋体"/>
          <w:i/>
          <w:iCs/>
          <w:szCs w:val="24"/>
          <w:lang w:val="en-US" w:eastAsia="zh-CN"/>
        </w:rPr>
        <w:t>Cell</w:t>
      </w:r>
      <w:r w:rsidRPr="00F75FF2">
        <w:rPr>
          <w:rFonts w:ascii="Book Antiqua" w:hAnsi="Book Antiqua" w:cs="宋体"/>
          <w:szCs w:val="24"/>
          <w:lang w:val="en-US" w:eastAsia="zh-CN"/>
        </w:rPr>
        <w:t> 2011; </w:t>
      </w:r>
      <w:r w:rsidRPr="00F75FF2">
        <w:rPr>
          <w:rFonts w:ascii="Book Antiqua" w:hAnsi="Book Antiqua" w:cs="宋体"/>
          <w:b/>
          <w:bCs/>
          <w:szCs w:val="24"/>
          <w:lang w:val="en-US" w:eastAsia="zh-CN"/>
        </w:rPr>
        <w:t>147</w:t>
      </w:r>
      <w:r w:rsidRPr="00F75FF2">
        <w:rPr>
          <w:rFonts w:ascii="Book Antiqua" w:hAnsi="Book Antiqua" w:cs="宋体"/>
          <w:szCs w:val="24"/>
          <w:lang w:val="en-US" w:eastAsia="zh-CN"/>
        </w:rPr>
        <w:t>: 992-1009 [PMID: 22118458 DOI: 10.1016/j.cell.2011.11.016]</w:t>
      </w:r>
    </w:p>
    <w:p w14:paraId="241A75DA"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60 </w:t>
      </w:r>
      <w:proofErr w:type="spellStart"/>
      <w:r w:rsidRPr="00F75FF2">
        <w:rPr>
          <w:rFonts w:ascii="Book Antiqua" w:hAnsi="Book Antiqua" w:cs="宋体"/>
          <w:b/>
          <w:bCs/>
          <w:szCs w:val="24"/>
          <w:lang w:val="en-US" w:eastAsia="zh-CN"/>
        </w:rPr>
        <w:t>Mou</w:t>
      </w:r>
      <w:proofErr w:type="spellEnd"/>
      <w:r w:rsidRPr="00F75FF2">
        <w:rPr>
          <w:rFonts w:ascii="Book Antiqua" w:hAnsi="Book Antiqua" w:cs="宋体"/>
          <w:b/>
          <w:bCs/>
          <w:szCs w:val="24"/>
          <w:lang w:val="en-US" w:eastAsia="zh-CN"/>
        </w:rPr>
        <w:t xml:space="preserve"> H</w:t>
      </w:r>
      <w:r w:rsidRPr="00F75FF2">
        <w:rPr>
          <w:rFonts w:ascii="Book Antiqua" w:hAnsi="Book Antiqua" w:cs="宋体"/>
          <w:szCs w:val="24"/>
          <w:lang w:val="en-US" w:eastAsia="zh-CN"/>
        </w:rPr>
        <w:t xml:space="preserve">, Wang J, Hu H, </w:t>
      </w:r>
      <w:proofErr w:type="spellStart"/>
      <w:r w:rsidRPr="00F75FF2">
        <w:rPr>
          <w:rFonts w:ascii="Book Antiqua" w:hAnsi="Book Antiqua" w:cs="宋体"/>
          <w:szCs w:val="24"/>
          <w:lang w:val="en-US" w:eastAsia="zh-CN"/>
        </w:rPr>
        <w:t>Xu</w:t>
      </w:r>
      <w:proofErr w:type="spellEnd"/>
      <w:r w:rsidRPr="00F75FF2">
        <w:rPr>
          <w:rFonts w:ascii="Book Antiqua" w:hAnsi="Book Antiqua" w:cs="宋体"/>
          <w:szCs w:val="24"/>
          <w:lang w:val="en-US" w:eastAsia="zh-CN"/>
        </w:rPr>
        <w:t xml:space="preserve"> W, Chen Q. [Non-small cell lung cancer 95D cells co-cultured with 3D-bioprinted scaffold to construct a lung cancer model in vitro]. </w:t>
      </w:r>
      <w:proofErr w:type="spellStart"/>
      <w:r w:rsidRPr="00F75FF2">
        <w:rPr>
          <w:rFonts w:ascii="Book Antiqua" w:hAnsi="Book Antiqua" w:cs="宋体"/>
          <w:i/>
          <w:iCs/>
          <w:szCs w:val="24"/>
          <w:lang w:val="en-US" w:eastAsia="zh-CN"/>
        </w:rPr>
        <w:t>Zhonghua</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Zhong</w:t>
      </w:r>
      <w:proofErr w:type="spellEnd"/>
      <w:r w:rsidRPr="00F75FF2">
        <w:rPr>
          <w:rFonts w:ascii="Book Antiqua" w:hAnsi="Book Antiqua" w:cs="宋体"/>
          <w:i/>
          <w:iCs/>
          <w:szCs w:val="24"/>
          <w:lang w:val="en-US" w:eastAsia="zh-CN"/>
        </w:rPr>
        <w:t xml:space="preserve"> Liu </w:t>
      </w:r>
      <w:proofErr w:type="spellStart"/>
      <w:r w:rsidRPr="00F75FF2">
        <w:rPr>
          <w:rFonts w:ascii="Book Antiqua" w:hAnsi="Book Antiqua" w:cs="宋体"/>
          <w:i/>
          <w:iCs/>
          <w:szCs w:val="24"/>
          <w:lang w:val="en-US" w:eastAsia="zh-CN"/>
        </w:rPr>
        <w:t>Za</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Zhi</w:t>
      </w:r>
      <w:proofErr w:type="spellEnd"/>
      <w:r w:rsidRPr="00F75FF2">
        <w:rPr>
          <w:rFonts w:ascii="Book Antiqua" w:hAnsi="Book Antiqua" w:cs="宋体"/>
          <w:szCs w:val="24"/>
          <w:lang w:val="en-US" w:eastAsia="zh-CN"/>
        </w:rPr>
        <w:t> 2015; </w:t>
      </w:r>
      <w:r w:rsidRPr="00F75FF2">
        <w:rPr>
          <w:rFonts w:ascii="Book Antiqua" w:hAnsi="Book Antiqua" w:cs="宋体"/>
          <w:b/>
          <w:bCs/>
          <w:szCs w:val="24"/>
          <w:lang w:val="en-US" w:eastAsia="zh-CN"/>
        </w:rPr>
        <w:t>37</w:t>
      </w:r>
      <w:r w:rsidRPr="00F75FF2">
        <w:rPr>
          <w:rFonts w:ascii="Book Antiqua" w:hAnsi="Book Antiqua" w:cs="宋体"/>
          <w:szCs w:val="24"/>
          <w:lang w:val="en-US" w:eastAsia="zh-CN"/>
        </w:rPr>
        <w:t>: 736-740 [PMID: 26813591 DOI: 10.3760/cma.j.issn.0253-3766.2015.10.004]</w:t>
      </w:r>
    </w:p>
    <w:p w14:paraId="2627ED4F"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61 </w:t>
      </w:r>
      <w:proofErr w:type="spellStart"/>
      <w:r w:rsidRPr="00F75FF2">
        <w:rPr>
          <w:rFonts w:ascii="Book Antiqua" w:hAnsi="Book Antiqua" w:cs="宋体"/>
          <w:b/>
          <w:bCs/>
          <w:szCs w:val="24"/>
          <w:lang w:val="en-US" w:eastAsia="zh-CN"/>
        </w:rPr>
        <w:t>Gao</w:t>
      </w:r>
      <w:proofErr w:type="spellEnd"/>
      <w:r w:rsidRPr="00F75FF2">
        <w:rPr>
          <w:rFonts w:ascii="Book Antiqua" w:hAnsi="Book Antiqua" w:cs="宋体"/>
          <w:b/>
          <w:bCs/>
          <w:szCs w:val="24"/>
          <w:lang w:val="en-US" w:eastAsia="zh-CN"/>
        </w:rPr>
        <w:t xml:space="preserve"> G</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Yonezawa</w:t>
      </w:r>
      <w:proofErr w:type="spellEnd"/>
      <w:r w:rsidRPr="00F75FF2">
        <w:rPr>
          <w:rFonts w:ascii="Book Antiqua" w:hAnsi="Book Antiqua" w:cs="宋体"/>
          <w:szCs w:val="24"/>
          <w:lang w:val="en-US" w:eastAsia="zh-CN"/>
        </w:rPr>
        <w:t xml:space="preserve"> T, Hubbell K, Dai G, Cui X. Inkjet-</w:t>
      </w:r>
      <w:proofErr w:type="spellStart"/>
      <w:r w:rsidRPr="00F75FF2">
        <w:rPr>
          <w:rFonts w:ascii="Book Antiqua" w:hAnsi="Book Antiqua" w:cs="宋体"/>
          <w:szCs w:val="24"/>
          <w:lang w:val="en-US" w:eastAsia="zh-CN"/>
        </w:rPr>
        <w:t>bioprinted</w:t>
      </w:r>
      <w:proofErr w:type="spellEnd"/>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acrylated</w:t>
      </w:r>
      <w:proofErr w:type="spellEnd"/>
      <w:r w:rsidRPr="00F75FF2">
        <w:rPr>
          <w:rFonts w:ascii="Book Antiqua" w:hAnsi="Book Antiqua" w:cs="宋体"/>
          <w:szCs w:val="24"/>
          <w:lang w:val="en-US" w:eastAsia="zh-CN"/>
        </w:rPr>
        <w:t xml:space="preserve"> peptides and PEG hydrogel with human </w:t>
      </w:r>
      <w:proofErr w:type="spellStart"/>
      <w:r w:rsidRPr="00F75FF2">
        <w:rPr>
          <w:rFonts w:ascii="Book Antiqua" w:hAnsi="Book Antiqua" w:cs="宋体"/>
          <w:szCs w:val="24"/>
          <w:lang w:val="en-US" w:eastAsia="zh-CN"/>
        </w:rPr>
        <w:t>mesenchymal</w:t>
      </w:r>
      <w:proofErr w:type="spellEnd"/>
      <w:r w:rsidRPr="00F75FF2">
        <w:rPr>
          <w:rFonts w:ascii="Book Antiqua" w:hAnsi="Book Antiqua" w:cs="宋体"/>
          <w:szCs w:val="24"/>
          <w:lang w:val="en-US" w:eastAsia="zh-CN"/>
        </w:rPr>
        <w:t xml:space="preserve"> stem cells promote robust bone and cartilage formation with minimal </w:t>
      </w:r>
      <w:proofErr w:type="spellStart"/>
      <w:r w:rsidRPr="00F75FF2">
        <w:rPr>
          <w:rFonts w:ascii="Book Antiqua" w:hAnsi="Book Antiqua" w:cs="宋体"/>
          <w:szCs w:val="24"/>
          <w:lang w:val="en-US" w:eastAsia="zh-CN"/>
        </w:rPr>
        <w:t>printhead</w:t>
      </w:r>
      <w:proofErr w:type="spellEnd"/>
      <w:r w:rsidRPr="00F75FF2">
        <w:rPr>
          <w:rFonts w:ascii="Book Antiqua" w:hAnsi="Book Antiqua" w:cs="宋体"/>
          <w:szCs w:val="24"/>
          <w:lang w:val="en-US" w:eastAsia="zh-CN"/>
        </w:rPr>
        <w:t xml:space="preserve"> clogging. </w:t>
      </w:r>
      <w:proofErr w:type="spellStart"/>
      <w:r w:rsidRPr="00F75FF2">
        <w:rPr>
          <w:rFonts w:ascii="Book Antiqua" w:hAnsi="Book Antiqua" w:cs="宋体"/>
          <w:i/>
          <w:iCs/>
          <w:szCs w:val="24"/>
          <w:lang w:val="en-US" w:eastAsia="zh-CN"/>
        </w:rPr>
        <w:t>Biotechnol</w:t>
      </w:r>
      <w:proofErr w:type="spellEnd"/>
      <w:r w:rsidRPr="00F75FF2">
        <w:rPr>
          <w:rFonts w:ascii="Book Antiqua" w:hAnsi="Book Antiqua" w:cs="宋体"/>
          <w:i/>
          <w:iCs/>
          <w:szCs w:val="24"/>
          <w:lang w:val="en-US" w:eastAsia="zh-CN"/>
        </w:rPr>
        <w:t xml:space="preserve"> J</w:t>
      </w:r>
      <w:r w:rsidRPr="00F75FF2">
        <w:rPr>
          <w:rFonts w:ascii="Book Antiqua" w:hAnsi="Book Antiqua" w:cs="宋体"/>
          <w:szCs w:val="24"/>
          <w:lang w:val="en-US" w:eastAsia="zh-CN"/>
        </w:rPr>
        <w:t> 2015; </w:t>
      </w:r>
      <w:r w:rsidRPr="00F75FF2">
        <w:rPr>
          <w:rFonts w:ascii="Book Antiqua" w:hAnsi="Book Antiqua" w:cs="宋体"/>
          <w:b/>
          <w:bCs/>
          <w:szCs w:val="24"/>
          <w:lang w:val="en-US" w:eastAsia="zh-CN"/>
        </w:rPr>
        <w:t>10</w:t>
      </w:r>
      <w:r w:rsidRPr="00F75FF2">
        <w:rPr>
          <w:rFonts w:ascii="Book Antiqua" w:hAnsi="Book Antiqua" w:cs="宋体"/>
          <w:szCs w:val="24"/>
          <w:lang w:val="en-US" w:eastAsia="zh-CN"/>
        </w:rPr>
        <w:t>: 1568-1577 [PMID: 25641582 DOI: 10.1002/biot.201400635]</w:t>
      </w:r>
    </w:p>
    <w:p w14:paraId="64C7C39E"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62 </w:t>
      </w:r>
      <w:proofErr w:type="spellStart"/>
      <w:r w:rsidRPr="00F75FF2">
        <w:rPr>
          <w:rFonts w:ascii="Book Antiqua" w:hAnsi="Book Antiqua" w:cs="宋体"/>
          <w:b/>
          <w:bCs/>
          <w:szCs w:val="24"/>
          <w:lang w:val="en-US" w:eastAsia="zh-CN"/>
        </w:rPr>
        <w:t>Fedorovich</w:t>
      </w:r>
      <w:proofErr w:type="spellEnd"/>
      <w:r w:rsidRPr="00F75FF2">
        <w:rPr>
          <w:rFonts w:ascii="Book Antiqua" w:hAnsi="Book Antiqua" w:cs="宋体"/>
          <w:b/>
          <w:bCs/>
          <w:szCs w:val="24"/>
          <w:lang w:val="en-US" w:eastAsia="zh-CN"/>
        </w:rPr>
        <w:t xml:space="preserve"> NE</w:t>
      </w:r>
      <w:r w:rsidRPr="00F75FF2">
        <w:rPr>
          <w:rFonts w:ascii="Book Antiqua" w:hAnsi="Book Antiqua" w:cs="宋体"/>
          <w:szCs w:val="24"/>
          <w:lang w:val="en-US" w:eastAsia="zh-CN"/>
        </w:rPr>
        <w:t xml:space="preserve">, De </w:t>
      </w:r>
      <w:proofErr w:type="spellStart"/>
      <w:r w:rsidRPr="00F75FF2">
        <w:rPr>
          <w:rFonts w:ascii="Book Antiqua" w:hAnsi="Book Antiqua" w:cs="宋体"/>
          <w:szCs w:val="24"/>
          <w:lang w:val="en-US" w:eastAsia="zh-CN"/>
        </w:rPr>
        <w:t>Wijn</w:t>
      </w:r>
      <w:proofErr w:type="spellEnd"/>
      <w:r w:rsidRPr="00F75FF2">
        <w:rPr>
          <w:rFonts w:ascii="Book Antiqua" w:hAnsi="Book Antiqua" w:cs="宋体"/>
          <w:szCs w:val="24"/>
          <w:lang w:val="en-US" w:eastAsia="zh-CN"/>
        </w:rPr>
        <w:t xml:space="preserve"> JR, </w:t>
      </w:r>
      <w:proofErr w:type="spellStart"/>
      <w:r w:rsidRPr="00F75FF2">
        <w:rPr>
          <w:rFonts w:ascii="Book Antiqua" w:hAnsi="Book Antiqua" w:cs="宋体"/>
          <w:szCs w:val="24"/>
          <w:lang w:val="en-US" w:eastAsia="zh-CN"/>
        </w:rPr>
        <w:t>Verbout</w:t>
      </w:r>
      <w:proofErr w:type="spellEnd"/>
      <w:r w:rsidRPr="00F75FF2">
        <w:rPr>
          <w:rFonts w:ascii="Book Antiqua" w:hAnsi="Book Antiqua" w:cs="宋体"/>
          <w:szCs w:val="24"/>
          <w:lang w:val="en-US" w:eastAsia="zh-CN"/>
        </w:rPr>
        <w:t xml:space="preserve"> AJ, </w:t>
      </w:r>
      <w:proofErr w:type="spellStart"/>
      <w:r w:rsidRPr="00F75FF2">
        <w:rPr>
          <w:rFonts w:ascii="Book Antiqua" w:hAnsi="Book Antiqua" w:cs="宋体"/>
          <w:szCs w:val="24"/>
          <w:lang w:val="en-US" w:eastAsia="zh-CN"/>
        </w:rPr>
        <w:t>Alblas</w:t>
      </w:r>
      <w:proofErr w:type="spellEnd"/>
      <w:r w:rsidRPr="00F75FF2">
        <w:rPr>
          <w:rFonts w:ascii="Book Antiqua" w:hAnsi="Book Antiqua" w:cs="宋体"/>
          <w:szCs w:val="24"/>
          <w:lang w:val="en-US" w:eastAsia="zh-CN"/>
        </w:rPr>
        <w:t xml:space="preserve"> J, </w:t>
      </w:r>
      <w:proofErr w:type="spellStart"/>
      <w:r w:rsidRPr="00F75FF2">
        <w:rPr>
          <w:rFonts w:ascii="Book Antiqua" w:hAnsi="Book Antiqua" w:cs="宋体"/>
          <w:szCs w:val="24"/>
          <w:lang w:val="en-US" w:eastAsia="zh-CN"/>
        </w:rPr>
        <w:t>Dhert</w:t>
      </w:r>
      <w:proofErr w:type="spellEnd"/>
      <w:r w:rsidRPr="00F75FF2">
        <w:rPr>
          <w:rFonts w:ascii="Book Antiqua" w:hAnsi="Book Antiqua" w:cs="宋体"/>
          <w:szCs w:val="24"/>
          <w:lang w:val="en-US" w:eastAsia="zh-CN"/>
        </w:rPr>
        <w:t xml:space="preserve"> WJ. </w:t>
      </w:r>
      <w:proofErr w:type="gramStart"/>
      <w:r w:rsidRPr="00F75FF2">
        <w:rPr>
          <w:rFonts w:ascii="Book Antiqua" w:hAnsi="Book Antiqua" w:cs="宋体"/>
          <w:szCs w:val="24"/>
          <w:lang w:val="en-US" w:eastAsia="zh-CN"/>
        </w:rPr>
        <w:t>Three-dimensional fiber deposition of cell-laden, viable, patterned constructs for bone tissue printing.</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 xml:space="preserve">Tissue </w:t>
      </w:r>
      <w:proofErr w:type="spellStart"/>
      <w:r w:rsidRPr="00F75FF2">
        <w:rPr>
          <w:rFonts w:ascii="Book Antiqua" w:hAnsi="Book Antiqua" w:cs="宋体"/>
          <w:i/>
          <w:iCs/>
          <w:szCs w:val="24"/>
          <w:lang w:val="en-US" w:eastAsia="zh-CN"/>
        </w:rPr>
        <w:t>Eng</w:t>
      </w:r>
      <w:proofErr w:type="spellEnd"/>
      <w:r w:rsidRPr="00F75FF2">
        <w:rPr>
          <w:rFonts w:ascii="Book Antiqua" w:hAnsi="Book Antiqua" w:cs="宋体"/>
          <w:i/>
          <w:iCs/>
          <w:szCs w:val="24"/>
          <w:lang w:val="en-US" w:eastAsia="zh-CN"/>
        </w:rPr>
        <w:t xml:space="preserve"> Part A</w:t>
      </w:r>
      <w:r w:rsidRPr="00F75FF2">
        <w:rPr>
          <w:rFonts w:ascii="Book Antiqua" w:hAnsi="Book Antiqua" w:cs="宋体"/>
          <w:szCs w:val="24"/>
          <w:lang w:val="en-US" w:eastAsia="zh-CN"/>
        </w:rPr>
        <w:t> 2008; </w:t>
      </w:r>
      <w:r w:rsidRPr="00F75FF2">
        <w:rPr>
          <w:rFonts w:ascii="Book Antiqua" w:hAnsi="Book Antiqua" w:cs="宋体"/>
          <w:b/>
          <w:bCs/>
          <w:szCs w:val="24"/>
          <w:lang w:val="en-US" w:eastAsia="zh-CN"/>
        </w:rPr>
        <w:t>14</w:t>
      </w:r>
      <w:r w:rsidRPr="00F75FF2">
        <w:rPr>
          <w:rFonts w:ascii="Book Antiqua" w:hAnsi="Book Antiqua" w:cs="宋体"/>
          <w:szCs w:val="24"/>
          <w:lang w:val="en-US" w:eastAsia="zh-CN"/>
        </w:rPr>
        <w:t>: 127-133 [PMID: 18333811 DOI: 10.1089/ten.a.2007.0158]</w:t>
      </w:r>
    </w:p>
    <w:p w14:paraId="5EA86F05"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 xml:space="preserve">63 </w:t>
      </w:r>
      <w:r w:rsidRPr="00F75FF2">
        <w:rPr>
          <w:rFonts w:ascii="Book Antiqua" w:hAnsi="Book Antiqua" w:cs="宋体"/>
          <w:b/>
          <w:szCs w:val="24"/>
          <w:lang w:val="en-US" w:eastAsia="zh-CN"/>
        </w:rPr>
        <w:t>Shim JH</w:t>
      </w:r>
      <w:r w:rsidRPr="00F75FF2">
        <w:rPr>
          <w:rFonts w:ascii="Book Antiqua" w:hAnsi="Book Antiqua" w:cs="宋体"/>
          <w:szCs w:val="24"/>
          <w:lang w:val="en-US" w:eastAsia="zh-CN"/>
        </w:rPr>
        <w:t>, Lee JS, Kim JY, Cho DW.</w:t>
      </w:r>
      <w:proofErr w:type="gramEnd"/>
      <w:r w:rsidRPr="00F75FF2">
        <w:rPr>
          <w:rFonts w:ascii="Book Antiqua" w:hAnsi="Book Antiqua" w:cs="宋体"/>
          <w:szCs w:val="24"/>
          <w:lang w:val="en-US" w:eastAsia="zh-CN"/>
        </w:rPr>
        <w:t xml:space="preserve"> </w:t>
      </w:r>
      <w:proofErr w:type="spellStart"/>
      <w:proofErr w:type="gram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of a mechanically enhanced three-dimensional dual cell-laden construct for </w:t>
      </w:r>
      <w:proofErr w:type="spellStart"/>
      <w:r w:rsidRPr="00F75FF2">
        <w:rPr>
          <w:rFonts w:ascii="Book Antiqua" w:hAnsi="Book Antiqua" w:cs="宋体"/>
          <w:szCs w:val="24"/>
          <w:lang w:val="en-US" w:eastAsia="zh-CN"/>
        </w:rPr>
        <w:t>osteochondral</w:t>
      </w:r>
      <w:proofErr w:type="spellEnd"/>
      <w:r w:rsidRPr="00F75FF2">
        <w:rPr>
          <w:rFonts w:ascii="Book Antiqua" w:hAnsi="Book Antiqua" w:cs="宋体"/>
          <w:szCs w:val="24"/>
          <w:lang w:val="en-US" w:eastAsia="zh-CN"/>
        </w:rPr>
        <w:t xml:space="preserve"> tissue engineering using a multi-head tissue/organ building system.</w:t>
      </w:r>
      <w:proofErr w:type="gramEnd"/>
      <w:r w:rsidRPr="00F75FF2">
        <w:rPr>
          <w:rFonts w:ascii="Book Antiqua" w:hAnsi="Book Antiqua" w:cs="宋体"/>
          <w:szCs w:val="24"/>
          <w:lang w:val="en-US" w:eastAsia="zh-CN"/>
        </w:rPr>
        <w:t xml:space="preserve"> </w:t>
      </w:r>
      <w:r w:rsidRPr="00F75FF2">
        <w:rPr>
          <w:rFonts w:ascii="Book Antiqua" w:hAnsi="Book Antiqua" w:cs="宋体"/>
          <w:i/>
          <w:szCs w:val="24"/>
          <w:lang w:val="en-US" w:eastAsia="zh-CN"/>
        </w:rPr>
        <w:t xml:space="preserve">J Micromechanics </w:t>
      </w:r>
      <w:proofErr w:type="spellStart"/>
      <w:r w:rsidRPr="00F75FF2">
        <w:rPr>
          <w:rFonts w:ascii="Book Antiqua" w:hAnsi="Book Antiqua" w:cs="宋体"/>
          <w:i/>
          <w:szCs w:val="24"/>
          <w:lang w:val="en-US" w:eastAsia="zh-CN"/>
        </w:rPr>
        <w:t>Microengineering</w:t>
      </w:r>
      <w:proofErr w:type="spellEnd"/>
      <w:r w:rsidRPr="00F75FF2">
        <w:rPr>
          <w:rFonts w:ascii="Book Antiqua" w:hAnsi="Book Antiqua" w:cs="宋体"/>
          <w:szCs w:val="24"/>
          <w:lang w:val="en-US" w:eastAsia="zh-CN"/>
        </w:rPr>
        <w:t xml:space="preserve"> 2012; </w:t>
      </w:r>
      <w:r w:rsidRPr="00F75FF2">
        <w:rPr>
          <w:rFonts w:ascii="Book Antiqua" w:hAnsi="Book Antiqua" w:cs="宋体"/>
          <w:b/>
          <w:szCs w:val="24"/>
          <w:lang w:val="en-US" w:eastAsia="zh-CN"/>
        </w:rPr>
        <w:t>22</w:t>
      </w:r>
      <w:r w:rsidRPr="00F75FF2">
        <w:rPr>
          <w:rFonts w:ascii="Book Antiqua" w:hAnsi="Book Antiqua" w:cs="宋体"/>
          <w:szCs w:val="24"/>
          <w:lang w:val="en-US" w:eastAsia="zh-CN"/>
        </w:rPr>
        <w:t>: 85014 [DOI: 10.1088/0960-1317/22/8/085014]</w:t>
      </w:r>
    </w:p>
    <w:p w14:paraId="7EB7FEDC"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 xml:space="preserve">64 </w:t>
      </w:r>
      <w:r w:rsidRPr="00F75FF2">
        <w:rPr>
          <w:rFonts w:ascii="Book Antiqua" w:hAnsi="Book Antiqua" w:cs="宋体"/>
          <w:b/>
          <w:szCs w:val="24"/>
          <w:lang w:val="en-US" w:eastAsia="zh-CN"/>
        </w:rPr>
        <w:t>Yao R</w:t>
      </w:r>
      <w:r w:rsidRPr="00F75FF2">
        <w:rPr>
          <w:rFonts w:ascii="Book Antiqua" w:hAnsi="Book Antiqua" w:cs="宋体"/>
          <w:szCs w:val="24"/>
          <w:lang w:val="en-US" w:eastAsia="zh-CN"/>
        </w:rPr>
        <w:t>, Zhang R, Yan Y, Wang X.</w:t>
      </w:r>
      <w:proofErr w:type="gramEnd"/>
      <w:r w:rsidRPr="00F75FF2">
        <w:rPr>
          <w:rFonts w:ascii="Book Antiqua" w:hAnsi="Book Antiqua" w:cs="宋体"/>
          <w:szCs w:val="24"/>
          <w:lang w:val="en-US" w:eastAsia="zh-CN"/>
        </w:rPr>
        <w:t xml:space="preserve"> In Vitro Angiogenesis of 3D Tissue Engineered Adipose Tissue. </w:t>
      </w:r>
      <w:r w:rsidRPr="00F75FF2">
        <w:rPr>
          <w:rFonts w:ascii="Book Antiqua" w:hAnsi="Book Antiqua" w:cs="宋体"/>
          <w:i/>
          <w:szCs w:val="24"/>
          <w:lang w:val="en-US" w:eastAsia="zh-CN"/>
        </w:rPr>
        <w:t xml:space="preserve">J </w:t>
      </w:r>
      <w:proofErr w:type="spellStart"/>
      <w:r w:rsidRPr="00F75FF2">
        <w:rPr>
          <w:rFonts w:ascii="Book Antiqua" w:hAnsi="Book Antiqua" w:cs="宋体"/>
          <w:i/>
          <w:szCs w:val="24"/>
          <w:lang w:val="en-US" w:eastAsia="zh-CN"/>
        </w:rPr>
        <w:t>Bioact</w:t>
      </w:r>
      <w:proofErr w:type="spellEnd"/>
      <w:r w:rsidRPr="00F75FF2">
        <w:rPr>
          <w:rFonts w:ascii="Book Antiqua" w:hAnsi="Book Antiqua" w:cs="宋体"/>
          <w:i/>
          <w:szCs w:val="24"/>
          <w:lang w:val="en-US" w:eastAsia="zh-CN"/>
        </w:rPr>
        <w:t xml:space="preserve"> </w:t>
      </w:r>
      <w:proofErr w:type="spellStart"/>
      <w:r w:rsidRPr="00F75FF2">
        <w:rPr>
          <w:rFonts w:ascii="Book Antiqua" w:hAnsi="Book Antiqua" w:cs="宋体"/>
          <w:i/>
          <w:szCs w:val="24"/>
          <w:lang w:val="en-US" w:eastAsia="zh-CN"/>
        </w:rPr>
        <w:t>Compat</w:t>
      </w:r>
      <w:proofErr w:type="spellEnd"/>
      <w:r w:rsidRPr="00F75FF2">
        <w:rPr>
          <w:rFonts w:ascii="Book Antiqua" w:hAnsi="Book Antiqua" w:cs="宋体"/>
          <w:i/>
          <w:szCs w:val="24"/>
          <w:lang w:val="en-US" w:eastAsia="zh-CN"/>
        </w:rPr>
        <w:t xml:space="preserve"> </w:t>
      </w:r>
      <w:proofErr w:type="spellStart"/>
      <w:r w:rsidRPr="00F75FF2">
        <w:rPr>
          <w:rFonts w:ascii="Book Antiqua" w:hAnsi="Book Antiqua" w:cs="宋体"/>
          <w:i/>
          <w:szCs w:val="24"/>
          <w:lang w:val="en-US" w:eastAsia="zh-CN"/>
        </w:rPr>
        <w:t>Polym</w:t>
      </w:r>
      <w:proofErr w:type="spellEnd"/>
      <w:r w:rsidRPr="00F75FF2">
        <w:rPr>
          <w:rFonts w:ascii="Book Antiqua" w:hAnsi="Book Antiqua" w:cs="宋体"/>
          <w:szCs w:val="24"/>
          <w:lang w:val="en-US" w:eastAsia="zh-CN"/>
        </w:rPr>
        <w:t xml:space="preserve"> 2009; </w:t>
      </w:r>
      <w:r w:rsidRPr="00F75FF2">
        <w:rPr>
          <w:rFonts w:ascii="Book Antiqua" w:hAnsi="Book Antiqua" w:cs="宋体"/>
          <w:b/>
          <w:szCs w:val="24"/>
          <w:lang w:val="en-US" w:eastAsia="zh-CN"/>
        </w:rPr>
        <w:t>24:</w:t>
      </w:r>
      <w:r w:rsidRPr="00F75FF2">
        <w:rPr>
          <w:rFonts w:ascii="Book Antiqua" w:hAnsi="Book Antiqua" w:cs="宋体"/>
          <w:szCs w:val="24"/>
          <w:lang w:val="en-US" w:eastAsia="zh-CN"/>
        </w:rPr>
        <w:t xml:space="preserve"> 5</w:t>
      </w:r>
      <w:r w:rsidRPr="00F75FF2">
        <w:rPr>
          <w:rFonts w:ascii="Book Antiqua" w:hAnsi="Book Antiqua" w:cs="宋体" w:hint="eastAsia"/>
          <w:szCs w:val="24"/>
          <w:lang w:val="en-US" w:eastAsia="zh-CN"/>
        </w:rPr>
        <w:t>-</w:t>
      </w:r>
      <w:r w:rsidRPr="00F75FF2">
        <w:rPr>
          <w:rFonts w:ascii="Book Antiqua" w:hAnsi="Book Antiqua" w:cs="宋体"/>
          <w:szCs w:val="24"/>
          <w:lang w:val="en-US" w:eastAsia="zh-CN"/>
        </w:rPr>
        <w:t>24 [DOI: 10.1177/0883911508099367]</w:t>
      </w:r>
    </w:p>
    <w:p w14:paraId="73B93B46"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65 </w:t>
      </w:r>
      <w:proofErr w:type="spellStart"/>
      <w:r w:rsidRPr="00F75FF2">
        <w:rPr>
          <w:rFonts w:ascii="Book Antiqua" w:hAnsi="Book Antiqua" w:cs="宋体"/>
          <w:b/>
          <w:bCs/>
          <w:szCs w:val="24"/>
          <w:lang w:val="en-US" w:eastAsia="zh-CN"/>
        </w:rPr>
        <w:t>Pati</w:t>
      </w:r>
      <w:proofErr w:type="spellEnd"/>
      <w:r w:rsidRPr="00F75FF2">
        <w:rPr>
          <w:rFonts w:ascii="Book Antiqua" w:hAnsi="Book Antiqua" w:cs="宋体"/>
          <w:b/>
          <w:bCs/>
          <w:szCs w:val="24"/>
          <w:lang w:val="en-US" w:eastAsia="zh-CN"/>
        </w:rPr>
        <w:t xml:space="preserve"> F</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Gantelius</w:t>
      </w:r>
      <w:proofErr w:type="spellEnd"/>
      <w:r w:rsidRPr="00F75FF2">
        <w:rPr>
          <w:rFonts w:ascii="Book Antiqua" w:hAnsi="Book Antiqua" w:cs="宋体"/>
          <w:szCs w:val="24"/>
          <w:lang w:val="en-US" w:eastAsia="zh-CN"/>
        </w:rPr>
        <w:t xml:space="preserve"> J, </w:t>
      </w:r>
      <w:proofErr w:type="spellStart"/>
      <w:r w:rsidRPr="00F75FF2">
        <w:rPr>
          <w:rFonts w:ascii="Book Antiqua" w:hAnsi="Book Antiqua" w:cs="宋体"/>
          <w:szCs w:val="24"/>
          <w:lang w:val="en-US" w:eastAsia="zh-CN"/>
        </w:rPr>
        <w:t>Svahn</w:t>
      </w:r>
      <w:proofErr w:type="spellEnd"/>
      <w:r w:rsidRPr="00F75FF2">
        <w:rPr>
          <w:rFonts w:ascii="Book Antiqua" w:hAnsi="Book Antiqua" w:cs="宋体"/>
          <w:szCs w:val="24"/>
          <w:lang w:val="en-US" w:eastAsia="zh-CN"/>
        </w:rPr>
        <w:t xml:space="preserve"> HA. </w:t>
      </w:r>
      <w:proofErr w:type="gramStart"/>
      <w:r w:rsidRPr="00F75FF2">
        <w:rPr>
          <w:rFonts w:ascii="Book Antiqua" w:hAnsi="Book Antiqua" w:cs="宋体"/>
          <w:szCs w:val="24"/>
          <w:lang w:val="en-US" w:eastAsia="zh-CN"/>
        </w:rPr>
        <w:t xml:space="preserve">3D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of Tissue/Organ Models.</w:t>
      </w:r>
      <w:proofErr w:type="gramEnd"/>
      <w:r w:rsidRPr="00F75FF2">
        <w:rPr>
          <w:rFonts w:ascii="Book Antiqua" w:hAnsi="Book Antiqua" w:cs="宋体"/>
          <w:szCs w:val="24"/>
          <w:lang w:val="en-US" w:eastAsia="zh-CN"/>
        </w:rPr>
        <w:t> </w:t>
      </w:r>
      <w:proofErr w:type="spellStart"/>
      <w:r w:rsidRPr="00F75FF2">
        <w:rPr>
          <w:rFonts w:ascii="Book Antiqua" w:hAnsi="Book Antiqua" w:cs="宋体"/>
          <w:i/>
          <w:iCs/>
          <w:szCs w:val="24"/>
          <w:lang w:val="en-US" w:eastAsia="zh-CN"/>
        </w:rPr>
        <w:t>Angew</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Chem</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Int</w:t>
      </w:r>
      <w:proofErr w:type="spellEnd"/>
      <w:r w:rsidRPr="00F75FF2">
        <w:rPr>
          <w:rFonts w:ascii="Book Antiqua" w:hAnsi="Book Antiqua" w:cs="宋体"/>
          <w:i/>
          <w:iCs/>
          <w:szCs w:val="24"/>
          <w:lang w:val="en-US" w:eastAsia="zh-CN"/>
        </w:rPr>
        <w:t xml:space="preserve"> Ed </w:t>
      </w:r>
      <w:proofErr w:type="spellStart"/>
      <w:r w:rsidRPr="00F75FF2">
        <w:rPr>
          <w:rFonts w:ascii="Book Antiqua" w:hAnsi="Book Antiqua" w:cs="宋体"/>
          <w:i/>
          <w:iCs/>
          <w:szCs w:val="24"/>
          <w:lang w:val="en-US" w:eastAsia="zh-CN"/>
        </w:rPr>
        <w:t>Engl</w:t>
      </w:r>
      <w:proofErr w:type="spellEnd"/>
      <w:r w:rsidRPr="00F75FF2">
        <w:rPr>
          <w:rFonts w:ascii="Book Antiqua" w:hAnsi="Book Antiqua" w:cs="宋体"/>
          <w:szCs w:val="24"/>
          <w:lang w:val="en-US" w:eastAsia="zh-CN"/>
        </w:rPr>
        <w:t> 2016; </w:t>
      </w:r>
      <w:r w:rsidRPr="00F75FF2">
        <w:rPr>
          <w:rFonts w:ascii="Book Antiqua" w:hAnsi="Book Antiqua" w:cs="宋体"/>
          <w:b/>
          <w:bCs/>
          <w:szCs w:val="24"/>
          <w:lang w:val="en-US" w:eastAsia="zh-CN"/>
        </w:rPr>
        <w:t>55</w:t>
      </w:r>
      <w:r w:rsidRPr="00F75FF2">
        <w:rPr>
          <w:rFonts w:ascii="Book Antiqua" w:hAnsi="Book Antiqua" w:cs="宋体"/>
          <w:szCs w:val="24"/>
          <w:lang w:val="en-US" w:eastAsia="zh-CN"/>
        </w:rPr>
        <w:t>: 4650-4665 [PMID: 26895542 DOI: 10.1002/anie.201505062]</w:t>
      </w:r>
    </w:p>
    <w:p w14:paraId="2423E84A"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66 </w:t>
      </w:r>
      <w:r w:rsidRPr="00F75FF2">
        <w:rPr>
          <w:rFonts w:ascii="Book Antiqua" w:hAnsi="Book Antiqua" w:cs="宋体"/>
          <w:b/>
          <w:bCs/>
          <w:szCs w:val="24"/>
          <w:lang w:val="en-US" w:eastAsia="zh-CN"/>
        </w:rPr>
        <w:t>Lee V</w:t>
      </w:r>
      <w:r w:rsidRPr="00F75FF2">
        <w:rPr>
          <w:rFonts w:ascii="Book Antiqua" w:hAnsi="Book Antiqua" w:cs="宋体"/>
          <w:szCs w:val="24"/>
          <w:lang w:val="en-US" w:eastAsia="zh-CN"/>
        </w:rPr>
        <w:t xml:space="preserve">, Singh G, </w:t>
      </w:r>
      <w:proofErr w:type="spellStart"/>
      <w:r w:rsidRPr="00F75FF2">
        <w:rPr>
          <w:rFonts w:ascii="Book Antiqua" w:hAnsi="Book Antiqua" w:cs="宋体"/>
          <w:szCs w:val="24"/>
          <w:lang w:val="en-US" w:eastAsia="zh-CN"/>
        </w:rPr>
        <w:t>Trasatti</w:t>
      </w:r>
      <w:proofErr w:type="spellEnd"/>
      <w:r w:rsidRPr="00F75FF2">
        <w:rPr>
          <w:rFonts w:ascii="Book Antiqua" w:hAnsi="Book Antiqua" w:cs="宋体"/>
          <w:szCs w:val="24"/>
          <w:lang w:val="en-US" w:eastAsia="zh-CN"/>
        </w:rPr>
        <w:t xml:space="preserve"> JP, </w:t>
      </w:r>
      <w:proofErr w:type="spellStart"/>
      <w:r w:rsidRPr="00F75FF2">
        <w:rPr>
          <w:rFonts w:ascii="Book Antiqua" w:hAnsi="Book Antiqua" w:cs="宋体"/>
          <w:szCs w:val="24"/>
          <w:lang w:val="en-US" w:eastAsia="zh-CN"/>
        </w:rPr>
        <w:t>Bjornsson</w:t>
      </w:r>
      <w:proofErr w:type="spellEnd"/>
      <w:r w:rsidRPr="00F75FF2">
        <w:rPr>
          <w:rFonts w:ascii="Book Antiqua" w:hAnsi="Book Antiqua" w:cs="宋体"/>
          <w:szCs w:val="24"/>
          <w:lang w:val="en-US" w:eastAsia="zh-CN"/>
        </w:rPr>
        <w:t xml:space="preserve"> C, </w:t>
      </w:r>
      <w:proofErr w:type="spellStart"/>
      <w:r w:rsidRPr="00F75FF2">
        <w:rPr>
          <w:rFonts w:ascii="Book Antiqua" w:hAnsi="Book Antiqua" w:cs="宋体"/>
          <w:szCs w:val="24"/>
          <w:lang w:val="en-US" w:eastAsia="zh-CN"/>
        </w:rPr>
        <w:t>Xu</w:t>
      </w:r>
      <w:proofErr w:type="spellEnd"/>
      <w:r w:rsidRPr="00F75FF2">
        <w:rPr>
          <w:rFonts w:ascii="Book Antiqua" w:hAnsi="Book Antiqua" w:cs="宋体"/>
          <w:szCs w:val="24"/>
          <w:lang w:val="en-US" w:eastAsia="zh-CN"/>
        </w:rPr>
        <w:t xml:space="preserve"> X, Tran TN, </w:t>
      </w:r>
      <w:proofErr w:type="spellStart"/>
      <w:r w:rsidRPr="00F75FF2">
        <w:rPr>
          <w:rFonts w:ascii="Book Antiqua" w:hAnsi="Book Antiqua" w:cs="宋体"/>
          <w:szCs w:val="24"/>
          <w:lang w:val="en-US" w:eastAsia="zh-CN"/>
        </w:rPr>
        <w:t>Yoo</w:t>
      </w:r>
      <w:proofErr w:type="spellEnd"/>
      <w:r w:rsidRPr="00F75FF2">
        <w:rPr>
          <w:rFonts w:ascii="Book Antiqua" w:hAnsi="Book Antiqua" w:cs="宋体"/>
          <w:szCs w:val="24"/>
          <w:lang w:val="en-US" w:eastAsia="zh-CN"/>
        </w:rPr>
        <w:t xml:space="preserve"> SS, Dai G, </w:t>
      </w:r>
      <w:proofErr w:type="spellStart"/>
      <w:r w:rsidRPr="00F75FF2">
        <w:rPr>
          <w:rFonts w:ascii="Book Antiqua" w:hAnsi="Book Antiqua" w:cs="宋体"/>
          <w:szCs w:val="24"/>
          <w:lang w:val="en-US" w:eastAsia="zh-CN"/>
        </w:rPr>
        <w:t>Karande</w:t>
      </w:r>
      <w:proofErr w:type="spellEnd"/>
      <w:r w:rsidRPr="00F75FF2">
        <w:rPr>
          <w:rFonts w:ascii="Book Antiqua" w:hAnsi="Book Antiqua" w:cs="宋体"/>
          <w:szCs w:val="24"/>
          <w:lang w:val="en-US" w:eastAsia="zh-CN"/>
        </w:rPr>
        <w:t xml:space="preserve"> P. Design and fabrication of human skin by three-dimensional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w:t>
      </w:r>
      <w:r w:rsidRPr="00F75FF2">
        <w:rPr>
          <w:rFonts w:ascii="Book Antiqua" w:hAnsi="Book Antiqua" w:cs="宋体"/>
          <w:i/>
          <w:iCs/>
          <w:szCs w:val="24"/>
          <w:lang w:val="en-US" w:eastAsia="zh-CN"/>
        </w:rPr>
        <w:t xml:space="preserve">Tissue </w:t>
      </w:r>
      <w:proofErr w:type="spellStart"/>
      <w:r w:rsidRPr="00F75FF2">
        <w:rPr>
          <w:rFonts w:ascii="Book Antiqua" w:hAnsi="Book Antiqua" w:cs="宋体"/>
          <w:i/>
          <w:iCs/>
          <w:szCs w:val="24"/>
          <w:lang w:val="en-US" w:eastAsia="zh-CN"/>
        </w:rPr>
        <w:t>Eng</w:t>
      </w:r>
      <w:proofErr w:type="spellEnd"/>
      <w:r w:rsidRPr="00F75FF2">
        <w:rPr>
          <w:rFonts w:ascii="Book Antiqua" w:hAnsi="Book Antiqua" w:cs="宋体"/>
          <w:i/>
          <w:iCs/>
          <w:szCs w:val="24"/>
          <w:lang w:val="en-US" w:eastAsia="zh-CN"/>
        </w:rPr>
        <w:t xml:space="preserve"> Part C Methods</w:t>
      </w:r>
      <w:r w:rsidRPr="00F75FF2">
        <w:rPr>
          <w:rFonts w:ascii="Book Antiqua" w:hAnsi="Book Antiqua" w:cs="宋体"/>
          <w:szCs w:val="24"/>
          <w:lang w:val="en-US" w:eastAsia="zh-CN"/>
        </w:rPr>
        <w:t> 2014; </w:t>
      </w:r>
      <w:r w:rsidRPr="00F75FF2">
        <w:rPr>
          <w:rFonts w:ascii="Book Antiqua" w:hAnsi="Book Antiqua" w:cs="宋体"/>
          <w:b/>
          <w:bCs/>
          <w:szCs w:val="24"/>
          <w:lang w:val="en-US" w:eastAsia="zh-CN"/>
        </w:rPr>
        <w:t>20</w:t>
      </w:r>
      <w:r w:rsidRPr="00F75FF2">
        <w:rPr>
          <w:rFonts w:ascii="Book Antiqua" w:hAnsi="Book Antiqua" w:cs="宋体"/>
          <w:szCs w:val="24"/>
          <w:lang w:val="en-US" w:eastAsia="zh-CN"/>
        </w:rPr>
        <w:t>: 473-484 [PMID: 24188635 DOI: 10.1089/ten.TEC.2013.0335]</w:t>
      </w:r>
    </w:p>
    <w:p w14:paraId="10931C1A"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lastRenderedPageBreak/>
        <w:t>67 </w:t>
      </w:r>
      <w:r w:rsidRPr="00F75FF2">
        <w:rPr>
          <w:rFonts w:ascii="Book Antiqua" w:hAnsi="Book Antiqua" w:cs="宋体"/>
          <w:b/>
          <w:bCs/>
          <w:szCs w:val="24"/>
          <w:lang w:val="en-US" w:eastAsia="zh-CN"/>
        </w:rPr>
        <w:t>Michael S</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Sorg</w:t>
      </w:r>
      <w:proofErr w:type="spellEnd"/>
      <w:r w:rsidRPr="00F75FF2">
        <w:rPr>
          <w:rFonts w:ascii="Book Antiqua" w:hAnsi="Book Antiqua" w:cs="宋体"/>
          <w:szCs w:val="24"/>
          <w:lang w:val="en-US" w:eastAsia="zh-CN"/>
        </w:rPr>
        <w:t xml:space="preserve"> H, Peck CT, Koch L, </w:t>
      </w:r>
      <w:proofErr w:type="spellStart"/>
      <w:r w:rsidRPr="00F75FF2">
        <w:rPr>
          <w:rFonts w:ascii="Book Antiqua" w:hAnsi="Book Antiqua" w:cs="宋体"/>
          <w:szCs w:val="24"/>
          <w:lang w:val="en-US" w:eastAsia="zh-CN"/>
        </w:rPr>
        <w:t>Deiwick</w:t>
      </w:r>
      <w:proofErr w:type="spellEnd"/>
      <w:r w:rsidRPr="00F75FF2">
        <w:rPr>
          <w:rFonts w:ascii="Book Antiqua" w:hAnsi="Book Antiqua" w:cs="宋体"/>
          <w:szCs w:val="24"/>
          <w:lang w:val="en-US" w:eastAsia="zh-CN"/>
        </w:rPr>
        <w:t xml:space="preserve"> A, </w:t>
      </w:r>
      <w:proofErr w:type="spellStart"/>
      <w:r w:rsidRPr="00F75FF2">
        <w:rPr>
          <w:rFonts w:ascii="Book Antiqua" w:hAnsi="Book Antiqua" w:cs="宋体"/>
          <w:szCs w:val="24"/>
          <w:lang w:val="en-US" w:eastAsia="zh-CN"/>
        </w:rPr>
        <w:t>Chichkov</w:t>
      </w:r>
      <w:proofErr w:type="spellEnd"/>
      <w:r w:rsidRPr="00F75FF2">
        <w:rPr>
          <w:rFonts w:ascii="Book Antiqua" w:hAnsi="Book Antiqua" w:cs="宋体"/>
          <w:szCs w:val="24"/>
          <w:lang w:val="en-US" w:eastAsia="zh-CN"/>
        </w:rPr>
        <w:t xml:space="preserve"> B, Vogt PM, </w:t>
      </w:r>
      <w:proofErr w:type="spellStart"/>
      <w:r w:rsidRPr="00F75FF2">
        <w:rPr>
          <w:rFonts w:ascii="Book Antiqua" w:hAnsi="Book Antiqua" w:cs="宋体"/>
          <w:szCs w:val="24"/>
          <w:lang w:val="en-US" w:eastAsia="zh-CN"/>
        </w:rPr>
        <w:t>Reimers</w:t>
      </w:r>
      <w:proofErr w:type="spellEnd"/>
      <w:r w:rsidRPr="00F75FF2">
        <w:rPr>
          <w:rFonts w:ascii="Book Antiqua" w:hAnsi="Book Antiqua" w:cs="宋体"/>
          <w:szCs w:val="24"/>
          <w:lang w:val="en-US" w:eastAsia="zh-CN"/>
        </w:rPr>
        <w:t xml:space="preserve"> K. Tissue engineered skin substitutes created by laser-assisted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form skin-like structures in the dorsal skin fold chamber in mice. </w:t>
      </w:r>
      <w:proofErr w:type="spellStart"/>
      <w:r w:rsidRPr="00F75FF2">
        <w:rPr>
          <w:rFonts w:ascii="Book Antiqua" w:hAnsi="Book Antiqua" w:cs="宋体"/>
          <w:i/>
          <w:iCs/>
          <w:szCs w:val="24"/>
          <w:lang w:val="en-US" w:eastAsia="zh-CN"/>
        </w:rPr>
        <w:t>PLoS</w:t>
      </w:r>
      <w:proofErr w:type="spellEnd"/>
      <w:r w:rsidRPr="00F75FF2">
        <w:rPr>
          <w:rFonts w:ascii="Book Antiqua" w:hAnsi="Book Antiqua" w:cs="宋体"/>
          <w:i/>
          <w:iCs/>
          <w:szCs w:val="24"/>
          <w:lang w:val="en-US" w:eastAsia="zh-CN"/>
        </w:rPr>
        <w:t xml:space="preserve"> One</w:t>
      </w:r>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8</w:t>
      </w:r>
      <w:r w:rsidRPr="00F75FF2">
        <w:rPr>
          <w:rFonts w:ascii="Book Antiqua" w:hAnsi="Book Antiqua" w:cs="宋体"/>
          <w:szCs w:val="24"/>
          <w:lang w:val="en-US" w:eastAsia="zh-CN"/>
        </w:rPr>
        <w:t>: e57741 [PMID: 23469227 DOI: 10.1371/journal.pone.0057741]</w:t>
      </w:r>
    </w:p>
    <w:p w14:paraId="76A9D447"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68 </w:t>
      </w:r>
      <w:r w:rsidRPr="00F75FF2">
        <w:rPr>
          <w:rFonts w:ascii="Book Antiqua" w:hAnsi="Book Antiqua" w:cs="宋体"/>
          <w:b/>
          <w:bCs/>
          <w:szCs w:val="24"/>
          <w:lang w:val="en-US" w:eastAsia="zh-CN"/>
        </w:rPr>
        <w:t>Koch L</w:t>
      </w:r>
      <w:r w:rsidRPr="00F75FF2">
        <w:rPr>
          <w:rFonts w:ascii="Book Antiqua" w:hAnsi="Book Antiqua" w:cs="宋体"/>
          <w:szCs w:val="24"/>
          <w:lang w:val="en-US" w:eastAsia="zh-CN"/>
        </w:rPr>
        <w:t xml:space="preserve">, Kuhn S, </w:t>
      </w:r>
      <w:proofErr w:type="spellStart"/>
      <w:r w:rsidRPr="00F75FF2">
        <w:rPr>
          <w:rFonts w:ascii="Book Antiqua" w:hAnsi="Book Antiqua" w:cs="宋体"/>
          <w:szCs w:val="24"/>
          <w:lang w:val="en-US" w:eastAsia="zh-CN"/>
        </w:rPr>
        <w:t>Sorg</w:t>
      </w:r>
      <w:proofErr w:type="spellEnd"/>
      <w:r w:rsidRPr="00F75FF2">
        <w:rPr>
          <w:rFonts w:ascii="Book Antiqua" w:hAnsi="Book Antiqua" w:cs="宋体"/>
          <w:szCs w:val="24"/>
          <w:lang w:val="en-US" w:eastAsia="zh-CN"/>
        </w:rPr>
        <w:t xml:space="preserve"> H, </w:t>
      </w:r>
      <w:proofErr w:type="spellStart"/>
      <w:r w:rsidRPr="00F75FF2">
        <w:rPr>
          <w:rFonts w:ascii="Book Antiqua" w:hAnsi="Book Antiqua" w:cs="宋体"/>
          <w:szCs w:val="24"/>
          <w:lang w:val="en-US" w:eastAsia="zh-CN"/>
        </w:rPr>
        <w:t>Gruene</w:t>
      </w:r>
      <w:proofErr w:type="spellEnd"/>
      <w:r w:rsidRPr="00F75FF2">
        <w:rPr>
          <w:rFonts w:ascii="Book Antiqua" w:hAnsi="Book Antiqua" w:cs="宋体"/>
          <w:szCs w:val="24"/>
          <w:lang w:val="en-US" w:eastAsia="zh-CN"/>
        </w:rPr>
        <w:t xml:space="preserve"> M, </w:t>
      </w:r>
      <w:proofErr w:type="spellStart"/>
      <w:r w:rsidRPr="00F75FF2">
        <w:rPr>
          <w:rFonts w:ascii="Book Antiqua" w:hAnsi="Book Antiqua" w:cs="宋体"/>
          <w:szCs w:val="24"/>
          <w:lang w:val="en-US" w:eastAsia="zh-CN"/>
        </w:rPr>
        <w:t>Schlie</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Gaebel</w:t>
      </w:r>
      <w:proofErr w:type="spellEnd"/>
      <w:r w:rsidRPr="00F75FF2">
        <w:rPr>
          <w:rFonts w:ascii="Book Antiqua" w:hAnsi="Book Antiqua" w:cs="宋体"/>
          <w:szCs w:val="24"/>
          <w:lang w:val="en-US" w:eastAsia="zh-CN"/>
        </w:rPr>
        <w:t xml:space="preserve"> R, </w:t>
      </w:r>
      <w:proofErr w:type="spellStart"/>
      <w:r w:rsidRPr="00F75FF2">
        <w:rPr>
          <w:rFonts w:ascii="Book Antiqua" w:hAnsi="Book Antiqua" w:cs="宋体"/>
          <w:szCs w:val="24"/>
          <w:lang w:val="en-US" w:eastAsia="zh-CN"/>
        </w:rPr>
        <w:t>Polchow</w:t>
      </w:r>
      <w:proofErr w:type="spellEnd"/>
      <w:r w:rsidRPr="00F75FF2">
        <w:rPr>
          <w:rFonts w:ascii="Book Antiqua" w:hAnsi="Book Antiqua" w:cs="宋体"/>
          <w:szCs w:val="24"/>
          <w:lang w:val="en-US" w:eastAsia="zh-CN"/>
        </w:rPr>
        <w:t xml:space="preserve"> B, </w:t>
      </w:r>
      <w:proofErr w:type="spellStart"/>
      <w:r w:rsidRPr="00F75FF2">
        <w:rPr>
          <w:rFonts w:ascii="Book Antiqua" w:hAnsi="Book Antiqua" w:cs="宋体"/>
          <w:szCs w:val="24"/>
          <w:lang w:val="en-US" w:eastAsia="zh-CN"/>
        </w:rPr>
        <w:t>Reimers</w:t>
      </w:r>
      <w:proofErr w:type="spellEnd"/>
      <w:r w:rsidRPr="00F75FF2">
        <w:rPr>
          <w:rFonts w:ascii="Book Antiqua" w:hAnsi="Book Antiqua" w:cs="宋体"/>
          <w:szCs w:val="24"/>
          <w:lang w:val="en-US" w:eastAsia="zh-CN"/>
        </w:rPr>
        <w:t xml:space="preserve"> K, </w:t>
      </w:r>
      <w:proofErr w:type="spellStart"/>
      <w:r w:rsidRPr="00F75FF2">
        <w:rPr>
          <w:rFonts w:ascii="Book Antiqua" w:hAnsi="Book Antiqua" w:cs="宋体"/>
          <w:szCs w:val="24"/>
          <w:lang w:val="en-US" w:eastAsia="zh-CN"/>
        </w:rPr>
        <w:t>Stoelting</w:t>
      </w:r>
      <w:proofErr w:type="spellEnd"/>
      <w:r w:rsidRPr="00F75FF2">
        <w:rPr>
          <w:rFonts w:ascii="Book Antiqua" w:hAnsi="Book Antiqua" w:cs="宋体"/>
          <w:szCs w:val="24"/>
          <w:lang w:val="en-US" w:eastAsia="zh-CN"/>
        </w:rPr>
        <w:t xml:space="preserve"> S, Ma N, Vogt PM, Steinhoff G, </w:t>
      </w:r>
      <w:proofErr w:type="spellStart"/>
      <w:r w:rsidRPr="00F75FF2">
        <w:rPr>
          <w:rFonts w:ascii="Book Antiqua" w:hAnsi="Book Antiqua" w:cs="宋体"/>
          <w:szCs w:val="24"/>
          <w:lang w:val="en-US" w:eastAsia="zh-CN"/>
        </w:rPr>
        <w:t>Chichkov</w:t>
      </w:r>
      <w:proofErr w:type="spellEnd"/>
      <w:r w:rsidRPr="00F75FF2">
        <w:rPr>
          <w:rFonts w:ascii="Book Antiqua" w:hAnsi="Book Antiqua" w:cs="宋体"/>
          <w:szCs w:val="24"/>
          <w:lang w:val="en-US" w:eastAsia="zh-CN"/>
        </w:rPr>
        <w:t xml:space="preserve"> B. Laser printing of skin cells and human stem cells. </w:t>
      </w:r>
      <w:r w:rsidRPr="00F75FF2">
        <w:rPr>
          <w:rFonts w:ascii="Book Antiqua" w:hAnsi="Book Antiqua" w:cs="宋体"/>
          <w:i/>
          <w:iCs/>
          <w:szCs w:val="24"/>
          <w:lang w:val="en-US" w:eastAsia="zh-CN"/>
        </w:rPr>
        <w:t xml:space="preserve">Tissue </w:t>
      </w:r>
      <w:proofErr w:type="spellStart"/>
      <w:r w:rsidRPr="00F75FF2">
        <w:rPr>
          <w:rFonts w:ascii="Book Antiqua" w:hAnsi="Book Antiqua" w:cs="宋体"/>
          <w:i/>
          <w:iCs/>
          <w:szCs w:val="24"/>
          <w:lang w:val="en-US" w:eastAsia="zh-CN"/>
        </w:rPr>
        <w:t>Eng</w:t>
      </w:r>
      <w:proofErr w:type="spellEnd"/>
      <w:r w:rsidRPr="00F75FF2">
        <w:rPr>
          <w:rFonts w:ascii="Book Antiqua" w:hAnsi="Book Antiqua" w:cs="宋体"/>
          <w:i/>
          <w:iCs/>
          <w:szCs w:val="24"/>
          <w:lang w:val="en-US" w:eastAsia="zh-CN"/>
        </w:rPr>
        <w:t xml:space="preserve"> Part C Methods</w:t>
      </w:r>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16</w:t>
      </w:r>
      <w:r w:rsidRPr="00F75FF2">
        <w:rPr>
          <w:rFonts w:ascii="Book Antiqua" w:hAnsi="Book Antiqua" w:cs="宋体"/>
          <w:szCs w:val="24"/>
          <w:lang w:val="en-US" w:eastAsia="zh-CN"/>
        </w:rPr>
        <w:t>: 847-854 [PMID: 19883209 DOI: 10.1089/ten.TEC.2009.0397]</w:t>
      </w:r>
    </w:p>
    <w:p w14:paraId="6C41A8E4"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69 </w:t>
      </w:r>
      <w:r w:rsidRPr="00F75FF2">
        <w:rPr>
          <w:rFonts w:ascii="Book Antiqua" w:hAnsi="Book Antiqua" w:cs="宋体"/>
          <w:b/>
          <w:bCs/>
          <w:szCs w:val="24"/>
          <w:lang w:val="en-US" w:eastAsia="zh-CN"/>
        </w:rPr>
        <w:t>Schmidt-Nielsen K</w:t>
      </w:r>
      <w:r w:rsidRPr="00F75FF2">
        <w:rPr>
          <w:rFonts w:ascii="Book Antiqua" w:hAnsi="Book Antiqua" w:cs="宋体"/>
          <w:szCs w:val="24"/>
          <w:lang w:val="en-US" w:eastAsia="zh-CN"/>
        </w:rPr>
        <w:t>. Scaling in biology: the consequences of size. </w:t>
      </w:r>
      <w:r w:rsidRPr="00F75FF2">
        <w:rPr>
          <w:rFonts w:ascii="Book Antiqua" w:hAnsi="Book Antiqua" w:cs="宋体"/>
          <w:i/>
          <w:iCs/>
          <w:szCs w:val="24"/>
          <w:lang w:val="en-US" w:eastAsia="zh-CN"/>
        </w:rPr>
        <w:t xml:space="preserve">J </w:t>
      </w:r>
      <w:proofErr w:type="spellStart"/>
      <w:r w:rsidRPr="00F75FF2">
        <w:rPr>
          <w:rFonts w:ascii="Book Antiqua" w:hAnsi="Book Antiqua" w:cs="宋体"/>
          <w:i/>
          <w:iCs/>
          <w:szCs w:val="24"/>
          <w:lang w:val="en-US" w:eastAsia="zh-CN"/>
        </w:rPr>
        <w:t>Exp</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Zool</w:t>
      </w:r>
      <w:proofErr w:type="spellEnd"/>
      <w:r w:rsidRPr="00F75FF2">
        <w:rPr>
          <w:rFonts w:ascii="Book Antiqua" w:hAnsi="Book Antiqua" w:cs="宋体"/>
          <w:szCs w:val="24"/>
          <w:lang w:val="en-US" w:eastAsia="zh-CN"/>
        </w:rPr>
        <w:t> 1975; </w:t>
      </w:r>
      <w:r w:rsidRPr="00F75FF2">
        <w:rPr>
          <w:rFonts w:ascii="Book Antiqua" w:hAnsi="Book Antiqua" w:cs="宋体"/>
          <w:b/>
          <w:bCs/>
          <w:szCs w:val="24"/>
          <w:lang w:val="en-US" w:eastAsia="zh-CN"/>
        </w:rPr>
        <w:t>194</w:t>
      </w:r>
      <w:r w:rsidRPr="00F75FF2">
        <w:rPr>
          <w:rFonts w:ascii="Book Antiqua" w:hAnsi="Book Antiqua" w:cs="宋体"/>
          <w:szCs w:val="24"/>
          <w:lang w:val="en-US" w:eastAsia="zh-CN"/>
        </w:rPr>
        <w:t>: 287-307 [PMID: 811757 DOI: 10.1002/jez.1401940120]</w:t>
      </w:r>
    </w:p>
    <w:p w14:paraId="2DF931D5"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70 </w:t>
      </w:r>
      <w:proofErr w:type="spellStart"/>
      <w:r w:rsidRPr="00F75FF2">
        <w:rPr>
          <w:rFonts w:ascii="Book Antiqua" w:hAnsi="Book Antiqua" w:cs="宋体"/>
          <w:b/>
          <w:bCs/>
          <w:szCs w:val="24"/>
          <w:lang w:val="en-US" w:eastAsia="zh-CN"/>
        </w:rPr>
        <w:t>Skardal</w:t>
      </w:r>
      <w:proofErr w:type="spellEnd"/>
      <w:r w:rsidRPr="00F75FF2">
        <w:rPr>
          <w:rFonts w:ascii="Book Antiqua" w:hAnsi="Book Antiqua" w:cs="宋体"/>
          <w:b/>
          <w:bCs/>
          <w:szCs w:val="24"/>
          <w:lang w:val="en-US" w:eastAsia="zh-CN"/>
        </w:rPr>
        <w:t xml:space="preserve"> A</w:t>
      </w:r>
      <w:r w:rsidRPr="00F75FF2">
        <w:rPr>
          <w:rFonts w:ascii="Book Antiqua" w:hAnsi="Book Antiqua" w:cs="宋体"/>
          <w:szCs w:val="24"/>
          <w:lang w:val="en-US" w:eastAsia="zh-CN"/>
        </w:rPr>
        <w:t xml:space="preserve">, Zhang J, Prestwich GD.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vessel-like constructs using </w:t>
      </w:r>
      <w:proofErr w:type="spellStart"/>
      <w:r w:rsidRPr="00F75FF2">
        <w:rPr>
          <w:rFonts w:ascii="Book Antiqua" w:hAnsi="Book Antiqua" w:cs="宋体"/>
          <w:szCs w:val="24"/>
          <w:lang w:val="en-US" w:eastAsia="zh-CN"/>
        </w:rPr>
        <w:t>hyaluronan</w:t>
      </w:r>
      <w:proofErr w:type="spellEnd"/>
      <w:r w:rsidRPr="00F75FF2">
        <w:rPr>
          <w:rFonts w:ascii="Book Antiqua" w:hAnsi="Book Antiqua" w:cs="宋体"/>
          <w:szCs w:val="24"/>
          <w:lang w:val="en-US" w:eastAsia="zh-CN"/>
        </w:rPr>
        <w:t xml:space="preserve"> hydrogels </w:t>
      </w:r>
      <w:proofErr w:type="spellStart"/>
      <w:r w:rsidRPr="00F75FF2">
        <w:rPr>
          <w:rFonts w:ascii="Book Antiqua" w:hAnsi="Book Antiqua" w:cs="宋体"/>
          <w:szCs w:val="24"/>
          <w:lang w:val="en-US" w:eastAsia="zh-CN"/>
        </w:rPr>
        <w:t>crosslinked</w:t>
      </w:r>
      <w:proofErr w:type="spellEnd"/>
      <w:r w:rsidRPr="00F75FF2">
        <w:rPr>
          <w:rFonts w:ascii="Book Antiqua" w:hAnsi="Book Antiqua" w:cs="宋体"/>
          <w:szCs w:val="24"/>
          <w:lang w:val="en-US" w:eastAsia="zh-CN"/>
        </w:rPr>
        <w:t xml:space="preserve"> with tetrahedral polyethylene glycol </w:t>
      </w:r>
      <w:proofErr w:type="spellStart"/>
      <w:r w:rsidRPr="00F75FF2">
        <w:rPr>
          <w:rFonts w:ascii="Book Antiqua" w:hAnsi="Book Antiqua" w:cs="宋体"/>
          <w:szCs w:val="24"/>
          <w:lang w:val="en-US" w:eastAsia="zh-CN"/>
        </w:rPr>
        <w:t>tetracrylates</w:t>
      </w:r>
      <w:proofErr w:type="spellEnd"/>
      <w:r w:rsidRPr="00F75FF2">
        <w:rPr>
          <w:rFonts w:ascii="Book Antiqua" w:hAnsi="Book Antiqua" w:cs="宋体"/>
          <w:szCs w:val="24"/>
          <w:lang w:val="en-US" w:eastAsia="zh-CN"/>
        </w:rPr>
        <w:t>. </w:t>
      </w:r>
      <w:r w:rsidRPr="00F75FF2">
        <w:rPr>
          <w:rFonts w:ascii="Book Antiqua" w:hAnsi="Book Antiqua" w:cs="宋体"/>
          <w:i/>
          <w:iCs/>
          <w:szCs w:val="24"/>
          <w:lang w:val="en-US" w:eastAsia="zh-CN"/>
        </w:rPr>
        <w:t>Biomaterials</w:t>
      </w:r>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31</w:t>
      </w:r>
      <w:r w:rsidRPr="00F75FF2">
        <w:rPr>
          <w:rFonts w:ascii="Book Antiqua" w:hAnsi="Book Antiqua" w:cs="宋体"/>
          <w:szCs w:val="24"/>
          <w:lang w:val="en-US" w:eastAsia="zh-CN"/>
        </w:rPr>
        <w:t>: 6173-6181 [PMID: 20546891 DOI: 10.1016/j.biomaterials.2010.04.045]</w:t>
      </w:r>
    </w:p>
    <w:p w14:paraId="4BF98DB9"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71</w:t>
      </w:r>
      <w:r w:rsidRPr="00F75FF2">
        <w:rPr>
          <w:rFonts w:ascii="Book Antiqua" w:hAnsi="Book Antiqua" w:cs="宋体"/>
          <w:b/>
          <w:szCs w:val="24"/>
          <w:lang w:val="en-US" w:eastAsia="zh-CN"/>
        </w:rPr>
        <w:t xml:space="preserve"> </w:t>
      </w:r>
      <w:proofErr w:type="spellStart"/>
      <w:r w:rsidRPr="00F75FF2">
        <w:rPr>
          <w:rFonts w:ascii="Book Antiqua" w:hAnsi="Book Antiqua" w:cs="宋体"/>
          <w:b/>
          <w:szCs w:val="24"/>
          <w:lang w:val="en-US" w:eastAsia="zh-CN"/>
        </w:rPr>
        <w:t>Kolesky</w:t>
      </w:r>
      <w:proofErr w:type="spellEnd"/>
      <w:r w:rsidRPr="00F75FF2">
        <w:rPr>
          <w:rFonts w:ascii="Book Antiqua" w:hAnsi="Book Antiqua" w:cs="宋体"/>
          <w:b/>
          <w:szCs w:val="24"/>
          <w:lang w:val="en-US" w:eastAsia="zh-CN"/>
        </w:rPr>
        <w:t xml:space="preserve"> DB</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Truby</w:t>
      </w:r>
      <w:proofErr w:type="spellEnd"/>
      <w:r w:rsidRPr="00F75FF2">
        <w:rPr>
          <w:rFonts w:ascii="Book Antiqua" w:hAnsi="Book Antiqua" w:cs="宋体"/>
          <w:szCs w:val="24"/>
          <w:lang w:val="en-US" w:eastAsia="zh-CN"/>
        </w:rPr>
        <w:t xml:space="preserve"> RL, </w:t>
      </w:r>
      <w:proofErr w:type="spellStart"/>
      <w:r w:rsidRPr="00F75FF2">
        <w:rPr>
          <w:rFonts w:ascii="Book Antiqua" w:hAnsi="Book Antiqua" w:cs="宋体"/>
          <w:szCs w:val="24"/>
          <w:lang w:val="en-US" w:eastAsia="zh-CN"/>
        </w:rPr>
        <w:t>Gladman</w:t>
      </w:r>
      <w:proofErr w:type="spellEnd"/>
      <w:r w:rsidRPr="00F75FF2">
        <w:rPr>
          <w:rFonts w:ascii="Book Antiqua" w:hAnsi="Book Antiqua" w:cs="宋体"/>
          <w:szCs w:val="24"/>
          <w:lang w:val="en-US" w:eastAsia="zh-CN"/>
        </w:rPr>
        <w:t xml:space="preserve"> AS, </w:t>
      </w:r>
      <w:proofErr w:type="spellStart"/>
      <w:r w:rsidRPr="00F75FF2">
        <w:rPr>
          <w:rFonts w:ascii="Book Antiqua" w:hAnsi="Book Antiqua" w:cs="宋体"/>
          <w:szCs w:val="24"/>
          <w:lang w:val="en-US" w:eastAsia="zh-CN"/>
        </w:rPr>
        <w:t>Busbee</w:t>
      </w:r>
      <w:proofErr w:type="spellEnd"/>
      <w:r w:rsidRPr="00F75FF2">
        <w:rPr>
          <w:rFonts w:ascii="Book Antiqua" w:hAnsi="Book Antiqua" w:cs="宋体"/>
          <w:szCs w:val="24"/>
          <w:lang w:val="en-US" w:eastAsia="zh-CN"/>
        </w:rPr>
        <w:t xml:space="preserve"> TA, Homan KA, Lewis JA.</w:t>
      </w:r>
      <w:proofErr w:type="gramEnd"/>
      <w:r w:rsidRPr="00F75FF2">
        <w:rPr>
          <w:rFonts w:ascii="Book Antiqua" w:hAnsi="Book Antiqua" w:cs="宋体"/>
          <w:szCs w:val="24"/>
          <w:lang w:val="en-US" w:eastAsia="zh-CN"/>
        </w:rPr>
        <w:t xml:space="preserve"> 3D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of vascularized, heterogeneous cell-laden tissue constructs. </w:t>
      </w:r>
      <w:proofErr w:type="spellStart"/>
      <w:r w:rsidRPr="00F75FF2">
        <w:rPr>
          <w:rFonts w:ascii="Book Antiqua" w:hAnsi="Book Antiqua" w:cs="宋体"/>
          <w:i/>
          <w:szCs w:val="24"/>
          <w:lang w:val="en-US" w:eastAsia="zh-CN"/>
        </w:rPr>
        <w:t>Adv</w:t>
      </w:r>
      <w:proofErr w:type="spellEnd"/>
      <w:r w:rsidRPr="00F75FF2">
        <w:rPr>
          <w:rFonts w:ascii="Book Antiqua" w:hAnsi="Book Antiqua" w:cs="宋体"/>
          <w:i/>
          <w:szCs w:val="24"/>
          <w:lang w:val="en-US" w:eastAsia="zh-CN"/>
        </w:rPr>
        <w:t xml:space="preserve"> Mater</w:t>
      </w:r>
      <w:r w:rsidRPr="00F75FF2">
        <w:rPr>
          <w:rFonts w:ascii="Book Antiqua" w:hAnsi="Book Antiqua" w:cs="宋体"/>
          <w:szCs w:val="24"/>
          <w:lang w:val="en-US" w:eastAsia="zh-CN"/>
        </w:rPr>
        <w:t xml:space="preserve"> 2014; </w:t>
      </w:r>
      <w:r w:rsidRPr="00F75FF2">
        <w:rPr>
          <w:rFonts w:ascii="Book Antiqua" w:hAnsi="Book Antiqua" w:cs="宋体"/>
          <w:b/>
          <w:szCs w:val="24"/>
          <w:lang w:val="en-US" w:eastAsia="zh-CN"/>
        </w:rPr>
        <w:t>26</w:t>
      </w:r>
      <w:r w:rsidRPr="00F75FF2">
        <w:rPr>
          <w:rFonts w:ascii="Book Antiqua" w:hAnsi="Book Antiqua" w:cs="宋体"/>
          <w:szCs w:val="24"/>
          <w:lang w:val="en-US" w:eastAsia="zh-CN"/>
        </w:rPr>
        <w:t>: 3124</w:t>
      </w:r>
      <w:r w:rsidRPr="00F75FF2">
        <w:rPr>
          <w:rFonts w:ascii="Book Antiqua" w:hAnsi="Book Antiqua" w:cs="宋体" w:hint="eastAsia"/>
          <w:szCs w:val="24"/>
          <w:lang w:val="en-US" w:eastAsia="zh-CN"/>
        </w:rPr>
        <w:t>-31</w:t>
      </w:r>
      <w:r w:rsidRPr="00F75FF2">
        <w:rPr>
          <w:rFonts w:ascii="Book Antiqua" w:hAnsi="Book Antiqua" w:cs="宋体"/>
          <w:szCs w:val="24"/>
          <w:lang w:val="en-US" w:eastAsia="zh-CN"/>
        </w:rPr>
        <w:t>30 [DOI: 10.1002/adma.201305506]</w:t>
      </w:r>
    </w:p>
    <w:p w14:paraId="3FBEC7C7"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72 </w:t>
      </w:r>
      <w:r w:rsidRPr="00F75FF2">
        <w:rPr>
          <w:rFonts w:ascii="Book Antiqua" w:hAnsi="Book Antiqua" w:cs="宋体"/>
          <w:b/>
          <w:bCs/>
          <w:szCs w:val="24"/>
          <w:lang w:val="en-US" w:eastAsia="zh-CN"/>
        </w:rPr>
        <w:t>Miller JS</w:t>
      </w:r>
      <w:r w:rsidRPr="00F75FF2">
        <w:rPr>
          <w:rFonts w:ascii="Book Antiqua" w:hAnsi="Book Antiqua" w:cs="宋体"/>
          <w:szCs w:val="24"/>
          <w:lang w:val="en-US" w:eastAsia="zh-CN"/>
        </w:rPr>
        <w:t xml:space="preserve">, Stevens KR, Yang MT, Baker BM, Nguyen DH, Cohen DM, Toro E, Chen AA, </w:t>
      </w:r>
      <w:proofErr w:type="spellStart"/>
      <w:r w:rsidRPr="00F75FF2">
        <w:rPr>
          <w:rFonts w:ascii="Book Antiqua" w:hAnsi="Book Antiqua" w:cs="宋体"/>
          <w:szCs w:val="24"/>
          <w:lang w:val="en-US" w:eastAsia="zh-CN"/>
        </w:rPr>
        <w:t>Galie</w:t>
      </w:r>
      <w:proofErr w:type="spellEnd"/>
      <w:r w:rsidRPr="00F75FF2">
        <w:rPr>
          <w:rFonts w:ascii="Book Antiqua" w:hAnsi="Book Antiqua" w:cs="宋体"/>
          <w:szCs w:val="24"/>
          <w:lang w:val="en-US" w:eastAsia="zh-CN"/>
        </w:rPr>
        <w:t xml:space="preserve"> PA, Yu X, </w:t>
      </w:r>
      <w:proofErr w:type="spellStart"/>
      <w:r w:rsidRPr="00F75FF2">
        <w:rPr>
          <w:rFonts w:ascii="Book Antiqua" w:hAnsi="Book Antiqua" w:cs="宋体"/>
          <w:szCs w:val="24"/>
          <w:lang w:val="en-US" w:eastAsia="zh-CN"/>
        </w:rPr>
        <w:t>Chaturvedi</w:t>
      </w:r>
      <w:proofErr w:type="spellEnd"/>
      <w:r w:rsidRPr="00F75FF2">
        <w:rPr>
          <w:rFonts w:ascii="Book Antiqua" w:hAnsi="Book Antiqua" w:cs="宋体"/>
          <w:szCs w:val="24"/>
          <w:lang w:val="en-US" w:eastAsia="zh-CN"/>
        </w:rPr>
        <w:t xml:space="preserve"> R, Bhatia SN, Chen CS. Rapid casting of patterned vascular networks for </w:t>
      </w:r>
      <w:proofErr w:type="spellStart"/>
      <w:r w:rsidRPr="00F75FF2">
        <w:rPr>
          <w:rFonts w:ascii="Book Antiqua" w:hAnsi="Book Antiqua" w:cs="宋体"/>
          <w:szCs w:val="24"/>
          <w:lang w:val="en-US" w:eastAsia="zh-CN"/>
        </w:rPr>
        <w:t>perfusable</w:t>
      </w:r>
      <w:proofErr w:type="spellEnd"/>
      <w:r w:rsidRPr="00F75FF2">
        <w:rPr>
          <w:rFonts w:ascii="Book Antiqua" w:hAnsi="Book Antiqua" w:cs="宋体"/>
          <w:szCs w:val="24"/>
          <w:lang w:val="en-US" w:eastAsia="zh-CN"/>
        </w:rPr>
        <w:t xml:space="preserve"> engineered three-dimensional tissues. </w:t>
      </w:r>
      <w:r w:rsidRPr="00F75FF2">
        <w:rPr>
          <w:rFonts w:ascii="Book Antiqua" w:hAnsi="Book Antiqua" w:cs="宋体"/>
          <w:i/>
          <w:iCs/>
          <w:szCs w:val="24"/>
          <w:lang w:val="en-US" w:eastAsia="zh-CN"/>
        </w:rPr>
        <w:t>Nat Mater</w:t>
      </w:r>
      <w:r w:rsidRPr="00F75FF2">
        <w:rPr>
          <w:rFonts w:ascii="Book Antiqua" w:hAnsi="Book Antiqua" w:cs="宋体"/>
          <w:szCs w:val="24"/>
          <w:lang w:val="en-US" w:eastAsia="zh-CN"/>
        </w:rPr>
        <w:t> 2012; </w:t>
      </w:r>
      <w:r w:rsidRPr="00F75FF2">
        <w:rPr>
          <w:rFonts w:ascii="Book Antiqua" w:hAnsi="Book Antiqua" w:cs="宋体"/>
          <w:b/>
          <w:bCs/>
          <w:szCs w:val="24"/>
          <w:lang w:val="en-US" w:eastAsia="zh-CN"/>
        </w:rPr>
        <w:t>11</w:t>
      </w:r>
      <w:r w:rsidRPr="00F75FF2">
        <w:rPr>
          <w:rFonts w:ascii="Book Antiqua" w:hAnsi="Book Antiqua" w:cs="宋体"/>
          <w:szCs w:val="24"/>
          <w:lang w:val="en-US" w:eastAsia="zh-CN"/>
        </w:rPr>
        <w:t>: 768-774 [PMID: 22751181 DOI: 10.1038/nmat3357]</w:t>
      </w:r>
    </w:p>
    <w:p w14:paraId="1502E168"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73 </w:t>
      </w:r>
      <w:proofErr w:type="spellStart"/>
      <w:r w:rsidRPr="00F75FF2">
        <w:rPr>
          <w:rFonts w:ascii="Book Antiqua" w:hAnsi="Book Antiqua" w:cs="宋体"/>
          <w:b/>
          <w:bCs/>
          <w:szCs w:val="24"/>
          <w:lang w:val="en-US" w:eastAsia="zh-CN"/>
        </w:rPr>
        <w:t>Norotte</w:t>
      </w:r>
      <w:proofErr w:type="spellEnd"/>
      <w:r w:rsidRPr="00F75FF2">
        <w:rPr>
          <w:rFonts w:ascii="Book Antiqua" w:hAnsi="Book Antiqua" w:cs="宋体"/>
          <w:b/>
          <w:bCs/>
          <w:szCs w:val="24"/>
          <w:lang w:val="en-US" w:eastAsia="zh-CN"/>
        </w:rPr>
        <w:t xml:space="preserve"> C</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Marga</w:t>
      </w:r>
      <w:proofErr w:type="spellEnd"/>
      <w:r w:rsidRPr="00F75FF2">
        <w:rPr>
          <w:rFonts w:ascii="Book Antiqua" w:hAnsi="Book Antiqua" w:cs="宋体"/>
          <w:szCs w:val="24"/>
          <w:lang w:val="en-US" w:eastAsia="zh-CN"/>
        </w:rPr>
        <w:t xml:space="preserve"> FS, </w:t>
      </w:r>
      <w:proofErr w:type="spellStart"/>
      <w:r w:rsidRPr="00F75FF2">
        <w:rPr>
          <w:rFonts w:ascii="Book Antiqua" w:hAnsi="Book Antiqua" w:cs="宋体"/>
          <w:szCs w:val="24"/>
          <w:lang w:val="en-US" w:eastAsia="zh-CN"/>
        </w:rPr>
        <w:t>Niklason</w:t>
      </w:r>
      <w:proofErr w:type="spellEnd"/>
      <w:r w:rsidRPr="00F75FF2">
        <w:rPr>
          <w:rFonts w:ascii="Book Antiqua" w:hAnsi="Book Antiqua" w:cs="宋体"/>
          <w:szCs w:val="24"/>
          <w:lang w:val="en-US" w:eastAsia="zh-CN"/>
        </w:rPr>
        <w:t xml:space="preserve"> LE, </w:t>
      </w:r>
      <w:proofErr w:type="spellStart"/>
      <w:r w:rsidRPr="00F75FF2">
        <w:rPr>
          <w:rFonts w:ascii="Book Antiqua" w:hAnsi="Book Antiqua" w:cs="宋体"/>
          <w:szCs w:val="24"/>
          <w:lang w:val="en-US" w:eastAsia="zh-CN"/>
        </w:rPr>
        <w:t>Forgacs</w:t>
      </w:r>
      <w:proofErr w:type="spellEnd"/>
      <w:r w:rsidRPr="00F75FF2">
        <w:rPr>
          <w:rFonts w:ascii="Book Antiqua" w:hAnsi="Book Antiqua" w:cs="宋体"/>
          <w:szCs w:val="24"/>
          <w:lang w:val="en-US" w:eastAsia="zh-CN"/>
        </w:rPr>
        <w:t xml:space="preserve"> G. Scaffold-free vascular tissue engineering using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w:t>
      </w:r>
      <w:r w:rsidRPr="00F75FF2">
        <w:rPr>
          <w:rFonts w:ascii="Book Antiqua" w:hAnsi="Book Antiqua" w:cs="宋体"/>
          <w:i/>
          <w:iCs/>
          <w:szCs w:val="24"/>
          <w:lang w:val="en-US" w:eastAsia="zh-CN"/>
        </w:rPr>
        <w:t>Biomaterials</w:t>
      </w:r>
      <w:r w:rsidRPr="00F75FF2">
        <w:rPr>
          <w:rFonts w:ascii="Book Antiqua" w:hAnsi="Book Antiqua" w:cs="宋体"/>
          <w:szCs w:val="24"/>
          <w:lang w:val="en-US" w:eastAsia="zh-CN"/>
        </w:rPr>
        <w:t> 2009; </w:t>
      </w:r>
      <w:r w:rsidRPr="00F75FF2">
        <w:rPr>
          <w:rFonts w:ascii="Book Antiqua" w:hAnsi="Book Antiqua" w:cs="宋体"/>
          <w:b/>
          <w:bCs/>
          <w:szCs w:val="24"/>
          <w:lang w:val="en-US" w:eastAsia="zh-CN"/>
        </w:rPr>
        <w:t>30</w:t>
      </w:r>
      <w:r w:rsidRPr="00F75FF2">
        <w:rPr>
          <w:rFonts w:ascii="Book Antiqua" w:hAnsi="Book Antiqua" w:cs="宋体"/>
          <w:szCs w:val="24"/>
          <w:lang w:val="en-US" w:eastAsia="zh-CN"/>
        </w:rPr>
        <w:t>: 5910-5917 [PMID: 19664819 DOI: 10.1016/j.biomaterials.2009.06.034]</w:t>
      </w:r>
    </w:p>
    <w:p w14:paraId="2A8E0A88"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74 </w:t>
      </w:r>
      <w:r w:rsidRPr="00F75FF2">
        <w:rPr>
          <w:rFonts w:ascii="Book Antiqua" w:hAnsi="Book Antiqua" w:cs="宋体"/>
          <w:b/>
          <w:bCs/>
          <w:szCs w:val="24"/>
          <w:lang w:val="en-US" w:eastAsia="zh-CN"/>
        </w:rPr>
        <w:t>Leonard F</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Collnot</w:t>
      </w:r>
      <w:proofErr w:type="spellEnd"/>
      <w:r w:rsidRPr="00F75FF2">
        <w:rPr>
          <w:rFonts w:ascii="Book Antiqua" w:hAnsi="Book Antiqua" w:cs="宋体"/>
          <w:szCs w:val="24"/>
          <w:lang w:val="en-US" w:eastAsia="zh-CN"/>
        </w:rPr>
        <w:t xml:space="preserve"> EM, Lehr CM. A three-dimensional </w:t>
      </w:r>
      <w:proofErr w:type="spellStart"/>
      <w:r w:rsidRPr="00F75FF2">
        <w:rPr>
          <w:rFonts w:ascii="Book Antiqua" w:hAnsi="Book Antiqua" w:cs="宋体"/>
          <w:szCs w:val="24"/>
          <w:lang w:val="en-US" w:eastAsia="zh-CN"/>
        </w:rPr>
        <w:t>coculture</w:t>
      </w:r>
      <w:proofErr w:type="spellEnd"/>
      <w:r w:rsidRPr="00F75FF2">
        <w:rPr>
          <w:rFonts w:ascii="Book Antiqua" w:hAnsi="Book Antiqua" w:cs="宋体"/>
          <w:szCs w:val="24"/>
          <w:lang w:val="en-US" w:eastAsia="zh-CN"/>
        </w:rPr>
        <w:t xml:space="preserve"> of enterocytes, monocytes and dendritic cells to model inflamed intestinal mucosa in vitro. </w:t>
      </w:r>
      <w:proofErr w:type="spellStart"/>
      <w:r w:rsidRPr="00F75FF2">
        <w:rPr>
          <w:rFonts w:ascii="Book Antiqua" w:hAnsi="Book Antiqua" w:cs="宋体"/>
          <w:i/>
          <w:iCs/>
          <w:szCs w:val="24"/>
          <w:lang w:val="en-US" w:eastAsia="zh-CN"/>
        </w:rPr>
        <w:t>Mol</w:t>
      </w:r>
      <w:proofErr w:type="spellEnd"/>
      <w:r w:rsidRPr="00F75FF2">
        <w:rPr>
          <w:rFonts w:ascii="Book Antiqua" w:hAnsi="Book Antiqua" w:cs="宋体"/>
          <w:i/>
          <w:iCs/>
          <w:szCs w:val="24"/>
          <w:lang w:val="en-US" w:eastAsia="zh-CN"/>
        </w:rPr>
        <w:t xml:space="preserve"> Pharm</w:t>
      </w:r>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7</w:t>
      </w:r>
      <w:r w:rsidRPr="00F75FF2">
        <w:rPr>
          <w:rFonts w:ascii="Book Antiqua" w:hAnsi="Book Antiqua" w:cs="宋体"/>
          <w:szCs w:val="24"/>
          <w:lang w:val="en-US" w:eastAsia="zh-CN"/>
        </w:rPr>
        <w:t>: 2103-2119 [PMID: 20809575 DOI: 10.1021/mp1000795]</w:t>
      </w:r>
    </w:p>
    <w:p w14:paraId="2636BC47"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75 </w:t>
      </w:r>
      <w:r w:rsidRPr="00F75FF2">
        <w:rPr>
          <w:rFonts w:ascii="Book Antiqua" w:hAnsi="Book Antiqua" w:cs="宋体"/>
          <w:b/>
          <w:bCs/>
          <w:szCs w:val="24"/>
          <w:lang w:val="en-US" w:eastAsia="zh-CN"/>
        </w:rPr>
        <w:t>Park IH</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Lerou</w:t>
      </w:r>
      <w:proofErr w:type="spellEnd"/>
      <w:r w:rsidRPr="00F75FF2">
        <w:rPr>
          <w:rFonts w:ascii="Book Antiqua" w:hAnsi="Book Antiqua" w:cs="宋体"/>
          <w:szCs w:val="24"/>
          <w:lang w:val="en-US" w:eastAsia="zh-CN"/>
        </w:rPr>
        <w:t xml:space="preserve"> PH, Zhao R, </w:t>
      </w:r>
      <w:proofErr w:type="spellStart"/>
      <w:r w:rsidRPr="00F75FF2">
        <w:rPr>
          <w:rFonts w:ascii="Book Antiqua" w:hAnsi="Book Antiqua" w:cs="宋体"/>
          <w:szCs w:val="24"/>
          <w:lang w:val="en-US" w:eastAsia="zh-CN"/>
        </w:rPr>
        <w:t>Huo</w:t>
      </w:r>
      <w:proofErr w:type="spellEnd"/>
      <w:r w:rsidRPr="00F75FF2">
        <w:rPr>
          <w:rFonts w:ascii="Book Antiqua" w:hAnsi="Book Antiqua" w:cs="宋体"/>
          <w:szCs w:val="24"/>
          <w:lang w:val="en-US" w:eastAsia="zh-CN"/>
        </w:rPr>
        <w:t xml:space="preserve"> H, Daley GQ. </w:t>
      </w:r>
      <w:proofErr w:type="gramStart"/>
      <w:r w:rsidRPr="00F75FF2">
        <w:rPr>
          <w:rFonts w:ascii="Book Antiqua" w:hAnsi="Book Antiqua" w:cs="宋体"/>
          <w:szCs w:val="24"/>
          <w:lang w:val="en-US" w:eastAsia="zh-CN"/>
        </w:rPr>
        <w:t>Generation of human-induced pluripotent stem cells.</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 xml:space="preserve">Nat </w:t>
      </w:r>
      <w:proofErr w:type="spellStart"/>
      <w:r w:rsidRPr="00F75FF2">
        <w:rPr>
          <w:rFonts w:ascii="Book Antiqua" w:hAnsi="Book Antiqua" w:cs="宋体"/>
          <w:i/>
          <w:iCs/>
          <w:szCs w:val="24"/>
          <w:lang w:val="en-US" w:eastAsia="zh-CN"/>
        </w:rPr>
        <w:t>Protoc</w:t>
      </w:r>
      <w:proofErr w:type="spellEnd"/>
      <w:r w:rsidRPr="00F75FF2">
        <w:rPr>
          <w:rFonts w:ascii="Book Antiqua" w:hAnsi="Book Antiqua" w:cs="宋体"/>
          <w:szCs w:val="24"/>
          <w:lang w:val="en-US" w:eastAsia="zh-CN"/>
        </w:rPr>
        <w:t> 2008; </w:t>
      </w:r>
      <w:r w:rsidRPr="00F75FF2">
        <w:rPr>
          <w:rFonts w:ascii="Book Antiqua" w:hAnsi="Book Antiqua" w:cs="宋体"/>
          <w:b/>
          <w:bCs/>
          <w:szCs w:val="24"/>
          <w:lang w:val="en-US" w:eastAsia="zh-CN"/>
        </w:rPr>
        <w:t>3</w:t>
      </w:r>
      <w:r w:rsidRPr="00F75FF2">
        <w:rPr>
          <w:rFonts w:ascii="Book Antiqua" w:hAnsi="Book Antiqua" w:cs="宋体"/>
          <w:szCs w:val="24"/>
          <w:lang w:val="en-US" w:eastAsia="zh-CN"/>
        </w:rPr>
        <w:t>: 1180-1186 [PMID: 18600223 DOI: 10.1038/nprot.2008.92]</w:t>
      </w:r>
    </w:p>
    <w:p w14:paraId="1CE1C477"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lastRenderedPageBreak/>
        <w:t>76 </w:t>
      </w:r>
      <w:r w:rsidRPr="00F75FF2">
        <w:rPr>
          <w:rFonts w:ascii="Book Antiqua" w:hAnsi="Book Antiqua" w:cs="宋体"/>
          <w:b/>
          <w:bCs/>
          <w:szCs w:val="24"/>
          <w:lang w:val="en-US" w:eastAsia="zh-CN"/>
        </w:rPr>
        <w:t>Kim JB</w:t>
      </w:r>
      <w:r w:rsidRPr="00F75FF2">
        <w:rPr>
          <w:rFonts w:ascii="Book Antiqua" w:hAnsi="Book Antiqua" w:cs="宋体"/>
          <w:szCs w:val="24"/>
          <w:lang w:val="en-US" w:eastAsia="zh-CN"/>
        </w:rPr>
        <w:t>.</w:t>
      </w:r>
      <w:proofErr w:type="gramEnd"/>
      <w:r w:rsidRPr="00F75FF2">
        <w:rPr>
          <w:rFonts w:ascii="Book Antiqua" w:hAnsi="Book Antiqua" w:cs="宋体"/>
          <w:szCs w:val="24"/>
          <w:lang w:val="en-US" w:eastAsia="zh-CN"/>
        </w:rPr>
        <w:t xml:space="preserve"> Three-dimensional tissue culture models in cancer biology. </w:t>
      </w:r>
      <w:proofErr w:type="spellStart"/>
      <w:r w:rsidRPr="00F75FF2">
        <w:rPr>
          <w:rFonts w:ascii="Book Antiqua" w:hAnsi="Book Antiqua" w:cs="宋体"/>
          <w:i/>
          <w:iCs/>
          <w:szCs w:val="24"/>
          <w:lang w:val="en-US" w:eastAsia="zh-CN"/>
        </w:rPr>
        <w:t>Semin</w:t>
      </w:r>
      <w:proofErr w:type="spellEnd"/>
      <w:r w:rsidRPr="00F75FF2">
        <w:rPr>
          <w:rFonts w:ascii="Book Antiqua" w:hAnsi="Book Antiqua" w:cs="宋体"/>
          <w:i/>
          <w:iCs/>
          <w:szCs w:val="24"/>
          <w:lang w:val="en-US" w:eastAsia="zh-CN"/>
        </w:rPr>
        <w:t xml:space="preserve"> Cancer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szCs w:val="24"/>
          <w:lang w:val="en-US" w:eastAsia="zh-CN"/>
        </w:rPr>
        <w:t> 2005; </w:t>
      </w:r>
      <w:r w:rsidRPr="00F75FF2">
        <w:rPr>
          <w:rFonts w:ascii="Book Antiqua" w:hAnsi="Book Antiqua" w:cs="宋体"/>
          <w:b/>
          <w:bCs/>
          <w:szCs w:val="24"/>
          <w:lang w:val="en-US" w:eastAsia="zh-CN"/>
        </w:rPr>
        <w:t>15</w:t>
      </w:r>
      <w:r w:rsidRPr="00F75FF2">
        <w:rPr>
          <w:rFonts w:ascii="Book Antiqua" w:hAnsi="Book Antiqua" w:cs="宋体"/>
          <w:szCs w:val="24"/>
          <w:lang w:val="en-US" w:eastAsia="zh-CN"/>
        </w:rPr>
        <w:t>: 365-377 [PMID: 15975824 DOI: 10.1016/j.semcancer.2005.05.002]</w:t>
      </w:r>
    </w:p>
    <w:p w14:paraId="1C3AC673"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77</w:t>
      </w:r>
      <w:r w:rsidRPr="00F75FF2">
        <w:rPr>
          <w:rFonts w:ascii="Book Antiqua" w:hAnsi="Book Antiqua" w:cs="宋体"/>
          <w:b/>
          <w:szCs w:val="24"/>
          <w:lang w:val="en-US" w:eastAsia="zh-CN"/>
        </w:rPr>
        <w:t xml:space="preserve"> Jordan M</w:t>
      </w:r>
      <w:r w:rsidRPr="00F75FF2">
        <w:rPr>
          <w:rFonts w:ascii="Book Antiqua" w:hAnsi="Book Antiqua" w:cs="宋体" w:hint="eastAsia"/>
          <w:b/>
          <w:szCs w:val="24"/>
          <w:lang w:val="en-US" w:eastAsia="zh-CN"/>
        </w:rPr>
        <w:t>A</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Toso</w:t>
      </w:r>
      <w:proofErr w:type="spellEnd"/>
      <w:r w:rsidRPr="00F75FF2">
        <w:rPr>
          <w:rFonts w:ascii="Book Antiqua" w:hAnsi="Book Antiqua" w:cs="宋体"/>
          <w:szCs w:val="24"/>
          <w:lang w:val="en-US" w:eastAsia="zh-CN"/>
        </w:rPr>
        <w:t xml:space="preserve"> RJ, Thrower D, Wilson L. Mechanism of mitotic block and inhibition of cell proliferation by </w:t>
      </w:r>
      <w:proofErr w:type="spellStart"/>
      <w:r w:rsidRPr="00F75FF2">
        <w:rPr>
          <w:rFonts w:ascii="Book Antiqua" w:hAnsi="Book Antiqua" w:cs="宋体"/>
          <w:szCs w:val="24"/>
          <w:lang w:val="en-US" w:eastAsia="zh-CN"/>
        </w:rPr>
        <w:t>taxol</w:t>
      </w:r>
      <w:proofErr w:type="spellEnd"/>
      <w:r w:rsidRPr="00F75FF2">
        <w:rPr>
          <w:rFonts w:ascii="Book Antiqua" w:hAnsi="Book Antiqua" w:cs="宋体"/>
          <w:szCs w:val="24"/>
          <w:lang w:val="en-US" w:eastAsia="zh-CN"/>
        </w:rPr>
        <w:t xml:space="preserve"> at low concentrations. </w:t>
      </w:r>
      <w:proofErr w:type="spellStart"/>
      <w:r w:rsidRPr="00F75FF2">
        <w:rPr>
          <w:rFonts w:ascii="Book Antiqua" w:hAnsi="Book Antiqua" w:cs="宋体"/>
          <w:i/>
          <w:szCs w:val="24"/>
          <w:lang w:val="en-US" w:eastAsia="zh-CN"/>
        </w:rPr>
        <w:t>Proc</w:t>
      </w:r>
      <w:proofErr w:type="spellEnd"/>
      <w:r w:rsidRPr="00F75FF2">
        <w:rPr>
          <w:rFonts w:ascii="Book Antiqua" w:hAnsi="Book Antiqua" w:cs="宋体"/>
          <w:i/>
          <w:szCs w:val="24"/>
          <w:lang w:val="en-US" w:eastAsia="zh-CN"/>
        </w:rPr>
        <w:t xml:space="preserve"> </w:t>
      </w:r>
      <w:proofErr w:type="spellStart"/>
      <w:r w:rsidRPr="00F75FF2">
        <w:rPr>
          <w:rFonts w:ascii="Book Antiqua" w:hAnsi="Book Antiqua" w:cs="宋体"/>
          <w:i/>
          <w:szCs w:val="24"/>
          <w:lang w:val="en-US" w:eastAsia="zh-CN"/>
        </w:rPr>
        <w:t>Natl</w:t>
      </w:r>
      <w:proofErr w:type="spellEnd"/>
      <w:r w:rsidRPr="00F75FF2">
        <w:rPr>
          <w:rFonts w:ascii="Book Antiqua" w:hAnsi="Book Antiqua" w:cs="宋体"/>
          <w:i/>
          <w:szCs w:val="24"/>
          <w:lang w:val="en-US" w:eastAsia="zh-CN"/>
        </w:rPr>
        <w:t xml:space="preserve"> </w:t>
      </w:r>
      <w:proofErr w:type="spellStart"/>
      <w:r w:rsidRPr="00F75FF2">
        <w:rPr>
          <w:rFonts w:ascii="Book Antiqua" w:hAnsi="Book Antiqua" w:cs="宋体"/>
          <w:i/>
          <w:szCs w:val="24"/>
          <w:lang w:val="en-US" w:eastAsia="zh-CN"/>
        </w:rPr>
        <w:t>Acad</w:t>
      </w:r>
      <w:proofErr w:type="spellEnd"/>
      <w:r w:rsidRPr="00F75FF2">
        <w:rPr>
          <w:rFonts w:ascii="Book Antiqua" w:hAnsi="Book Antiqua" w:cs="宋体"/>
          <w:i/>
          <w:szCs w:val="24"/>
          <w:lang w:val="en-US" w:eastAsia="zh-CN"/>
        </w:rPr>
        <w:t xml:space="preserve"> </w:t>
      </w:r>
      <w:proofErr w:type="spellStart"/>
      <w:r w:rsidRPr="00F75FF2">
        <w:rPr>
          <w:rFonts w:ascii="Book Antiqua" w:hAnsi="Book Antiqua" w:cs="宋体"/>
          <w:i/>
          <w:szCs w:val="24"/>
          <w:lang w:val="en-US" w:eastAsia="zh-CN"/>
        </w:rPr>
        <w:t>Sci</w:t>
      </w:r>
      <w:proofErr w:type="spellEnd"/>
      <w:r w:rsidRPr="00F75FF2">
        <w:rPr>
          <w:rFonts w:ascii="Book Antiqua" w:hAnsi="Book Antiqua" w:cs="宋体"/>
          <w:i/>
          <w:szCs w:val="24"/>
          <w:lang w:val="en-US" w:eastAsia="zh-CN"/>
        </w:rPr>
        <w:t xml:space="preserve"> USA</w:t>
      </w:r>
      <w:r w:rsidRPr="00F75FF2">
        <w:rPr>
          <w:rFonts w:ascii="Book Antiqua" w:hAnsi="Book Antiqua" w:cs="宋体"/>
          <w:szCs w:val="24"/>
          <w:lang w:val="en-US" w:eastAsia="zh-CN"/>
        </w:rPr>
        <w:t xml:space="preserve"> 1993; </w:t>
      </w:r>
      <w:r w:rsidRPr="00F75FF2">
        <w:rPr>
          <w:rFonts w:ascii="Book Antiqua" w:hAnsi="Book Antiqua" w:cs="宋体"/>
          <w:b/>
          <w:szCs w:val="24"/>
          <w:lang w:val="en-US" w:eastAsia="zh-CN"/>
        </w:rPr>
        <w:t>90</w:t>
      </w:r>
      <w:r w:rsidRPr="00F75FF2">
        <w:rPr>
          <w:rFonts w:ascii="Book Antiqua" w:hAnsi="Book Antiqua" w:cs="宋体"/>
          <w:szCs w:val="24"/>
          <w:lang w:val="en-US" w:eastAsia="zh-CN"/>
        </w:rPr>
        <w:t>: 9552</w:t>
      </w:r>
      <w:r w:rsidRPr="00F75FF2">
        <w:rPr>
          <w:rFonts w:ascii="Book Antiqua" w:hAnsi="Book Antiqua" w:cs="宋体" w:hint="eastAsia"/>
          <w:szCs w:val="24"/>
          <w:lang w:val="en-US" w:eastAsia="zh-CN"/>
        </w:rPr>
        <w:t>-955</w:t>
      </w:r>
      <w:r w:rsidRPr="00F75FF2">
        <w:rPr>
          <w:rFonts w:ascii="Book Antiqua" w:hAnsi="Book Antiqua" w:cs="宋体"/>
          <w:szCs w:val="24"/>
          <w:lang w:val="en-US" w:eastAsia="zh-CN"/>
        </w:rPr>
        <w:t>6 [PMID: 8105478]</w:t>
      </w:r>
    </w:p>
    <w:p w14:paraId="15DBEC9E"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78 </w:t>
      </w:r>
      <w:proofErr w:type="spellStart"/>
      <w:r w:rsidRPr="00F75FF2">
        <w:rPr>
          <w:rFonts w:ascii="Book Antiqua" w:hAnsi="Book Antiqua" w:cs="宋体"/>
          <w:b/>
          <w:bCs/>
          <w:szCs w:val="24"/>
          <w:lang w:val="en-US" w:eastAsia="zh-CN"/>
        </w:rPr>
        <w:t>Ellingsen</w:t>
      </w:r>
      <w:proofErr w:type="spellEnd"/>
      <w:r w:rsidRPr="00F75FF2">
        <w:rPr>
          <w:rFonts w:ascii="Book Antiqua" w:hAnsi="Book Antiqua" w:cs="宋体"/>
          <w:b/>
          <w:bCs/>
          <w:szCs w:val="24"/>
          <w:lang w:val="en-US" w:eastAsia="zh-CN"/>
        </w:rPr>
        <w:t xml:space="preserve"> C</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Natvig</w:t>
      </w:r>
      <w:proofErr w:type="spellEnd"/>
      <w:r w:rsidRPr="00F75FF2">
        <w:rPr>
          <w:rFonts w:ascii="Book Antiqua" w:hAnsi="Book Antiqua" w:cs="宋体"/>
          <w:szCs w:val="24"/>
          <w:lang w:val="en-US" w:eastAsia="zh-CN"/>
        </w:rPr>
        <w:t xml:space="preserve"> I, </w:t>
      </w:r>
      <w:proofErr w:type="spellStart"/>
      <w:r w:rsidRPr="00F75FF2">
        <w:rPr>
          <w:rFonts w:ascii="Book Antiqua" w:hAnsi="Book Antiqua" w:cs="宋体"/>
          <w:szCs w:val="24"/>
          <w:lang w:val="en-US" w:eastAsia="zh-CN"/>
        </w:rPr>
        <w:t>Gaustad</w:t>
      </w:r>
      <w:proofErr w:type="spellEnd"/>
      <w:r w:rsidRPr="00F75FF2">
        <w:rPr>
          <w:rFonts w:ascii="Book Antiqua" w:hAnsi="Book Antiqua" w:cs="宋体"/>
          <w:szCs w:val="24"/>
          <w:lang w:val="en-US" w:eastAsia="zh-CN"/>
        </w:rPr>
        <w:t xml:space="preserve"> JV, </w:t>
      </w:r>
      <w:proofErr w:type="spellStart"/>
      <w:r w:rsidRPr="00F75FF2">
        <w:rPr>
          <w:rFonts w:ascii="Book Antiqua" w:hAnsi="Book Antiqua" w:cs="宋体"/>
          <w:szCs w:val="24"/>
          <w:lang w:val="en-US" w:eastAsia="zh-CN"/>
        </w:rPr>
        <w:t>Gulliksrud</w:t>
      </w:r>
      <w:proofErr w:type="spellEnd"/>
      <w:r w:rsidRPr="00F75FF2">
        <w:rPr>
          <w:rFonts w:ascii="Book Antiqua" w:hAnsi="Book Antiqua" w:cs="宋体"/>
          <w:szCs w:val="24"/>
          <w:lang w:val="en-US" w:eastAsia="zh-CN"/>
        </w:rPr>
        <w:t xml:space="preserve"> K, </w:t>
      </w:r>
      <w:proofErr w:type="spellStart"/>
      <w:r w:rsidRPr="00F75FF2">
        <w:rPr>
          <w:rFonts w:ascii="Book Antiqua" w:hAnsi="Book Antiqua" w:cs="宋体"/>
          <w:szCs w:val="24"/>
          <w:lang w:val="en-US" w:eastAsia="zh-CN"/>
        </w:rPr>
        <w:t>Egeland</w:t>
      </w:r>
      <w:proofErr w:type="spellEnd"/>
      <w:r w:rsidRPr="00F75FF2">
        <w:rPr>
          <w:rFonts w:ascii="Book Antiqua" w:hAnsi="Book Antiqua" w:cs="宋体"/>
          <w:szCs w:val="24"/>
          <w:lang w:val="en-US" w:eastAsia="zh-CN"/>
        </w:rPr>
        <w:t xml:space="preserve"> TA, </w:t>
      </w:r>
      <w:proofErr w:type="spellStart"/>
      <w:r w:rsidRPr="00F75FF2">
        <w:rPr>
          <w:rFonts w:ascii="Book Antiqua" w:hAnsi="Book Antiqua" w:cs="宋体"/>
          <w:szCs w:val="24"/>
          <w:lang w:val="en-US" w:eastAsia="zh-CN"/>
        </w:rPr>
        <w:t>Rofstad</w:t>
      </w:r>
      <w:proofErr w:type="spellEnd"/>
      <w:r w:rsidRPr="00F75FF2">
        <w:rPr>
          <w:rFonts w:ascii="Book Antiqua" w:hAnsi="Book Antiqua" w:cs="宋体"/>
          <w:szCs w:val="24"/>
          <w:lang w:val="en-US" w:eastAsia="zh-CN"/>
        </w:rPr>
        <w:t xml:space="preserve"> EK. Human cervical carcinoma </w:t>
      </w:r>
      <w:proofErr w:type="spellStart"/>
      <w:r w:rsidRPr="00F75FF2">
        <w:rPr>
          <w:rFonts w:ascii="Book Antiqua" w:hAnsi="Book Antiqua" w:cs="宋体"/>
          <w:szCs w:val="24"/>
          <w:lang w:val="en-US" w:eastAsia="zh-CN"/>
        </w:rPr>
        <w:t>xenograft</w:t>
      </w:r>
      <w:proofErr w:type="spellEnd"/>
      <w:r w:rsidRPr="00F75FF2">
        <w:rPr>
          <w:rFonts w:ascii="Book Antiqua" w:hAnsi="Book Antiqua" w:cs="宋体"/>
          <w:szCs w:val="24"/>
          <w:lang w:val="en-US" w:eastAsia="zh-CN"/>
        </w:rPr>
        <w:t xml:space="preserve"> models for studies of the physiological microenvironment of tumors. </w:t>
      </w:r>
      <w:r w:rsidRPr="00F75FF2">
        <w:rPr>
          <w:rFonts w:ascii="Book Antiqua" w:hAnsi="Book Antiqua" w:cs="宋体"/>
          <w:i/>
          <w:iCs/>
          <w:szCs w:val="24"/>
          <w:lang w:val="en-US" w:eastAsia="zh-CN"/>
        </w:rPr>
        <w:t xml:space="preserve">J Cancer Res </w:t>
      </w:r>
      <w:proofErr w:type="spellStart"/>
      <w:r w:rsidRPr="00F75FF2">
        <w:rPr>
          <w:rFonts w:ascii="Book Antiqua" w:hAnsi="Book Antiqua" w:cs="宋体"/>
          <w:i/>
          <w:iCs/>
          <w:szCs w:val="24"/>
          <w:lang w:val="en-US" w:eastAsia="zh-CN"/>
        </w:rPr>
        <w:t>Clin</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Oncol</w:t>
      </w:r>
      <w:proofErr w:type="spellEnd"/>
      <w:r w:rsidRPr="00F75FF2">
        <w:rPr>
          <w:rFonts w:ascii="Book Antiqua" w:hAnsi="Book Antiqua" w:cs="宋体"/>
          <w:szCs w:val="24"/>
          <w:lang w:val="en-US" w:eastAsia="zh-CN"/>
        </w:rPr>
        <w:t> 2009; </w:t>
      </w:r>
      <w:r w:rsidRPr="00F75FF2">
        <w:rPr>
          <w:rFonts w:ascii="Book Antiqua" w:hAnsi="Book Antiqua" w:cs="宋体"/>
          <w:b/>
          <w:bCs/>
          <w:szCs w:val="24"/>
          <w:lang w:val="en-US" w:eastAsia="zh-CN"/>
        </w:rPr>
        <w:t>135</w:t>
      </w:r>
      <w:r w:rsidRPr="00F75FF2">
        <w:rPr>
          <w:rFonts w:ascii="Book Antiqua" w:hAnsi="Book Antiqua" w:cs="宋体"/>
          <w:szCs w:val="24"/>
          <w:lang w:val="en-US" w:eastAsia="zh-CN"/>
        </w:rPr>
        <w:t>: 1177-1184 [PMID: 19214568 DOI: 10.1007/s00432-009-0558-8]</w:t>
      </w:r>
    </w:p>
    <w:p w14:paraId="31111DC6"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79 </w:t>
      </w:r>
      <w:r w:rsidRPr="00F75FF2">
        <w:rPr>
          <w:rFonts w:ascii="Book Antiqua" w:hAnsi="Book Antiqua" w:cs="宋体"/>
          <w:b/>
          <w:bCs/>
          <w:szCs w:val="24"/>
          <w:lang w:val="en-US" w:eastAsia="zh-CN"/>
        </w:rPr>
        <w:t>Chen F</w:t>
      </w:r>
      <w:r w:rsidRPr="00F75FF2">
        <w:rPr>
          <w:rFonts w:ascii="Book Antiqua" w:hAnsi="Book Antiqua" w:cs="宋体"/>
          <w:szCs w:val="24"/>
          <w:lang w:val="en-US" w:eastAsia="zh-CN"/>
        </w:rPr>
        <w:t xml:space="preserve">, Qi X, </w:t>
      </w:r>
      <w:proofErr w:type="spellStart"/>
      <w:r w:rsidRPr="00F75FF2">
        <w:rPr>
          <w:rFonts w:ascii="Book Antiqua" w:hAnsi="Book Antiqua" w:cs="宋体"/>
          <w:szCs w:val="24"/>
          <w:lang w:val="en-US" w:eastAsia="zh-CN"/>
        </w:rPr>
        <w:t>Qian</w:t>
      </w:r>
      <w:proofErr w:type="spellEnd"/>
      <w:r w:rsidRPr="00F75FF2">
        <w:rPr>
          <w:rFonts w:ascii="Book Antiqua" w:hAnsi="Book Antiqua" w:cs="宋体"/>
          <w:szCs w:val="24"/>
          <w:lang w:val="en-US" w:eastAsia="zh-CN"/>
        </w:rPr>
        <w:t xml:space="preserve"> M, Dai Y, Sun Y. Tackling the tumor microenvironment: what challenge does it pose to anticancer therapies? </w:t>
      </w:r>
      <w:r w:rsidRPr="00F75FF2">
        <w:rPr>
          <w:rFonts w:ascii="Book Antiqua" w:hAnsi="Book Antiqua" w:cs="宋体"/>
          <w:i/>
          <w:iCs/>
          <w:szCs w:val="24"/>
          <w:lang w:val="en-US" w:eastAsia="zh-CN"/>
        </w:rPr>
        <w:t>Protein Cell</w:t>
      </w:r>
      <w:r w:rsidRPr="00F75FF2">
        <w:rPr>
          <w:rFonts w:ascii="Book Antiqua" w:hAnsi="Book Antiqua" w:cs="宋体"/>
          <w:szCs w:val="24"/>
          <w:lang w:val="en-US" w:eastAsia="zh-CN"/>
        </w:rPr>
        <w:t> 2014; </w:t>
      </w:r>
      <w:r w:rsidRPr="00F75FF2">
        <w:rPr>
          <w:rFonts w:ascii="Book Antiqua" w:hAnsi="Book Antiqua" w:cs="宋体"/>
          <w:b/>
          <w:bCs/>
          <w:szCs w:val="24"/>
          <w:lang w:val="en-US" w:eastAsia="zh-CN"/>
        </w:rPr>
        <w:t>5</w:t>
      </w:r>
      <w:r w:rsidRPr="00F75FF2">
        <w:rPr>
          <w:rFonts w:ascii="Book Antiqua" w:hAnsi="Book Antiqua" w:cs="宋体"/>
          <w:szCs w:val="24"/>
          <w:lang w:val="en-US" w:eastAsia="zh-CN"/>
        </w:rPr>
        <w:t>: 816-826 [PMID: 25185441 DOI: 10.1007/s13238-014-0097-1]</w:t>
      </w:r>
    </w:p>
    <w:p w14:paraId="78B00D7E"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80 </w:t>
      </w:r>
      <w:r w:rsidRPr="00F75FF2">
        <w:rPr>
          <w:rFonts w:ascii="Book Antiqua" w:hAnsi="Book Antiqua" w:cs="宋体"/>
          <w:b/>
          <w:bCs/>
          <w:szCs w:val="24"/>
          <w:lang w:val="en-US" w:eastAsia="zh-CN"/>
        </w:rPr>
        <w:t>Dittmer J</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Leyh</w:t>
      </w:r>
      <w:proofErr w:type="spellEnd"/>
      <w:r w:rsidRPr="00F75FF2">
        <w:rPr>
          <w:rFonts w:ascii="Book Antiqua" w:hAnsi="Book Antiqua" w:cs="宋体"/>
          <w:szCs w:val="24"/>
          <w:lang w:val="en-US" w:eastAsia="zh-CN"/>
        </w:rPr>
        <w:t xml:space="preserve"> B. </w:t>
      </w:r>
      <w:proofErr w:type="gramStart"/>
      <w:r w:rsidRPr="00F75FF2">
        <w:rPr>
          <w:rFonts w:ascii="Book Antiqua" w:hAnsi="Book Antiqua" w:cs="宋体"/>
          <w:szCs w:val="24"/>
          <w:lang w:val="en-US" w:eastAsia="zh-CN"/>
        </w:rPr>
        <w:t xml:space="preserve">The impact of tumor </w:t>
      </w:r>
      <w:proofErr w:type="spellStart"/>
      <w:r w:rsidRPr="00F75FF2">
        <w:rPr>
          <w:rFonts w:ascii="Book Antiqua" w:hAnsi="Book Antiqua" w:cs="宋体"/>
          <w:szCs w:val="24"/>
          <w:lang w:val="en-US" w:eastAsia="zh-CN"/>
        </w:rPr>
        <w:t>stroma</w:t>
      </w:r>
      <w:proofErr w:type="spellEnd"/>
      <w:r w:rsidRPr="00F75FF2">
        <w:rPr>
          <w:rFonts w:ascii="Book Antiqua" w:hAnsi="Book Antiqua" w:cs="宋体"/>
          <w:szCs w:val="24"/>
          <w:lang w:val="en-US" w:eastAsia="zh-CN"/>
        </w:rPr>
        <w:t xml:space="preserve"> on drug response in breast cancer.</w:t>
      </w:r>
      <w:proofErr w:type="gramEnd"/>
      <w:r w:rsidRPr="00F75FF2">
        <w:rPr>
          <w:rFonts w:ascii="Book Antiqua" w:hAnsi="Book Antiqua" w:cs="宋体"/>
          <w:szCs w:val="24"/>
          <w:lang w:val="en-US" w:eastAsia="zh-CN"/>
        </w:rPr>
        <w:t> </w:t>
      </w:r>
      <w:proofErr w:type="spellStart"/>
      <w:r w:rsidRPr="00F75FF2">
        <w:rPr>
          <w:rFonts w:ascii="Book Antiqua" w:hAnsi="Book Antiqua" w:cs="宋体"/>
          <w:i/>
          <w:iCs/>
          <w:szCs w:val="24"/>
          <w:lang w:val="en-US" w:eastAsia="zh-CN"/>
        </w:rPr>
        <w:t>Semin</w:t>
      </w:r>
      <w:proofErr w:type="spellEnd"/>
      <w:r w:rsidRPr="00F75FF2">
        <w:rPr>
          <w:rFonts w:ascii="Book Antiqua" w:hAnsi="Book Antiqua" w:cs="宋体"/>
          <w:i/>
          <w:iCs/>
          <w:szCs w:val="24"/>
          <w:lang w:val="en-US" w:eastAsia="zh-CN"/>
        </w:rPr>
        <w:t xml:space="preserve"> Cancer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szCs w:val="24"/>
          <w:lang w:val="en-US" w:eastAsia="zh-CN"/>
        </w:rPr>
        <w:t> 2015; </w:t>
      </w:r>
      <w:r w:rsidRPr="00F75FF2">
        <w:rPr>
          <w:rFonts w:ascii="Book Antiqua" w:hAnsi="Book Antiqua" w:cs="宋体"/>
          <w:b/>
          <w:bCs/>
          <w:szCs w:val="24"/>
          <w:lang w:val="en-US" w:eastAsia="zh-CN"/>
        </w:rPr>
        <w:t>31</w:t>
      </w:r>
      <w:r w:rsidRPr="00F75FF2">
        <w:rPr>
          <w:rFonts w:ascii="Book Antiqua" w:hAnsi="Book Antiqua" w:cs="宋体"/>
          <w:szCs w:val="24"/>
          <w:lang w:val="en-US" w:eastAsia="zh-CN"/>
        </w:rPr>
        <w:t>: 3-15 [PMID: 24912116 DOI: 10.1016/j.semcancer.2014.05.006]</w:t>
      </w:r>
    </w:p>
    <w:p w14:paraId="15028F71"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81 </w:t>
      </w:r>
      <w:proofErr w:type="spellStart"/>
      <w:r w:rsidRPr="00F75FF2">
        <w:rPr>
          <w:rFonts w:ascii="Book Antiqua" w:hAnsi="Book Antiqua" w:cs="宋体"/>
          <w:b/>
          <w:bCs/>
          <w:szCs w:val="24"/>
          <w:lang w:val="en-US" w:eastAsia="zh-CN"/>
        </w:rPr>
        <w:t>Scherz-Shouval</w:t>
      </w:r>
      <w:proofErr w:type="spellEnd"/>
      <w:r w:rsidRPr="00F75FF2">
        <w:rPr>
          <w:rFonts w:ascii="Book Antiqua" w:hAnsi="Book Antiqua" w:cs="宋体"/>
          <w:b/>
          <w:bCs/>
          <w:szCs w:val="24"/>
          <w:lang w:val="en-US" w:eastAsia="zh-CN"/>
        </w:rPr>
        <w:t xml:space="preserve"> R</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Santagata</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Mendillo</w:t>
      </w:r>
      <w:proofErr w:type="spellEnd"/>
      <w:r w:rsidRPr="00F75FF2">
        <w:rPr>
          <w:rFonts w:ascii="Book Antiqua" w:hAnsi="Book Antiqua" w:cs="宋体"/>
          <w:szCs w:val="24"/>
          <w:lang w:val="en-US" w:eastAsia="zh-CN"/>
        </w:rPr>
        <w:t xml:space="preserve"> ML, </w:t>
      </w:r>
      <w:proofErr w:type="spellStart"/>
      <w:r w:rsidRPr="00F75FF2">
        <w:rPr>
          <w:rFonts w:ascii="Book Antiqua" w:hAnsi="Book Antiqua" w:cs="宋体"/>
          <w:szCs w:val="24"/>
          <w:lang w:val="en-US" w:eastAsia="zh-CN"/>
        </w:rPr>
        <w:t>Sholl</w:t>
      </w:r>
      <w:proofErr w:type="spellEnd"/>
      <w:r w:rsidRPr="00F75FF2">
        <w:rPr>
          <w:rFonts w:ascii="Book Antiqua" w:hAnsi="Book Antiqua" w:cs="宋体"/>
          <w:szCs w:val="24"/>
          <w:lang w:val="en-US" w:eastAsia="zh-CN"/>
        </w:rPr>
        <w:t xml:space="preserve"> LM, Ben-</w:t>
      </w:r>
      <w:proofErr w:type="spellStart"/>
      <w:r w:rsidRPr="00F75FF2">
        <w:rPr>
          <w:rFonts w:ascii="Book Antiqua" w:hAnsi="Book Antiqua" w:cs="宋体"/>
          <w:szCs w:val="24"/>
          <w:lang w:val="en-US" w:eastAsia="zh-CN"/>
        </w:rPr>
        <w:t>Aharon</w:t>
      </w:r>
      <w:proofErr w:type="spellEnd"/>
      <w:r w:rsidRPr="00F75FF2">
        <w:rPr>
          <w:rFonts w:ascii="Book Antiqua" w:hAnsi="Book Antiqua" w:cs="宋体"/>
          <w:szCs w:val="24"/>
          <w:lang w:val="en-US" w:eastAsia="zh-CN"/>
        </w:rPr>
        <w:t xml:space="preserve"> I, Beck AH, Dias-</w:t>
      </w:r>
      <w:proofErr w:type="spellStart"/>
      <w:r w:rsidRPr="00F75FF2">
        <w:rPr>
          <w:rFonts w:ascii="Book Antiqua" w:hAnsi="Book Antiqua" w:cs="宋体"/>
          <w:szCs w:val="24"/>
          <w:lang w:val="en-US" w:eastAsia="zh-CN"/>
        </w:rPr>
        <w:t>Santagata</w:t>
      </w:r>
      <w:proofErr w:type="spellEnd"/>
      <w:r w:rsidRPr="00F75FF2">
        <w:rPr>
          <w:rFonts w:ascii="Book Antiqua" w:hAnsi="Book Antiqua" w:cs="宋体"/>
          <w:szCs w:val="24"/>
          <w:lang w:val="en-US" w:eastAsia="zh-CN"/>
        </w:rPr>
        <w:t xml:space="preserve"> D, </w:t>
      </w:r>
      <w:proofErr w:type="spellStart"/>
      <w:r w:rsidRPr="00F75FF2">
        <w:rPr>
          <w:rFonts w:ascii="Book Antiqua" w:hAnsi="Book Antiqua" w:cs="宋体"/>
          <w:szCs w:val="24"/>
          <w:lang w:val="en-US" w:eastAsia="zh-CN"/>
        </w:rPr>
        <w:t>Koeva</w:t>
      </w:r>
      <w:proofErr w:type="spellEnd"/>
      <w:r w:rsidRPr="00F75FF2">
        <w:rPr>
          <w:rFonts w:ascii="Book Antiqua" w:hAnsi="Book Antiqua" w:cs="宋体"/>
          <w:szCs w:val="24"/>
          <w:lang w:val="en-US" w:eastAsia="zh-CN"/>
        </w:rPr>
        <w:t xml:space="preserve"> M, Stemmer SM, </w:t>
      </w:r>
      <w:proofErr w:type="spellStart"/>
      <w:r w:rsidRPr="00F75FF2">
        <w:rPr>
          <w:rFonts w:ascii="Book Antiqua" w:hAnsi="Book Antiqua" w:cs="宋体"/>
          <w:szCs w:val="24"/>
          <w:lang w:val="en-US" w:eastAsia="zh-CN"/>
        </w:rPr>
        <w:t>Whitesell</w:t>
      </w:r>
      <w:proofErr w:type="spellEnd"/>
      <w:r w:rsidRPr="00F75FF2">
        <w:rPr>
          <w:rFonts w:ascii="Book Antiqua" w:hAnsi="Book Antiqua" w:cs="宋体"/>
          <w:szCs w:val="24"/>
          <w:lang w:val="en-US" w:eastAsia="zh-CN"/>
        </w:rPr>
        <w:t xml:space="preserve"> L, Lindquist S. The reprogramming of tumor </w:t>
      </w:r>
      <w:proofErr w:type="spellStart"/>
      <w:r w:rsidRPr="00F75FF2">
        <w:rPr>
          <w:rFonts w:ascii="Book Antiqua" w:hAnsi="Book Antiqua" w:cs="宋体"/>
          <w:szCs w:val="24"/>
          <w:lang w:val="en-US" w:eastAsia="zh-CN"/>
        </w:rPr>
        <w:t>stroma</w:t>
      </w:r>
      <w:proofErr w:type="spellEnd"/>
      <w:r w:rsidRPr="00F75FF2">
        <w:rPr>
          <w:rFonts w:ascii="Book Antiqua" w:hAnsi="Book Antiqua" w:cs="宋体"/>
          <w:szCs w:val="24"/>
          <w:lang w:val="en-US" w:eastAsia="zh-CN"/>
        </w:rPr>
        <w:t xml:space="preserve"> by HSF1 is a potent enabler of malignancy. </w:t>
      </w:r>
      <w:r w:rsidRPr="00F75FF2">
        <w:rPr>
          <w:rFonts w:ascii="Book Antiqua" w:hAnsi="Book Antiqua" w:cs="宋体"/>
          <w:i/>
          <w:iCs/>
          <w:szCs w:val="24"/>
          <w:lang w:val="en-US" w:eastAsia="zh-CN"/>
        </w:rPr>
        <w:t>Cell</w:t>
      </w:r>
      <w:r w:rsidRPr="00F75FF2">
        <w:rPr>
          <w:rFonts w:ascii="Book Antiqua" w:hAnsi="Book Antiqua" w:cs="宋体"/>
          <w:szCs w:val="24"/>
          <w:lang w:val="en-US" w:eastAsia="zh-CN"/>
        </w:rPr>
        <w:t> 2014; </w:t>
      </w:r>
      <w:r w:rsidRPr="00F75FF2">
        <w:rPr>
          <w:rFonts w:ascii="Book Antiqua" w:hAnsi="Book Antiqua" w:cs="宋体"/>
          <w:b/>
          <w:bCs/>
          <w:szCs w:val="24"/>
          <w:lang w:val="en-US" w:eastAsia="zh-CN"/>
        </w:rPr>
        <w:t>158</w:t>
      </w:r>
      <w:r w:rsidRPr="00F75FF2">
        <w:rPr>
          <w:rFonts w:ascii="Book Antiqua" w:hAnsi="Book Antiqua" w:cs="宋体"/>
          <w:szCs w:val="24"/>
          <w:lang w:val="en-US" w:eastAsia="zh-CN"/>
        </w:rPr>
        <w:t>: 564-578 [PMID: 25083868 DOI: 10.1016/j.cell.2014.05.045]</w:t>
      </w:r>
    </w:p>
    <w:p w14:paraId="1E458E7C"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82</w:t>
      </w:r>
      <w:r w:rsidRPr="00F75FF2">
        <w:rPr>
          <w:rFonts w:ascii="Book Antiqua" w:hAnsi="Book Antiqua" w:cs="宋体" w:hint="eastAsia"/>
          <w:b/>
          <w:szCs w:val="24"/>
          <w:lang w:val="en-US" w:eastAsia="zh-CN"/>
        </w:rPr>
        <w:t xml:space="preserve"> </w:t>
      </w:r>
      <w:r w:rsidRPr="00F75FF2">
        <w:rPr>
          <w:rFonts w:ascii="Book Antiqua" w:hAnsi="Book Antiqua" w:cs="宋体"/>
          <w:b/>
          <w:szCs w:val="24"/>
          <w:lang w:val="en-US" w:eastAsia="zh-CN"/>
        </w:rPr>
        <w:t>Chen F</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Zhuang</w:t>
      </w:r>
      <w:proofErr w:type="spellEnd"/>
      <w:r w:rsidRPr="00F75FF2">
        <w:rPr>
          <w:rFonts w:ascii="Book Antiqua" w:hAnsi="Book Antiqua" w:cs="宋体"/>
          <w:szCs w:val="24"/>
          <w:lang w:val="en-US" w:eastAsia="zh-CN"/>
        </w:rPr>
        <w:t xml:space="preserve"> X, Lin L, Yu P, Wang Y, Shi Y, Hu G, Sun Y. New horizons in tumor microenvironment biology: challenges and opportunities. </w:t>
      </w:r>
      <w:r w:rsidRPr="00F75FF2">
        <w:rPr>
          <w:rFonts w:ascii="Book Antiqua" w:hAnsi="Book Antiqua" w:cs="宋体"/>
          <w:i/>
          <w:szCs w:val="24"/>
          <w:lang w:val="en-US" w:eastAsia="zh-CN"/>
        </w:rPr>
        <w:t xml:space="preserve">BMC Med </w:t>
      </w:r>
      <w:r w:rsidRPr="00F75FF2">
        <w:rPr>
          <w:rFonts w:ascii="Book Antiqua" w:hAnsi="Book Antiqua" w:cs="宋体"/>
          <w:szCs w:val="24"/>
          <w:lang w:val="en-US" w:eastAsia="zh-CN"/>
        </w:rPr>
        <w:t>2015;</w:t>
      </w:r>
      <w:r w:rsidRPr="00F75FF2">
        <w:rPr>
          <w:rFonts w:ascii="Book Antiqua" w:hAnsi="Book Antiqua" w:cs="宋体" w:hint="eastAsia"/>
          <w:szCs w:val="24"/>
          <w:lang w:val="en-US" w:eastAsia="zh-CN"/>
        </w:rPr>
        <w:t xml:space="preserve"> </w:t>
      </w:r>
      <w:r w:rsidRPr="00F75FF2">
        <w:rPr>
          <w:rFonts w:ascii="Book Antiqua" w:hAnsi="Book Antiqua" w:cs="宋体"/>
          <w:b/>
          <w:szCs w:val="24"/>
          <w:lang w:val="en-US" w:eastAsia="zh-CN"/>
        </w:rPr>
        <w:t>13</w:t>
      </w:r>
      <w:r w:rsidRPr="00F75FF2">
        <w:rPr>
          <w:rFonts w:ascii="Book Antiqua" w:hAnsi="Book Antiqua" w:cs="宋体"/>
          <w:szCs w:val="24"/>
          <w:lang w:val="en-US" w:eastAsia="zh-CN"/>
        </w:rPr>
        <w:t>:</w:t>
      </w:r>
      <w:r w:rsidRPr="00F75FF2">
        <w:rPr>
          <w:rFonts w:ascii="Book Antiqua" w:hAnsi="Book Antiqua" w:cs="宋体" w:hint="eastAsia"/>
          <w:szCs w:val="24"/>
          <w:lang w:val="en-US" w:eastAsia="zh-CN"/>
        </w:rPr>
        <w:t xml:space="preserve"> </w:t>
      </w:r>
      <w:r w:rsidRPr="00F75FF2">
        <w:rPr>
          <w:rFonts w:ascii="Book Antiqua" w:hAnsi="Book Antiqua" w:cs="宋体"/>
          <w:szCs w:val="24"/>
          <w:lang w:val="en-US" w:eastAsia="zh-CN"/>
        </w:rPr>
        <w:t xml:space="preserve">45 [PMID: 25857315 DOI: 10.1186/s12916-015-0278-7] </w:t>
      </w:r>
    </w:p>
    <w:p w14:paraId="6D77F9DE"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83 </w:t>
      </w:r>
      <w:proofErr w:type="spellStart"/>
      <w:r w:rsidRPr="00F75FF2">
        <w:rPr>
          <w:rFonts w:ascii="Book Antiqua" w:hAnsi="Book Antiqua" w:cs="宋体"/>
          <w:b/>
          <w:bCs/>
          <w:szCs w:val="24"/>
          <w:lang w:val="en-US" w:eastAsia="zh-CN"/>
        </w:rPr>
        <w:t>Feig</w:t>
      </w:r>
      <w:proofErr w:type="spellEnd"/>
      <w:r w:rsidRPr="00F75FF2">
        <w:rPr>
          <w:rFonts w:ascii="Book Antiqua" w:hAnsi="Book Antiqua" w:cs="宋体"/>
          <w:b/>
          <w:bCs/>
          <w:szCs w:val="24"/>
          <w:lang w:val="en-US" w:eastAsia="zh-CN"/>
        </w:rPr>
        <w:t xml:space="preserve"> C</w:t>
      </w:r>
      <w:r w:rsidRPr="00F75FF2">
        <w:rPr>
          <w:rFonts w:ascii="Book Antiqua" w:hAnsi="Book Antiqua" w:cs="宋体"/>
          <w:szCs w:val="24"/>
          <w:lang w:val="en-US" w:eastAsia="zh-CN"/>
        </w:rPr>
        <w:t xml:space="preserve">, Jones JO, </w:t>
      </w:r>
      <w:proofErr w:type="spellStart"/>
      <w:r w:rsidRPr="00F75FF2">
        <w:rPr>
          <w:rFonts w:ascii="Book Antiqua" w:hAnsi="Book Antiqua" w:cs="宋体"/>
          <w:szCs w:val="24"/>
          <w:lang w:val="en-US" w:eastAsia="zh-CN"/>
        </w:rPr>
        <w:t>Kraman</w:t>
      </w:r>
      <w:proofErr w:type="spellEnd"/>
      <w:r w:rsidRPr="00F75FF2">
        <w:rPr>
          <w:rFonts w:ascii="Book Antiqua" w:hAnsi="Book Antiqua" w:cs="宋体"/>
          <w:szCs w:val="24"/>
          <w:lang w:val="en-US" w:eastAsia="zh-CN"/>
        </w:rPr>
        <w:t xml:space="preserve"> M, Wells RJ, </w:t>
      </w:r>
      <w:proofErr w:type="spellStart"/>
      <w:r w:rsidRPr="00F75FF2">
        <w:rPr>
          <w:rFonts w:ascii="Book Antiqua" w:hAnsi="Book Antiqua" w:cs="宋体"/>
          <w:szCs w:val="24"/>
          <w:lang w:val="en-US" w:eastAsia="zh-CN"/>
        </w:rPr>
        <w:t>Deonarine</w:t>
      </w:r>
      <w:proofErr w:type="spellEnd"/>
      <w:r w:rsidRPr="00F75FF2">
        <w:rPr>
          <w:rFonts w:ascii="Book Antiqua" w:hAnsi="Book Antiqua" w:cs="宋体"/>
          <w:szCs w:val="24"/>
          <w:lang w:val="en-US" w:eastAsia="zh-CN"/>
        </w:rPr>
        <w:t xml:space="preserve"> A, Chan DS, Connell CM, Roberts EW, Zhao Q, Caballero OL, </w:t>
      </w:r>
      <w:proofErr w:type="spellStart"/>
      <w:r w:rsidRPr="00F75FF2">
        <w:rPr>
          <w:rFonts w:ascii="Book Antiqua" w:hAnsi="Book Antiqua" w:cs="宋体"/>
          <w:szCs w:val="24"/>
          <w:lang w:val="en-US" w:eastAsia="zh-CN"/>
        </w:rPr>
        <w:t>Teichmann</w:t>
      </w:r>
      <w:proofErr w:type="spellEnd"/>
      <w:r w:rsidRPr="00F75FF2">
        <w:rPr>
          <w:rFonts w:ascii="Book Antiqua" w:hAnsi="Book Antiqua" w:cs="宋体"/>
          <w:szCs w:val="24"/>
          <w:lang w:val="en-US" w:eastAsia="zh-CN"/>
        </w:rPr>
        <w:t xml:space="preserve"> SA, </w:t>
      </w:r>
      <w:proofErr w:type="spellStart"/>
      <w:r w:rsidRPr="00F75FF2">
        <w:rPr>
          <w:rFonts w:ascii="Book Antiqua" w:hAnsi="Book Antiqua" w:cs="宋体"/>
          <w:szCs w:val="24"/>
          <w:lang w:val="en-US" w:eastAsia="zh-CN"/>
        </w:rPr>
        <w:t>Janowitz</w:t>
      </w:r>
      <w:proofErr w:type="spellEnd"/>
      <w:r w:rsidRPr="00F75FF2">
        <w:rPr>
          <w:rFonts w:ascii="Book Antiqua" w:hAnsi="Book Antiqua" w:cs="宋体"/>
          <w:szCs w:val="24"/>
          <w:lang w:val="en-US" w:eastAsia="zh-CN"/>
        </w:rPr>
        <w:t xml:space="preserve"> T, </w:t>
      </w:r>
      <w:proofErr w:type="spellStart"/>
      <w:r w:rsidRPr="00F75FF2">
        <w:rPr>
          <w:rFonts w:ascii="Book Antiqua" w:hAnsi="Book Antiqua" w:cs="宋体"/>
          <w:szCs w:val="24"/>
          <w:lang w:val="en-US" w:eastAsia="zh-CN"/>
        </w:rPr>
        <w:t>Jodrell</w:t>
      </w:r>
      <w:proofErr w:type="spellEnd"/>
      <w:r w:rsidRPr="00F75FF2">
        <w:rPr>
          <w:rFonts w:ascii="Book Antiqua" w:hAnsi="Book Antiqua" w:cs="宋体"/>
          <w:szCs w:val="24"/>
          <w:lang w:val="en-US" w:eastAsia="zh-CN"/>
        </w:rPr>
        <w:t xml:space="preserve"> DI, </w:t>
      </w:r>
      <w:proofErr w:type="spellStart"/>
      <w:r w:rsidRPr="00F75FF2">
        <w:rPr>
          <w:rFonts w:ascii="Book Antiqua" w:hAnsi="Book Antiqua" w:cs="宋体"/>
          <w:szCs w:val="24"/>
          <w:lang w:val="en-US" w:eastAsia="zh-CN"/>
        </w:rPr>
        <w:t>Tuveson</w:t>
      </w:r>
      <w:proofErr w:type="spellEnd"/>
      <w:r w:rsidRPr="00F75FF2">
        <w:rPr>
          <w:rFonts w:ascii="Book Antiqua" w:hAnsi="Book Antiqua" w:cs="宋体"/>
          <w:szCs w:val="24"/>
          <w:lang w:val="en-US" w:eastAsia="zh-CN"/>
        </w:rPr>
        <w:t xml:space="preserve"> DA, </w:t>
      </w:r>
      <w:proofErr w:type="spellStart"/>
      <w:r w:rsidRPr="00F75FF2">
        <w:rPr>
          <w:rFonts w:ascii="Book Antiqua" w:hAnsi="Book Antiqua" w:cs="宋体"/>
          <w:szCs w:val="24"/>
          <w:lang w:val="en-US" w:eastAsia="zh-CN"/>
        </w:rPr>
        <w:t>Fearon</w:t>
      </w:r>
      <w:proofErr w:type="spellEnd"/>
      <w:r w:rsidRPr="00F75FF2">
        <w:rPr>
          <w:rFonts w:ascii="Book Antiqua" w:hAnsi="Book Antiqua" w:cs="宋体"/>
          <w:szCs w:val="24"/>
          <w:lang w:val="en-US" w:eastAsia="zh-CN"/>
        </w:rPr>
        <w:t xml:space="preserve"> DT. Targeting CXCL12 from FAP-expressing carcinoma-associated fibroblasts synergizes with anti-PD-L1 immunotherapy in pancreatic cancer. </w:t>
      </w:r>
      <w:proofErr w:type="spellStart"/>
      <w:r w:rsidRPr="00F75FF2">
        <w:rPr>
          <w:rFonts w:ascii="Book Antiqua" w:hAnsi="Book Antiqua" w:cs="宋体"/>
          <w:i/>
          <w:iCs/>
          <w:szCs w:val="24"/>
          <w:lang w:val="en-US" w:eastAsia="zh-CN"/>
        </w:rPr>
        <w:t>Proc</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Natl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Acad</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Sci</w:t>
      </w:r>
      <w:proofErr w:type="spellEnd"/>
      <w:r w:rsidRPr="00F75FF2">
        <w:rPr>
          <w:rFonts w:ascii="Book Antiqua" w:hAnsi="Book Antiqua" w:cs="宋体"/>
          <w:i/>
          <w:iCs/>
          <w:szCs w:val="24"/>
          <w:lang w:val="en-US" w:eastAsia="zh-CN"/>
        </w:rPr>
        <w:t xml:space="preserve"> U S A</w:t>
      </w:r>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110</w:t>
      </w:r>
      <w:r w:rsidRPr="00F75FF2">
        <w:rPr>
          <w:rFonts w:ascii="Book Antiqua" w:hAnsi="Book Antiqua" w:cs="宋体"/>
          <w:szCs w:val="24"/>
          <w:lang w:val="en-US" w:eastAsia="zh-CN"/>
        </w:rPr>
        <w:t>: 20212-20217 [PMID: 24277834 DOI: 10.1073/pnas.1320318110]</w:t>
      </w:r>
    </w:p>
    <w:p w14:paraId="2EB9BD26"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84 </w:t>
      </w:r>
      <w:r w:rsidRPr="00F75FF2">
        <w:rPr>
          <w:rFonts w:ascii="Book Antiqua" w:hAnsi="Book Antiqua" w:cs="宋体"/>
          <w:b/>
          <w:bCs/>
          <w:szCs w:val="24"/>
          <w:lang w:val="en-US" w:eastAsia="zh-CN"/>
        </w:rPr>
        <w:t>Rupp C</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Scherzer</w:t>
      </w:r>
      <w:proofErr w:type="spellEnd"/>
      <w:r w:rsidRPr="00F75FF2">
        <w:rPr>
          <w:rFonts w:ascii="Book Antiqua" w:hAnsi="Book Antiqua" w:cs="宋体"/>
          <w:szCs w:val="24"/>
          <w:lang w:val="en-US" w:eastAsia="zh-CN"/>
        </w:rPr>
        <w:t xml:space="preserve"> M, </w:t>
      </w:r>
      <w:proofErr w:type="spellStart"/>
      <w:r w:rsidRPr="00F75FF2">
        <w:rPr>
          <w:rFonts w:ascii="Book Antiqua" w:hAnsi="Book Antiqua" w:cs="宋体"/>
          <w:szCs w:val="24"/>
          <w:lang w:val="en-US" w:eastAsia="zh-CN"/>
        </w:rPr>
        <w:t>Rudisch</w:t>
      </w:r>
      <w:proofErr w:type="spellEnd"/>
      <w:r w:rsidRPr="00F75FF2">
        <w:rPr>
          <w:rFonts w:ascii="Book Antiqua" w:hAnsi="Book Antiqua" w:cs="宋体"/>
          <w:szCs w:val="24"/>
          <w:lang w:val="en-US" w:eastAsia="zh-CN"/>
        </w:rPr>
        <w:t xml:space="preserve"> A, Unger C, </w:t>
      </w:r>
      <w:proofErr w:type="spellStart"/>
      <w:r w:rsidRPr="00F75FF2">
        <w:rPr>
          <w:rFonts w:ascii="Book Antiqua" w:hAnsi="Book Antiqua" w:cs="宋体"/>
          <w:szCs w:val="24"/>
          <w:lang w:val="en-US" w:eastAsia="zh-CN"/>
        </w:rPr>
        <w:t>Haslinger</w:t>
      </w:r>
      <w:proofErr w:type="spellEnd"/>
      <w:r w:rsidRPr="00F75FF2">
        <w:rPr>
          <w:rFonts w:ascii="Book Antiqua" w:hAnsi="Book Antiqua" w:cs="宋体"/>
          <w:szCs w:val="24"/>
          <w:lang w:val="en-US" w:eastAsia="zh-CN"/>
        </w:rPr>
        <w:t xml:space="preserve"> C, </w:t>
      </w:r>
      <w:proofErr w:type="spellStart"/>
      <w:r w:rsidRPr="00F75FF2">
        <w:rPr>
          <w:rFonts w:ascii="Book Antiqua" w:hAnsi="Book Antiqua" w:cs="宋体"/>
          <w:szCs w:val="24"/>
          <w:lang w:val="en-US" w:eastAsia="zh-CN"/>
        </w:rPr>
        <w:t>Schweifer</w:t>
      </w:r>
      <w:proofErr w:type="spellEnd"/>
      <w:r w:rsidRPr="00F75FF2">
        <w:rPr>
          <w:rFonts w:ascii="Book Antiqua" w:hAnsi="Book Antiqua" w:cs="宋体"/>
          <w:szCs w:val="24"/>
          <w:lang w:val="en-US" w:eastAsia="zh-CN"/>
        </w:rPr>
        <w:t xml:space="preserve"> N, </w:t>
      </w:r>
      <w:proofErr w:type="spellStart"/>
      <w:r w:rsidRPr="00F75FF2">
        <w:rPr>
          <w:rFonts w:ascii="Book Antiqua" w:hAnsi="Book Antiqua" w:cs="宋体"/>
          <w:szCs w:val="24"/>
          <w:lang w:val="en-US" w:eastAsia="zh-CN"/>
        </w:rPr>
        <w:t>Artaker</w:t>
      </w:r>
      <w:proofErr w:type="spellEnd"/>
      <w:r w:rsidRPr="00F75FF2">
        <w:rPr>
          <w:rFonts w:ascii="Book Antiqua" w:hAnsi="Book Antiqua" w:cs="宋体"/>
          <w:szCs w:val="24"/>
          <w:lang w:val="en-US" w:eastAsia="zh-CN"/>
        </w:rPr>
        <w:t xml:space="preserve"> M, </w:t>
      </w:r>
      <w:proofErr w:type="spellStart"/>
      <w:r w:rsidRPr="00F75FF2">
        <w:rPr>
          <w:rFonts w:ascii="Book Antiqua" w:hAnsi="Book Antiqua" w:cs="宋体"/>
          <w:szCs w:val="24"/>
          <w:lang w:val="en-US" w:eastAsia="zh-CN"/>
        </w:rPr>
        <w:t>Nivarthi</w:t>
      </w:r>
      <w:proofErr w:type="spellEnd"/>
      <w:r w:rsidRPr="00F75FF2">
        <w:rPr>
          <w:rFonts w:ascii="Book Antiqua" w:hAnsi="Book Antiqua" w:cs="宋体"/>
          <w:szCs w:val="24"/>
          <w:lang w:val="en-US" w:eastAsia="zh-CN"/>
        </w:rPr>
        <w:t xml:space="preserve"> H, </w:t>
      </w:r>
      <w:proofErr w:type="spellStart"/>
      <w:r w:rsidRPr="00F75FF2">
        <w:rPr>
          <w:rFonts w:ascii="Book Antiqua" w:hAnsi="Book Antiqua" w:cs="宋体"/>
          <w:szCs w:val="24"/>
          <w:lang w:val="en-US" w:eastAsia="zh-CN"/>
        </w:rPr>
        <w:t>Moriggl</w:t>
      </w:r>
      <w:proofErr w:type="spellEnd"/>
      <w:r w:rsidRPr="00F75FF2">
        <w:rPr>
          <w:rFonts w:ascii="Book Antiqua" w:hAnsi="Book Antiqua" w:cs="宋体"/>
          <w:szCs w:val="24"/>
          <w:lang w:val="en-US" w:eastAsia="zh-CN"/>
        </w:rPr>
        <w:t xml:space="preserve"> R, </w:t>
      </w:r>
      <w:proofErr w:type="spellStart"/>
      <w:r w:rsidRPr="00F75FF2">
        <w:rPr>
          <w:rFonts w:ascii="Book Antiqua" w:hAnsi="Book Antiqua" w:cs="宋体"/>
          <w:szCs w:val="24"/>
          <w:lang w:val="en-US" w:eastAsia="zh-CN"/>
        </w:rPr>
        <w:t>Hengstschläger</w:t>
      </w:r>
      <w:proofErr w:type="spellEnd"/>
      <w:r w:rsidRPr="00F75FF2">
        <w:rPr>
          <w:rFonts w:ascii="Book Antiqua" w:hAnsi="Book Antiqua" w:cs="宋体"/>
          <w:szCs w:val="24"/>
          <w:lang w:val="en-US" w:eastAsia="zh-CN"/>
        </w:rPr>
        <w:t xml:space="preserve"> M, </w:t>
      </w:r>
      <w:proofErr w:type="spellStart"/>
      <w:r w:rsidRPr="00F75FF2">
        <w:rPr>
          <w:rFonts w:ascii="Book Antiqua" w:hAnsi="Book Antiqua" w:cs="宋体"/>
          <w:szCs w:val="24"/>
          <w:lang w:val="en-US" w:eastAsia="zh-CN"/>
        </w:rPr>
        <w:t>Kerjaschki</w:t>
      </w:r>
      <w:proofErr w:type="spellEnd"/>
      <w:r w:rsidRPr="00F75FF2">
        <w:rPr>
          <w:rFonts w:ascii="Book Antiqua" w:hAnsi="Book Antiqua" w:cs="宋体"/>
          <w:szCs w:val="24"/>
          <w:lang w:val="en-US" w:eastAsia="zh-CN"/>
        </w:rPr>
        <w:t xml:space="preserve"> D, </w:t>
      </w:r>
      <w:proofErr w:type="spellStart"/>
      <w:r w:rsidRPr="00F75FF2">
        <w:rPr>
          <w:rFonts w:ascii="Book Antiqua" w:hAnsi="Book Antiqua" w:cs="宋体"/>
          <w:szCs w:val="24"/>
          <w:lang w:val="en-US" w:eastAsia="zh-CN"/>
        </w:rPr>
        <w:t>Sommergruber</w:t>
      </w:r>
      <w:proofErr w:type="spellEnd"/>
      <w:r w:rsidRPr="00F75FF2">
        <w:rPr>
          <w:rFonts w:ascii="Book Antiqua" w:hAnsi="Book Antiqua" w:cs="宋体"/>
          <w:szCs w:val="24"/>
          <w:lang w:val="en-US" w:eastAsia="zh-CN"/>
        </w:rPr>
        <w:t xml:space="preserve"> W, </w:t>
      </w:r>
      <w:proofErr w:type="spellStart"/>
      <w:r w:rsidRPr="00F75FF2">
        <w:rPr>
          <w:rFonts w:ascii="Book Antiqua" w:hAnsi="Book Antiqua" w:cs="宋体"/>
          <w:szCs w:val="24"/>
          <w:lang w:val="en-US" w:eastAsia="zh-CN"/>
        </w:rPr>
        <w:t>Dolznig</w:t>
      </w:r>
      <w:proofErr w:type="spellEnd"/>
      <w:r w:rsidRPr="00F75FF2">
        <w:rPr>
          <w:rFonts w:ascii="Book Antiqua" w:hAnsi="Book Antiqua" w:cs="宋体"/>
          <w:szCs w:val="24"/>
          <w:lang w:val="en-US" w:eastAsia="zh-CN"/>
        </w:rPr>
        <w:t xml:space="preserve"> H, </w:t>
      </w:r>
      <w:proofErr w:type="spellStart"/>
      <w:r w:rsidRPr="00F75FF2">
        <w:rPr>
          <w:rFonts w:ascii="Book Antiqua" w:hAnsi="Book Antiqua" w:cs="宋体"/>
          <w:szCs w:val="24"/>
          <w:lang w:val="en-US" w:eastAsia="zh-CN"/>
        </w:rPr>
        <w:t>Garin-Chesa</w:t>
      </w:r>
      <w:proofErr w:type="spellEnd"/>
      <w:r w:rsidRPr="00F75FF2">
        <w:rPr>
          <w:rFonts w:ascii="Book Antiqua" w:hAnsi="Book Antiqua" w:cs="宋体"/>
          <w:szCs w:val="24"/>
          <w:lang w:val="en-US" w:eastAsia="zh-CN"/>
        </w:rPr>
        <w:t xml:space="preserve"> P. IGFBP7, a novel tumor </w:t>
      </w:r>
      <w:proofErr w:type="spellStart"/>
      <w:r w:rsidRPr="00F75FF2">
        <w:rPr>
          <w:rFonts w:ascii="Book Antiqua" w:hAnsi="Book Antiqua" w:cs="宋体"/>
          <w:szCs w:val="24"/>
          <w:lang w:val="en-US" w:eastAsia="zh-CN"/>
        </w:rPr>
        <w:t>stroma</w:t>
      </w:r>
      <w:proofErr w:type="spellEnd"/>
      <w:r w:rsidRPr="00F75FF2">
        <w:rPr>
          <w:rFonts w:ascii="Book Antiqua" w:hAnsi="Book Antiqua" w:cs="宋体"/>
          <w:szCs w:val="24"/>
          <w:lang w:val="en-US" w:eastAsia="zh-CN"/>
        </w:rPr>
        <w:t xml:space="preserve"> marker, with growth-promoting effects </w:t>
      </w:r>
      <w:r w:rsidRPr="00F75FF2">
        <w:rPr>
          <w:rFonts w:ascii="Book Antiqua" w:hAnsi="Book Antiqua" w:cs="宋体"/>
          <w:szCs w:val="24"/>
          <w:lang w:val="en-US" w:eastAsia="zh-CN"/>
        </w:rPr>
        <w:lastRenderedPageBreak/>
        <w:t>in colon cancer through a paracrine tumor-</w:t>
      </w:r>
      <w:proofErr w:type="spellStart"/>
      <w:r w:rsidRPr="00F75FF2">
        <w:rPr>
          <w:rFonts w:ascii="Book Antiqua" w:hAnsi="Book Antiqua" w:cs="宋体"/>
          <w:szCs w:val="24"/>
          <w:lang w:val="en-US" w:eastAsia="zh-CN"/>
        </w:rPr>
        <w:t>stroma</w:t>
      </w:r>
      <w:proofErr w:type="spellEnd"/>
      <w:r w:rsidRPr="00F75FF2">
        <w:rPr>
          <w:rFonts w:ascii="Book Antiqua" w:hAnsi="Book Antiqua" w:cs="宋体"/>
          <w:szCs w:val="24"/>
          <w:lang w:val="en-US" w:eastAsia="zh-CN"/>
        </w:rPr>
        <w:t xml:space="preserve"> interaction. </w:t>
      </w:r>
      <w:r w:rsidRPr="00F75FF2">
        <w:rPr>
          <w:rFonts w:ascii="Book Antiqua" w:hAnsi="Book Antiqua" w:cs="宋体"/>
          <w:i/>
          <w:iCs/>
          <w:szCs w:val="24"/>
          <w:lang w:val="en-US" w:eastAsia="zh-CN"/>
        </w:rPr>
        <w:t>Oncogene</w:t>
      </w:r>
      <w:r w:rsidRPr="00F75FF2">
        <w:rPr>
          <w:rFonts w:ascii="Book Antiqua" w:hAnsi="Book Antiqua" w:cs="宋体"/>
          <w:szCs w:val="24"/>
          <w:lang w:val="en-US" w:eastAsia="zh-CN"/>
        </w:rPr>
        <w:t> 2015; </w:t>
      </w:r>
      <w:r w:rsidRPr="00F75FF2">
        <w:rPr>
          <w:rFonts w:ascii="Book Antiqua" w:hAnsi="Book Antiqua" w:cs="宋体"/>
          <w:b/>
          <w:bCs/>
          <w:szCs w:val="24"/>
          <w:lang w:val="en-US" w:eastAsia="zh-CN"/>
        </w:rPr>
        <w:t>34</w:t>
      </w:r>
      <w:r w:rsidRPr="00F75FF2">
        <w:rPr>
          <w:rFonts w:ascii="Book Antiqua" w:hAnsi="Book Antiqua" w:cs="宋体"/>
          <w:szCs w:val="24"/>
          <w:lang w:val="en-US" w:eastAsia="zh-CN"/>
        </w:rPr>
        <w:t>: 815-825 [PMID: 24632618 DOI: 10.1038/onc.2014.18]</w:t>
      </w:r>
    </w:p>
    <w:p w14:paraId="269A2C41"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85 </w:t>
      </w:r>
      <w:r w:rsidRPr="00F75FF2">
        <w:rPr>
          <w:rFonts w:ascii="Book Antiqua" w:hAnsi="Book Antiqua" w:cs="宋体"/>
          <w:b/>
          <w:bCs/>
          <w:szCs w:val="24"/>
          <w:lang w:val="en-US" w:eastAsia="zh-CN"/>
        </w:rPr>
        <w:t>Torres S</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Bartolomé</w:t>
      </w:r>
      <w:proofErr w:type="spellEnd"/>
      <w:r w:rsidRPr="00F75FF2">
        <w:rPr>
          <w:rFonts w:ascii="Book Antiqua" w:hAnsi="Book Antiqua" w:cs="宋体"/>
          <w:szCs w:val="24"/>
          <w:lang w:val="en-US" w:eastAsia="zh-CN"/>
        </w:rPr>
        <w:t xml:space="preserve"> RA, Mendes M, </w:t>
      </w:r>
      <w:proofErr w:type="spellStart"/>
      <w:r w:rsidRPr="00F75FF2">
        <w:rPr>
          <w:rFonts w:ascii="Book Antiqua" w:hAnsi="Book Antiqua" w:cs="宋体"/>
          <w:szCs w:val="24"/>
          <w:lang w:val="en-US" w:eastAsia="zh-CN"/>
        </w:rPr>
        <w:t>Barderas</w:t>
      </w:r>
      <w:proofErr w:type="spellEnd"/>
      <w:r w:rsidRPr="00F75FF2">
        <w:rPr>
          <w:rFonts w:ascii="Book Antiqua" w:hAnsi="Book Antiqua" w:cs="宋体"/>
          <w:szCs w:val="24"/>
          <w:lang w:val="en-US" w:eastAsia="zh-CN"/>
        </w:rPr>
        <w:t xml:space="preserve"> R, Fernandez-</w:t>
      </w:r>
      <w:proofErr w:type="spellStart"/>
      <w:r w:rsidRPr="00F75FF2">
        <w:rPr>
          <w:rFonts w:ascii="Book Antiqua" w:hAnsi="Book Antiqua" w:cs="宋体"/>
          <w:szCs w:val="24"/>
          <w:lang w:val="en-US" w:eastAsia="zh-CN"/>
        </w:rPr>
        <w:t>Aceñero</w:t>
      </w:r>
      <w:proofErr w:type="spellEnd"/>
      <w:r w:rsidRPr="00F75FF2">
        <w:rPr>
          <w:rFonts w:ascii="Book Antiqua" w:hAnsi="Book Antiqua" w:cs="宋体"/>
          <w:szCs w:val="24"/>
          <w:lang w:val="en-US" w:eastAsia="zh-CN"/>
        </w:rPr>
        <w:t xml:space="preserve"> MJ, </w:t>
      </w:r>
      <w:proofErr w:type="spellStart"/>
      <w:r w:rsidRPr="00F75FF2">
        <w:rPr>
          <w:rFonts w:ascii="Book Antiqua" w:hAnsi="Book Antiqua" w:cs="宋体"/>
          <w:szCs w:val="24"/>
          <w:lang w:val="en-US" w:eastAsia="zh-CN"/>
        </w:rPr>
        <w:t>Peláez-García</w:t>
      </w:r>
      <w:proofErr w:type="spellEnd"/>
      <w:r w:rsidRPr="00F75FF2">
        <w:rPr>
          <w:rFonts w:ascii="Book Antiqua" w:hAnsi="Book Antiqua" w:cs="宋体"/>
          <w:szCs w:val="24"/>
          <w:lang w:val="en-US" w:eastAsia="zh-CN"/>
        </w:rPr>
        <w:t xml:space="preserve"> A, Peña C, Lopez-</w:t>
      </w:r>
      <w:proofErr w:type="spellStart"/>
      <w:r w:rsidRPr="00F75FF2">
        <w:rPr>
          <w:rFonts w:ascii="Book Antiqua" w:hAnsi="Book Antiqua" w:cs="宋体"/>
          <w:szCs w:val="24"/>
          <w:lang w:val="en-US" w:eastAsia="zh-CN"/>
        </w:rPr>
        <w:t>Lucendo</w:t>
      </w:r>
      <w:proofErr w:type="spellEnd"/>
      <w:r w:rsidRPr="00F75FF2">
        <w:rPr>
          <w:rFonts w:ascii="Book Antiqua" w:hAnsi="Book Antiqua" w:cs="宋体"/>
          <w:szCs w:val="24"/>
          <w:lang w:val="en-US" w:eastAsia="zh-CN"/>
        </w:rPr>
        <w:t xml:space="preserve"> M, </w:t>
      </w:r>
      <w:proofErr w:type="spellStart"/>
      <w:r w:rsidRPr="00F75FF2">
        <w:rPr>
          <w:rFonts w:ascii="Book Antiqua" w:hAnsi="Book Antiqua" w:cs="宋体"/>
          <w:szCs w:val="24"/>
          <w:lang w:val="en-US" w:eastAsia="zh-CN"/>
        </w:rPr>
        <w:t>Villar-Vázquez</w:t>
      </w:r>
      <w:proofErr w:type="spellEnd"/>
      <w:r w:rsidRPr="00F75FF2">
        <w:rPr>
          <w:rFonts w:ascii="Book Antiqua" w:hAnsi="Book Antiqua" w:cs="宋体"/>
          <w:szCs w:val="24"/>
          <w:lang w:val="en-US" w:eastAsia="zh-CN"/>
        </w:rPr>
        <w:t xml:space="preserve"> R, de </w:t>
      </w:r>
      <w:proofErr w:type="spellStart"/>
      <w:r w:rsidRPr="00F75FF2">
        <w:rPr>
          <w:rFonts w:ascii="Book Antiqua" w:hAnsi="Book Antiqua" w:cs="宋体"/>
          <w:szCs w:val="24"/>
          <w:lang w:val="en-US" w:eastAsia="zh-CN"/>
        </w:rPr>
        <w:t>Herreros</w:t>
      </w:r>
      <w:proofErr w:type="spellEnd"/>
      <w:r w:rsidRPr="00F75FF2">
        <w:rPr>
          <w:rFonts w:ascii="Book Antiqua" w:hAnsi="Book Antiqua" w:cs="宋体"/>
          <w:szCs w:val="24"/>
          <w:lang w:val="en-US" w:eastAsia="zh-CN"/>
        </w:rPr>
        <w:t xml:space="preserve"> AG, Bonilla F, </w:t>
      </w:r>
      <w:proofErr w:type="spellStart"/>
      <w:r w:rsidRPr="00F75FF2">
        <w:rPr>
          <w:rFonts w:ascii="Book Antiqua" w:hAnsi="Book Antiqua" w:cs="宋体"/>
          <w:szCs w:val="24"/>
          <w:lang w:val="en-US" w:eastAsia="zh-CN"/>
        </w:rPr>
        <w:t>Casal</w:t>
      </w:r>
      <w:proofErr w:type="spellEnd"/>
      <w:r w:rsidRPr="00F75FF2">
        <w:rPr>
          <w:rFonts w:ascii="Book Antiqua" w:hAnsi="Book Antiqua" w:cs="宋体"/>
          <w:szCs w:val="24"/>
          <w:lang w:val="en-US" w:eastAsia="zh-CN"/>
        </w:rPr>
        <w:t xml:space="preserve"> JI. Proteome profiling of cancer-associated fibroblasts identifies novel </w:t>
      </w:r>
      <w:proofErr w:type="spellStart"/>
      <w:r w:rsidRPr="00F75FF2">
        <w:rPr>
          <w:rFonts w:ascii="Book Antiqua" w:hAnsi="Book Antiqua" w:cs="宋体"/>
          <w:szCs w:val="24"/>
          <w:lang w:val="en-US" w:eastAsia="zh-CN"/>
        </w:rPr>
        <w:t>proinflammatory</w:t>
      </w:r>
      <w:proofErr w:type="spellEnd"/>
      <w:r w:rsidRPr="00F75FF2">
        <w:rPr>
          <w:rFonts w:ascii="Book Antiqua" w:hAnsi="Book Antiqua" w:cs="宋体"/>
          <w:szCs w:val="24"/>
          <w:lang w:val="en-US" w:eastAsia="zh-CN"/>
        </w:rPr>
        <w:t xml:space="preserve"> signatures and prognostic markers for colorectal cancer. </w:t>
      </w:r>
      <w:proofErr w:type="spellStart"/>
      <w:r w:rsidRPr="00F75FF2">
        <w:rPr>
          <w:rFonts w:ascii="Book Antiqua" w:hAnsi="Book Antiqua" w:cs="宋体"/>
          <w:i/>
          <w:iCs/>
          <w:szCs w:val="24"/>
          <w:lang w:val="en-US" w:eastAsia="zh-CN"/>
        </w:rPr>
        <w:t>Clin</w:t>
      </w:r>
      <w:proofErr w:type="spellEnd"/>
      <w:r w:rsidRPr="00F75FF2">
        <w:rPr>
          <w:rFonts w:ascii="Book Antiqua" w:hAnsi="Book Antiqua" w:cs="宋体"/>
          <w:i/>
          <w:iCs/>
          <w:szCs w:val="24"/>
          <w:lang w:val="en-US" w:eastAsia="zh-CN"/>
        </w:rPr>
        <w:t xml:space="preserve"> Cancer Res</w:t>
      </w:r>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19</w:t>
      </w:r>
      <w:r w:rsidRPr="00F75FF2">
        <w:rPr>
          <w:rFonts w:ascii="Book Antiqua" w:hAnsi="Book Antiqua" w:cs="宋体"/>
          <w:szCs w:val="24"/>
          <w:lang w:val="en-US" w:eastAsia="zh-CN"/>
        </w:rPr>
        <w:t>: 6006-6019 [PMID: 24025712 DOI: 10.1158/1078-0432.CCR-13-1130]</w:t>
      </w:r>
    </w:p>
    <w:p w14:paraId="03A07E1A"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86 </w:t>
      </w:r>
      <w:proofErr w:type="spellStart"/>
      <w:r w:rsidRPr="00F75FF2">
        <w:rPr>
          <w:rFonts w:ascii="Book Antiqua" w:hAnsi="Book Antiqua" w:cs="宋体"/>
          <w:b/>
          <w:bCs/>
          <w:szCs w:val="24"/>
          <w:lang w:val="en-US" w:eastAsia="zh-CN"/>
        </w:rPr>
        <w:t>Birnie</w:t>
      </w:r>
      <w:proofErr w:type="spellEnd"/>
      <w:r w:rsidRPr="00F75FF2">
        <w:rPr>
          <w:rFonts w:ascii="Book Antiqua" w:hAnsi="Book Antiqua" w:cs="宋体"/>
          <w:b/>
          <w:bCs/>
          <w:szCs w:val="24"/>
          <w:lang w:val="en-US" w:eastAsia="zh-CN"/>
        </w:rPr>
        <w:t xml:space="preserve"> R</w:t>
      </w:r>
      <w:r w:rsidRPr="00F75FF2">
        <w:rPr>
          <w:rFonts w:ascii="Book Antiqua" w:hAnsi="Book Antiqua" w:cs="宋体"/>
          <w:szCs w:val="24"/>
          <w:lang w:val="en-US" w:eastAsia="zh-CN"/>
        </w:rPr>
        <w:t xml:space="preserve">, Bryce SD, </w:t>
      </w:r>
      <w:proofErr w:type="spellStart"/>
      <w:r w:rsidRPr="00F75FF2">
        <w:rPr>
          <w:rFonts w:ascii="Book Antiqua" w:hAnsi="Book Antiqua" w:cs="宋体"/>
          <w:szCs w:val="24"/>
          <w:lang w:val="en-US" w:eastAsia="zh-CN"/>
        </w:rPr>
        <w:t>Roome</w:t>
      </w:r>
      <w:proofErr w:type="spellEnd"/>
      <w:r w:rsidRPr="00F75FF2">
        <w:rPr>
          <w:rFonts w:ascii="Book Antiqua" w:hAnsi="Book Antiqua" w:cs="宋体"/>
          <w:szCs w:val="24"/>
          <w:lang w:val="en-US" w:eastAsia="zh-CN"/>
        </w:rPr>
        <w:t xml:space="preserve"> C, </w:t>
      </w:r>
      <w:proofErr w:type="spellStart"/>
      <w:r w:rsidRPr="00F75FF2">
        <w:rPr>
          <w:rFonts w:ascii="Book Antiqua" w:hAnsi="Book Antiqua" w:cs="宋体"/>
          <w:szCs w:val="24"/>
          <w:lang w:val="en-US" w:eastAsia="zh-CN"/>
        </w:rPr>
        <w:t>Dussupt</w:t>
      </w:r>
      <w:proofErr w:type="spellEnd"/>
      <w:r w:rsidRPr="00F75FF2">
        <w:rPr>
          <w:rFonts w:ascii="Book Antiqua" w:hAnsi="Book Antiqua" w:cs="宋体"/>
          <w:szCs w:val="24"/>
          <w:lang w:val="en-US" w:eastAsia="zh-CN"/>
        </w:rPr>
        <w:t xml:space="preserve"> V, Droop A, Lang SH, Berry PA, Hyde CF, Lewis JL, </w:t>
      </w:r>
      <w:proofErr w:type="spellStart"/>
      <w:r w:rsidRPr="00F75FF2">
        <w:rPr>
          <w:rFonts w:ascii="Book Antiqua" w:hAnsi="Book Antiqua" w:cs="宋体"/>
          <w:szCs w:val="24"/>
          <w:lang w:val="en-US" w:eastAsia="zh-CN"/>
        </w:rPr>
        <w:t>Stower</w:t>
      </w:r>
      <w:proofErr w:type="spellEnd"/>
      <w:r w:rsidRPr="00F75FF2">
        <w:rPr>
          <w:rFonts w:ascii="Book Antiqua" w:hAnsi="Book Antiqua" w:cs="宋体"/>
          <w:szCs w:val="24"/>
          <w:lang w:val="en-US" w:eastAsia="zh-CN"/>
        </w:rPr>
        <w:t xml:space="preserve"> MJ, Maitland NJ, Collins AT. Gene expression profiling of human prostate cancer stem cells reveals a pro-inflammatory phenotype and the importance of extracellular matrix interactions. </w:t>
      </w:r>
      <w:r w:rsidRPr="00F75FF2">
        <w:rPr>
          <w:rFonts w:ascii="Book Antiqua" w:hAnsi="Book Antiqua" w:cs="宋体"/>
          <w:i/>
          <w:iCs/>
          <w:szCs w:val="24"/>
          <w:lang w:val="en-US" w:eastAsia="zh-CN"/>
        </w:rPr>
        <w:t xml:space="preserve">Genome </w:t>
      </w:r>
      <w:proofErr w:type="spellStart"/>
      <w:r w:rsidRPr="00F75FF2">
        <w:rPr>
          <w:rFonts w:ascii="Book Antiqua" w:hAnsi="Book Antiqua" w:cs="宋体"/>
          <w:i/>
          <w:iCs/>
          <w:szCs w:val="24"/>
          <w:lang w:val="en-US" w:eastAsia="zh-CN"/>
        </w:rPr>
        <w:t>Biol</w:t>
      </w:r>
      <w:proofErr w:type="spellEnd"/>
      <w:r w:rsidRPr="00F75FF2">
        <w:rPr>
          <w:rFonts w:ascii="Book Antiqua" w:hAnsi="Book Antiqua" w:cs="宋体"/>
          <w:szCs w:val="24"/>
          <w:lang w:val="en-US" w:eastAsia="zh-CN"/>
        </w:rPr>
        <w:t> 2008; </w:t>
      </w:r>
      <w:r w:rsidRPr="00F75FF2">
        <w:rPr>
          <w:rFonts w:ascii="Book Antiqua" w:hAnsi="Book Antiqua" w:cs="宋体"/>
          <w:b/>
          <w:bCs/>
          <w:szCs w:val="24"/>
          <w:lang w:val="en-US" w:eastAsia="zh-CN"/>
        </w:rPr>
        <w:t>9</w:t>
      </w:r>
      <w:r w:rsidRPr="00F75FF2">
        <w:rPr>
          <w:rFonts w:ascii="Book Antiqua" w:hAnsi="Book Antiqua" w:cs="宋体"/>
          <w:szCs w:val="24"/>
          <w:lang w:val="en-US" w:eastAsia="zh-CN"/>
        </w:rPr>
        <w:t>: R83 [PMID: 18492237 DOI: 10.1186/gb-2008-9-5-r83]</w:t>
      </w:r>
    </w:p>
    <w:p w14:paraId="3F125FAC"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87 </w:t>
      </w:r>
      <w:proofErr w:type="spellStart"/>
      <w:r w:rsidRPr="00F75FF2">
        <w:rPr>
          <w:rFonts w:ascii="Book Antiqua" w:hAnsi="Book Antiqua" w:cs="宋体"/>
          <w:b/>
          <w:bCs/>
          <w:szCs w:val="24"/>
          <w:lang w:val="en-US" w:eastAsia="zh-CN"/>
        </w:rPr>
        <w:t>Memarzadeh</w:t>
      </w:r>
      <w:proofErr w:type="spellEnd"/>
      <w:r w:rsidRPr="00F75FF2">
        <w:rPr>
          <w:rFonts w:ascii="Book Antiqua" w:hAnsi="Book Antiqua" w:cs="宋体"/>
          <w:b/>
          <w:bCs/>
          <w:szCs w:val="24"/>
          <w:lang w:val="en-US" w:eastAsia="zh-CN"/>
        </w:rPr>
        <w:t xml:space="preserve"> S</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Xin</w:t>
      </w:r>
      <w:proofErr w:type="spellEnd"/>
      <w:r w:rsidRPr="00F75FF2">
        <w:rPr>
          <w:rFonts w:ascii="Book Antiqua" w:hAnsi="Book Antiqua" w:cs="宋体"/>
          <w:szCs w:val="24"/>
          <w:lang w:val="en-US" w:eastAsia="zh-CN"/>
        </w:rPr>
        <w:t xml:space="preserve"> L, Mulholland DJ, </w:t>
      </w:r>
      <w:proofErr w:type="spellStart"/>
      <w:r w:rsidRPr="00F75FF2">
        <w:rPr>
          <w:rFonts w:ascii="Book Antiqua" w:hAnsi="Book Antiqua" w:cs="宋体"/>
          <w:szCs w:val="24"/>
          <w:lang w:val="en-US" w:eastAsia="zh-CN"/>
        </w:rPr>
        <w:t>Mansukhani</w:t>
      </w:r>
      <w:proofErr w:type="spellEnd"/>
      <w:r w:rsidRPr="00F75FF2">
        <w:rPr>
          <w:rFonts w:ascii="Book Antiqua" w:hAnsi="Book Antiqua" w:cs="宋体"/>
          <w:szCs w:val="24"/>
          <w:lang w:val="en-US" w:eastAsia="zh-CN"/>
        </w:rPr>
        <w:t xml:space="preserve"> A, Wu H, </w:t>
      </w:r>
      <w:proofErr w:type="spellStart"/>
      <w:r w:rsidRPr="00F75FF2">
        <w:rPr>
          <w:rFonts w:ascii="Book Antiqua" w:hAnsi="Book Antiqua" w:cs="宋体"/>
          <w:szCs w:val="24"/>
          <w:lang w:val="en-US" w:eastAsia="zh-CN"/>
        </w:rPr>
        <w:t>Teitell</w:t>
      </w:r>
      <w:proofErr w:type="spellEnd"/>
      <w:r w:rsidRPr="00F75FF2">
        <w:rPr>
          <w:rFonts w:ascii="Book Antiqua" w:hAnsi="Book Antiqua" w:cs="宋体"/>
          <w:szCs w:val="24"/>
          <w:lang w:val="en-US" w:eastAsia="zh-CN"/>
        </w:rPr>
        <w:t xml:space="preserve"> MA, Witte ON. Enhanced paracrine FGF10 expression promotes formation of multifocal prostate adenocarcinoma and an increase in epithelial androgen receptor. </w:t>
      </w:r>
      <w:r w:rsidRPr="00F75FF2">
        <w:rPr>
          <w:rFonts w:ascii="Book Antiqua" w:hAnsi="Book Antiqua" w:cs="宋体"/>
          <w:i/>
          <w:iCs/>
          <w:szCs w:val="24"/>
          <w:lang w:val="en-US" w:eastAsia="zh-CN"/>
        </w:rPr>
        <w:t>Cancer Cell</w:t>
      </w:r>
      <w:r w:rsidRPr="00F75FF2">
        <w:rPr>
          <w:rFonts w:ascii="Book Antiqua" w:hAnsi="Book Antiqua" w:cs="宋体"/>
          <w:szCs w:val="24"/>
          <w:lang w:val="en-US" w:eastAsia="zh-CN"/>
        </w:rPr>
        <w:t> 2007; </w:t>
      </w:r>
      <w:r w:rsidRPr="00F75FF2">
        <w:rPr>
          <w:rFonts w:ascii="Book Antiqua" w:hAnsi="Book Antiqua" w:cs="宋体"/>
          <w:b/>
          <w:bCs/>
          <w:szCs w:val="24"/>
          <w:lang w:val="en-US" w:eastAsia="zh-CN"/>
        </w:rPr>
        <w:t>12</w:t>
      </w:r>
      <w:r w:rsidRPr="00F75FF2">
        <w:rPr>
          <w:rFonts w:ascii="Book Antiqua" w:hAnsi="Book Antiqua" w:cs="宋体"/>
          <w:szCs w:val="24"/>
          <w:lang w:val="en-US" w:eastAsia="zh-CN"/>
        </w:rPr>
        <w:t>: 572-585 [PMID: 18068633 DOI: 10.1016/j.ccr.2007.11.002]</w:t>
      </w:r>
    </w:p>
    <w:p w14:paraId="3EED141D"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88 </w:t>
      </w:r>
      <w:proofErr w:type="spellStart"/>
      <w:r w:rsidRPr="00F75FF2">
        <w:rPr>
          <w:rFonts w:ascii="Book Antiqua" w:hAnsi="Book Antiqua" w:cs="宋体"/>
          <w:b/>
          <w:bCs/>
          <w:szCs w:val="24"/>
          <w:lang w:val="en-US" w:eastAsia="zh-CN"/>
        </w:rPr>
        <w:t>Bhowmick</w:t>
      </w:r>
      <w:proofErr w:type="spellEnd"/>
      <w:r w:rsidRPr="00F75FF2">
        <w:rPr>
          <w:rFonts w:ascii="Book Antiqua" w:hAnsi="Book Antiqua" w:cs="宋体"/>
          <w:b/>
          <w:bCs/>
          <w:szCs w:val="24"/>
          <w:lang w:val="en-US" w:eastAsia="zh-CN"/>
        </w:rPr>
        <w:t xml:space="preserve"> NA</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Chytil</w:t>
      </w:r>
      <w:proofErr w:type="spellEnd"/>
      <w:r w:rsidRPr="00F75FF2">
        <w:rPr>
          <w:rFonts w:ascii="Book Antiqua" w:hAnsi="Book Antiqua" w:cs="宋体"/>
          <w:szCs w:val="24"/>
          <w:lang w:val="en-US" w:eastAsia="zh-CN"/>
        </w:rPr>
        <w:t xml:space="preserve"> A, </w:t>
      </w:r>
      <w:proofErr w:type="spellStart"/>
      <w:r w:rsidRPr="00F75FF2">
        <w:rPr>
          <w:rFonts w:ascii="Book Antiqua" w:hAnsi="Book Antiqua" w:cs="宋体"/>
          <w:szCs w:val="24"/>
          <w:lang w:val="en-US" w:eastAsia="zh-CN"/>
        </w:rPr>
        <w:t>Plieth</w:t>
      </w:r>
      <w:proofErr w:type="spellEnd"/>
      <w:r w:rsidRPr="00F75FF2">
        <w:rPr>
          <w:rFonts w:ascii="Book Antiqua" w:hAnsi="Book Antiqua" w:cs="宋体"/>
          <w:szCs w:val="24"/>
          <w:lang w:val="en-US" w:eastAsia="zh-CN"/>
        </w:rPr>
        <w:t xml:space="preserve"> D, </w:t>
      </w:r>
      <w:proofErr w:type="spellStart"/>
      <w:r w:rsidRPr="00F75FF2">
        <w:rPr>
          <w:rFonts w:ascii="Book Antiqua" w:hAnsi="Book Antiqua" w:cs="宋体"/>
          <w:szCs w:val="24"/>
          <w:lang w:val="en-US" w:eastAsia="zh-CN"/>
        </w:rPr>
        <w:t>Gorska</w:t>
      </w:r>
      <w:proofErr w:type="spellEnd"/>
      <w:r w:rsidRPr="00F75FF2">
        <w:rPr>
          <w:rFonts w:ascii="Book Antiqua" w:hAnsi="Book Antiqua" w:cs="宋体"/>
          <w:szCs w:val="24"/>
          <w:lang w:val="en-US" w:eastAsia="zh-CN"/>
        </w:rPr>
        <w:t xml:space="preserve"> AE, Dumont N, </w:t>
      </w:r>
      <w:proofErr w:type="spellStart"/>
      <w:r w:rsidRPr="00F75FF2">
        <w:rPr>
          <w:rFonts w:ascii="Book Antiqua" w:hAnsi="Book Antiqua" w:cs="宋体"/>
          <w:szCs w:val="24"/>
          <w:lang w:val="en-US" w:eastAsia="zh-CN"/>
        </w:rPr>
        <w:t>Shappell</w:t>
      </w:r>
      <w:proofErr w:type="spellEnd"/>
      <w:r w:rsidRPr="00F75FF2">
        <w:rPr>
          <w:rFonts w:ascii="Book Antiqua" w:hAnsi="Book Antiqua" w:cs="宋体"/>
          <w:szCs w:val="24"/>
          <w:lang w:val="en-US" w:eastAsia="zh-CN"/>
        </w:rPr>
        <w:t xml:space="preserve"> S, Washington MK, Neilson EG, Moses HL. TGF-beta signaling in fibroblasts modulates the oncogenic potential of adjacent epithelia. </w:t>
      </w:r>
      <w:r w:rsidRPr="00F75FF2">
        <w:rPr>
          <w:rFonts w:ascii="Book Antiqua" w:hAnsi="Book Antiqua" w:cs="宋体"/>
          <w:i/>
          <w:iCs/>
          <w:szCs w:val="24"/>
          <w:lang w:val="en-US" w:eastAsia="zh-CN"/>
        </w:rPr>
        <w:t>Science</w:t>
      </w:r>
      <w:r w:rsidRPr="00F75FF2">
        <w:rPr>
          <w:rFonts w:ascii="Book Antiqua" w:hAnsi="Book Antiqua" w:cs="宋体"/>
          <w:szCs w:val="24"/>
          <w:lang w:val="en-US" w:eastAsia="zh-CN"/>
        </w:rPr>
        <w:t> 2004; </w:t>
      </w:r>
      <w:r w:rsidRPr="00F75FF2">
        <w:rPr>
          <w:rFonts w:ascii="Book Antiqua" w:hAnsi="Book Antiqua" w:cs="宋体"/>
          <w:b/>
          <w:bCs/>
          <w:szCs w:val="24"/>
          <w:lang w:val="en-US" w:eastAsia="zh-CN"/>
        </w:rPr>
        <w:t>303</w:t>
      </w:r>
      <w:r w:rsidRPr="00F75FF2">
        <w:rPr>
          <w:rFonts w:ascii="Book Antiqua" w:hAnsi="Book Antiqua" w:cs="宋体"/>
          <w:szCs w:val="24"/>
          <w:lang w:val="en-US" w:eastAsia="zh-CN"/>
        </w:rPr>
        <w:t>: 848-851 [PMID: 14764882 DOI: 10.1126/science.1090922]</w:t>
      </w:r>
    </w:p>
    <w:p w14:paraId="28297314"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89 </w:t>
      </w:r>
      <w:r w:rsidRPr="00F75FF2">
        <w:rPr>
          <w:rFonts w:ascii="Book Antiqua" w:hAnsi="Book Antiqua" w:cs="宋体"/>
          <w:b/>
          <w:bCs/>
          <w:szCs w:val="24"/>
          <w:lang w:val="en-US" w:eastAsia="zh-CN"/>
        </w:rPr>
        <w:t>de Martel C</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Ferlay</w:t>
      </w:r>
      <w:proofErr w:type="spellEnd"/>
      <w:r w:rsidRPr="00F75FF2">
        <w:rPr>
          <w:rFonts w:ascii="Book Antiqua" w:hAnsi="Book Antiqua" w:cs="宋体"/>
          <w:szCs w:val="24"/>
          <w:lang w:val="en-US" w:eastAsia="zh-CN"/>
        </w:rPr>
        <w:t xml:space="preserve"> J, </w:t>
      </w:r>
      <w:proofErr w:type="spellStart"/>
      <w:r w:rsidRPr="00F75FF2">
        <w:rPr>
          <w:rFonts w:ascii="Book Antiqua" w:hAnsi="Book Antiqua" w:cs="宋体"/>
          <w:szCs w:val="24"/>
          <w:lang w:val="en-US" w:eastAsia="zh-CN"/>
        </w:rPr>
        <w:t>Franceschi</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Vignat</w:t>
      </w:r>
      <w:proofErr w:type="spellEnd"/>
      <w:r w:rsidRPr="00F75FF2">
        <w:rPr>
          <w:rFonts w:ascii="Book Antiqua" w:hAnsi="Book Antiqua" w:cs="宋体"/>
          <w:szCs w:val="24"/>
          <w:lang w:val="en-US" w:eastAsia="zh-CN"/>
        </w:rPr>
        <w:t xml:space="preserve"> J, Bray F, Forman D, Plummer M. Global burden of cancers attributable to infections in 2008: a review and synthetic analysis. </w:t>
      </w:r>
      <w:r w:rsidRPr="00F75FF2">
        <w:rPr>
          <w:rFonts w:ascii="Book Antiqua" w:hAnsi="Book Antiqua" w:cs="宋体"/>
          <w:i/>
          <w:iCs/>
          <w:szCs w:val="24"/>
          <w:lang w:val="en-US" w:eastAsia="zh-CN"/>
        </w:rPr>
        <w:t xml:space="preserve">Lancet </w:t>
      </w:r>
      <w:proofErr w:type="spellStart"/>
      <w:r w:rsidRPr="00F75FF2">
        <w:rPr>
          <w:rFonts w:ascii="Book Antiqua" w:hAnsi="Book Antiqua" w:cs="宋体"/>
          <w:i/>
          <w:iCs/>
          <w:szCs w:val="24"/>
          <w:lang w:val="en-US" w:eastAsia="zh-CN"/>
        </w:rPr>
        <w:t>Oncol</w:t>
      </w:r>
      <w:proofErr w:type="spellEnd"/>
      <w:r w:rsidRPr="00F75FF2">
        <w:rPr>
          <w:rFonts w:ascii="Book Antiqua" w:hAnsi="Book Antiqua" w:cs="宋体"/>
          <w:szCs w:val="24"/>
          <w:lang w:val="en-US" w:eastAsia="zh-CN"/>
        </w:rPr>
        <w:t> 2012; </w:t>
      </w:r>
      <w:r w:rsidRPr="00F75FF2">
        <w:rPr>
          <w:rFonts w:ascii="Book Antiqua" w:hAnsi="Book Antiqua" w:cs="宋体"/>
          <w:b/>
          <w:bCs/>
          <w:szCs w:val="24"/>
          <w:lang w:val="en-US" w:eastAsia="zh-CN"/>
        </w:rPr>
        <w:t>13</w:t>
      </w:r>
      <w:r w:rsidRPr="00F75FF2">
        <w:rPr>
          <w:rFonts w:ascii="Book Antiqua" w:hAnsi="Book Antiqua" w:cs="宋体"/>
          <w:szCs w:val="24"/>
          <w:lang w:val="en-US" w:eastAsia="zh-CN"/>
        </w:rPr>
        <w:t>: 607-615 [PMID: 22575588 DOI: 10.1016/S1470-</w:t>
      </w:r>
      <w:proofErr w:type="gramStart"/>
      <w:r w:rsidRPr="00F75FF2">
        <w:rPr>
          <w:rFonts w:ascii="Book Antiqua" w:hAnsi="Book Antiqua" w:cs="宋体"/>
          <w:szCs w:val="24"/>
          <w:lang w:val="en-US" w:eastAsia="zh-CN"/>
        </w:rPr>
        <w:t>2045(</w:t>
      </w:r>
      <w:proofErr w:type="gramEnd"/>
      <w:r w:rsidRPr="00F75FF2">
        <w:rPr>
          <w:rFonts w:ascii="Book Antiqua" w:hAnsi="Book Antiqua" w:cs="宋体"/>
          <w:szCs w:val="24"/>
          <w:lang w:val="en-US" w:eastAsia="zh-CN"/>
        </w:rPr>
        <w:t>12)70137-7]</w:t>
      </w:r>
    </w:p>
    <w:p w14:paraId="5930983C"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90 </w:t>
      </w:r>
      <w:r w:rsidRPr="00F75FF2">
        <w:rPr>
          <w:rFonts w:ascii="Book Antiqua" w:hAnsi="Book Antiqua" w:cs="宋体"/>
          <w:b/>
          <w:bCs/>
          <w:szCs w:val="24"/>
          <w:lang w:val="en-US" w:eastAsia="zh-CN"/>
        </w:rPr>
        <w:t>Stewart T</w:t>
      </w:r>
      <w:r w:rsidRPr="00F75FF2">
        <w:rPr>
          <w:rFonts w:ascii="Book Antiqua" w:hAnsi="Book Antiqua" w:cs="宋体"/>
          <w:szCs w:val="24"/>
          <w:lang w:val="en-US" w:eastAsia="zh-CN"/>
        </w:rPr>
        <w:t xml:space="preserve">, Tsai SC, Grayson H, Henderson R, </w:t>
      </w:r>
      <w:proofErr w:type="spellStart"/>
      <w:r w:rsidRPr="00F75FF2">
        <w:rPr>
          <w:rFonts w:ascii="Book Antiqua" w:hAnsi="Book Antiqua" w:cs="宋体"/>
          <w:szCs w:val="24"/>
          <w:lang w:val="en-US" w:eastAsia="zh-CN"/>
        </w:rPr>
        <w:t>Opelz</w:t>
      </w:r>
      <w:proofErr w:type="spellEnd"/>
      <w:r w:rsidRPr="00F75FF2">
        <w:rPr>
          <w:rFonts w:ascii="Book Antiqua" w:hAnsi="Book Antiqua" w:cs="宋体"/>
          <w:szCs w:val="24"/>
          <w:lang w:val="en-US" w:eastAsia="zh-CN"/>
        </w:rPr>
        <w:t xml:space="preserve"> G. Incidence of de-novo breast cancer in women chronically immunosuppressed after organ transplantation. </w:t>
      </w:r>
      <w:r w:rsidRPr="00F75FF2">
        <w:rPr>
          <w:rFonts w:ascii="Book Antiqua" w:hAnsi="Book Antiqua" w:cs="宋体"/>
          <w:i/>
          <w:iCs/>
          <w:szCs w:val="24"/>
          <w:lang w:val="en-US" w:eastAsia="zh-CN"/>
        </w:rPr>
        <w:t>Lancet</w:t>
      </w:r>
      <w:r w:rsidRPr="00F75FF2">
        <w:rPr>
          <w:rFonts w:ascii="Book Antiqua" w:hAnsi="Book Antiqua" w:cs="宋体"/>
          <w:szCs w:val="24"/>
          <w:lang w:val="en-US" w:eastAsia="zh-CN"/>
        </w:rPr>
        <w:t> 1995; </w:t>
      </w:r>
      <w:r w:rsidRPr="00F75FF2">
        <w:rPr>
          <w:rFonts w:ascii="Book Antiqua" w:hAnsi="Book Antiqua" w:cs="宋体"/>
          <w:b/>
          <w:bCs/>
          <w:szCs w:val="24"/>
          <w:lang w:val="en-US" w:eastAsia="zh-CN"/>
        </w:rPr>
        <w:t>346</w:t>
      </w:r>
      <w:r w:rsidRPr="00F75FF2">
        <w:rPr>
          <w:rFonts w:ascii="Book Antiqua" w:hAnsi="Book Antiqua" w:cs="宋体"/>
          <w:szCs w:val="24"/>
          <w:lang w:val="en-US" w:eastAsia="zh-CN"/>
        </w:rPr>
        <w:t>: 796-798 [PMID: 7674744]</w:t>
      </w:r>
    </w:p>
    <w:p w14:paraId="384D2B0F"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91 </w:t>
      </w:r>
      <w:r w:rsidRPr="00F75FF2">
        <w:rPr>
          <w:rFonts w:ascii="Book Antiqua" w:hAnsi="Book Antiqua" w:cs="宋体"/>
          <w:b/>
          <w:bCs/>
          <w:szCs w:val="24"/>
          <w:lang w:val="en-US" w:eastAsia="zh-CN"/>
        </w:rPr>
        <w:t>Gallagher B</w:t>
      </w:r>
      <w:r w:rsidRPr="00F75FF2">
        <w:rPr>
          <w:rFonts w:ascii="Book Antiqua" w:hAnsi="Book Antiqua" w:cs="宋体"/>
          <w:szCs w:val="24"/>
          <w:lang w:val="en-US" w:eastAsia="zh-CN"/>
        </w:rPr>
        <w:t xml:space="preserve">, Wang Z, </w:t>
      </w:r>
      <w:proofErr w:type="spellStart"/>
      <w:r w:rsidRPr="00F75FF2">
        <w:rPr>
          <w:rFonts w:ascii="Book Antiqua" w:hAnsi="Book Antiqua" w:cs="宋体"/>
          <w:szCs w:val="24"/>
          <w:lang w:val="en-US" w:eastAsia="zh-CN"/>
        </w:rPr>
        <w:t>Schymura</w:t>
      </w:r>
      <w:proofErr w:type="spellEnd"/>
      <w:r w:rsidRPr="00F75FF2">
        <w:rPr>
          <w:rFonts w:ascii="Book Antiqua" w:hAnsi="Book Antiqua" w:cs="宋体"/>
          <w:szCs w:val="24"/>
          <w:lang w:val="en-US" w:eastAsia="zh-CN"/>
        </w:rPr>
        <w:t xml:space="preserve"> MJ, Kahn A, Fordyce EJ. Cancer incidence in New York State acquired immunodeficiency syndrome patients. </w:t>
      </w:r>
      <w:r w:rsidRPr="00F75FF2">
        <w:rPr>
          <w:rFonts w:ascii="Book Antiqua" w:hAnsi="Book Antiqua" w:cs="宋体"/>
          <w:i/>
          <w:iCs/>
          <w:szCs w:val="24"/>
          <w:lang w:val="en-US" w:eastAsia="zh-CN"/>
        </w:rPr>
        <w:t xml:space="preserve">Am J </w:t>
      </w:r>
      <w:proofErr w:type="spellStart"/>
      <w:r w:rsidRPr="00F75FF2">
        <w:rPr>
          <w:rFonts w:ascii="Book Antiqua" w:hAnsi="Book Antiqua" w:cs="宋体"/>
          <w:i/>
          <w:iCs/>
          <w:szCs w:val="24"/>
          <w:lang w:val="en-US" w:eastAsia="zh-CN"/>
        </w:rPr>
        <w:t>Epidemiol</w:t>
      </w:r>
      <w:proofErr w:type="spellEnd"/>
      <w:r w:rsidRPr="00F75FF2">
        <w:rPr>
          <w:rFonts w:ascii="Book Antiqua" w:hAnsi="Book Antiqua" w:cs="宋体"/>
          <w:szCs w:val="24"/>
          <w:lang w:val="en-US" w:eastAsia="zh-CN"/>
        </w:rPr>
        <w:t> 2001; </w:t>
      </w:r>
      <w:r w:rsidRPr="00F75FF2">
        <w:rPr>
          <w:rFonts w:ascii="Book Antiqua" w:hAnsi="Book Antiqua" w:cs="宋体"/>
          <w:b/>
          <w:bCs/>
          <w:szCs w:val="24"/>
          <w:lang w:val="en-US" w:eastAsia="zh-CN"/>
        </w:rPr>
        <w:t>154</w:t>
      </w:r>
      <w:r w:rsidRPr="00F75FF2">
        <w:rPr>
          <w:rFonts w:ascii="Book Antiqua" w:hAnsi="Book Antiqua" w:cs="宋体"/>
          <w:szCs w:val="24"/>
          <w:lang w:val="en-US" w:eastAsia="zh-CN"/>
        </w:rPr>
        <w:t>: 544-556 [PMID: 11549560 DOI: 10.1093/</w:t>
      </w:r>
      <w:proofErr w:type="spellStart"/>
      <w:r w:rsidRPr="00F75FF2">
        <w:rPr>
          <w:rFonts w:ascii="Book Antiqua" w:hAnsi="Book Antiqua" w:cs="宋体"/>
          <w:szCs w:val="24"/>
          <w:lang w:val="en-US" w:eastAsia="zh-CN"/>
        </w:rPr>
        <w:t>aje</w:t>
      </w:r>
      <w:proofErr w:type="spellEnd"/>
      <w:r w:rsidRPr="00F75FF2">
        <w:rPr>
          <w:rFonts w:ascii="Book Antiqua" w:hAnsi="Book Antiqua" w:cs="宋体"/>
          <w:szCs w:val="24"/>
          <w:lang w:val="en-US" w:eastAsia="zh-CN"/>
        </w:rPr>
        <w:t>/154.6.544</w:t>
      </w:r>
      <w:proofErr w:type="gramStart"/>
      <w:r w:rsidRPr="00F75FF2">
        <w:rPr>
          <w:rFonts w:ascii="Book Antiqua" w:hAnsi="Book Antiqua" w:cs="宋体"/>
          <w:szCs w:val="24"/>
          <w:lang w:val="en-US" w:eastAsia="zh-CN"/>
        </w:rPr>
        <w:t>]</w:t>
      </w:r>
      <w:proofErr w:type="gramEnd"/>
    </w:p>
    <w:p w14:paraId="0379C28F"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lastRenderedPageBreak/>
        <w:t>92 </w:t>
      </w:r>
      <w:r w:rsidRPr="00F75FF2">
        <w:rPr>
          <w:rFonts w:ascii="Book Antiqua" w:hAnsi="Book Antiqua" w:cs="宋体"/>
          <w:b/>
          <w:bCs/>
          <w:szCs w:val="24"/>
          <w:lang w:val="en-US" w:eastAsia="zh-CN"/>
        </w:rPr>
        <w:t>Libra M</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Scalisi</w:t>
      </w:r>
      <w:proofErr w:type="spellEnd"/>
      <w:r w:rsidRPr="00F75FF2">
        <w:rPr>
          <w:rFonts w:ascii="Book Antiqua" w:hAnsi="Book Antiqua" w:cs="宋体"/>
          <w:szCs w:val="24"/>
          <w:lang w:val="en-US" w:eastAsia="zh-CN"/>
        </w:rPr>
        <w:t xml:space="preserve"> A, </w:t>
      </w:r>
      <w:proofErr w:type="spellStart"/>
      <w:r w:rsidRPr="00F75FF2">
        <w:rPr>
          <w:rFonts w:ascii="Book Antiqua" w:hAnsi="Book Antiqua" w:cs="宋体"/>
          <w:szCs w:val="24"/>
          <w:lang w:val="en-US" w:eastAsia="zh-CN"/>
        </w:rPr>
        <w:t>Vella</w:t>
      </w:r>
      <w:proofErr w:type="spellEnd"/>
      <w:r w:rsidRPr="00F75FF2">
        <w:rPr>
          <w:rFonts w:ascii="Book Antiqua" w:hAnsi="Book Antiqua" w:cs="宋体"/>
          <w:szCs w:val="24"/>
          <w:lang w:val="en-US" w:eastAsia="zh-CN"/>
        </w:rPr>
        <w:t xml:space="preserve"> N, </w:t>
      </w:r>
      <w:proofErr w:type="spellStart"/>
      <w:r w:rsidRPr="00F75FF2">
        <w:rPr>
          <w:rFonts w:ascii="Book Antiqua" w:hAnsi="Book Antiqua" w:cs="宋体"/>
          <w:szCs w:val="24"/>
          <w:lang w:val="en-US" w:eastAsia="zh-CN"/>
        </w:rPr>
        <w:t>Clementi</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Sorio</w:t>
      </w:r>
      <w:proofErr w:type="spellEnd"/>
      <w:r w:rsidRPr="00F75FF2">
        <w:rPr>
          <w:rFonts w:ascii="Book Antiqua" w:hAnsi="Book Antiqua" w:cs="宋体"/>
          <w:szCs w:val="24"/>
          <w:lang w:val="en-US" w:eastAsia="zh-CN"/>
        </w:rPr>
        <w:t xml:space="preserve"> R, </w:t>
      </w:r>
      <w:proofErr w:type="spellStart"/>
      <w:r w:rsidRPr="00F75FF2">
        <w:rPr>
          <w:rFonts w:ascii="Book Antiqua" w:hAnsi="Book Antiqua" w:cs="宋体"/>
          <w:szCs w:val="24"/>
          <w:lang w:val="en-US" w:eastAsia="zh-CN"/>
        </w:rPr>
        <w:t>Stivala</w:t>
      </w:r>
      <w:proofErr w:type="spellEnd"/>
      <w:r w:rsidRPr="00F75FF2">
        <w:rPr>
          <w:rFonts w:ascii="Book Antiqua" w:hAnsi="Book Antiqua" w:cs="宋体"/>
          <w:szCs w:val="24"/>
          <w:lang w:val="en-US" w:eastAsia="zh-CN"/>
        </w:rPr>
        <w:t xml:space="preserve"> F, </w:t>
      </w:r>
      <w:proofErr w:type="spellStart"/>
      <w:r w:rsidRPr="00F75FF2">
        <w:rPr>
          <w:rFonts w:ascii="Book Antiqua" w:hAnsi="Book Antiqua" w:cs="宋体"/>
          <w:szCs w:val="24"/>
          <w:lang w:val="en-US" w:eastAsia="zh-CN"/>
        </w:rPr>
        <w:t>Spandidos</w:t>
      </w:r>
      <w:proofErr w:type="spellEnd"/>
      <w:r w:rsidRPr="00F75FF2">
        <w:rPr>
          <w:rFonts w:ascii="Book Antiqua" w:hAnsi="Book Antiqua" w:cs="宋体"/>
          <w:szCs w:val="24"/>
          <w:lang w:val="en-US" w:eastAsia="zh-CN"/>
        </w:rPr>
        <w:t xml:space="preserve"> DA, </w:t>
      </w:r>
      <w:proofErr w:type="spellStart"/>
      <w:r w:rsidRPr="00F75FF2">
        <w:rPr>
          <w:rFonts w:ascii="Book Antiqua" w:hAnsi="Book Antiqua" w:cs="宋体"/>
          <w:szCs w:val="24"/>
          <w:lang w:val="en-US" w:eastAsia="zh-CN"/>
        </w:rPr>
        <w:t>Mazzarino</w:t>
      </w:r>
      <w:proofErr w:type="spellEnd"/>
      <w:r w:rsidRPr="00F75FF2">
        <w:rPr>
          <w:rFonts w:ascii="Book Antiqua" w:hAnsi="Book Antiqua" w:cs="宋体"/>
          <w:szCs w:val="24"/>
          <w:lang w:val="en-US" w:eastAsia="zh-CN"/>
        </w:rPr>
        <w:t xml:space="preserve"> C. Uterine cervical carcinoma: role of matrix </w:t>
      </w:r>
      <w:proofErr w:type="spellStart"/>
      <w:r w:rsidRPr="00F75FF2">
        <w:rPr>
          <w:rFonts w:ascii="Book Antiqua" w:hAnsi="Book Antiqua" w:cs="宋体"/>
          <w:szCs w:val="24"/>
          <w:lang w:val="en-US" w:eastAsia="zh-CN"/>
        </w:rPr>
        <w:t>metalloproteinases</w:t>
      </w:r>
      <w:proofErr w:type="spellEnd"/>
      <w:r w:rsidRPr="00F75FF2">
        <w:rPr>
          <w:rFonts w:ascii="Book Antiqua" w:hAnsi="Book Antiqua" w:cs="宋体"/>
          <w:szCs w:val="24"/>
          <w:lang w:val="en-US" w:eastAsia="zh-CN"/>
        </w:rPr>
        <w:t xml:space="preserve"> (review). </w:t>
      </w:r>
      <w:proofErr w:type="spellStart"/>
      <w:r w:rsidRPr="00F75FF2">
        <w:rPr>
          <w:rFonts w:ascii="Book Antiqua" w:hAnsi="Book Antiqua" w:cs="宋体"/>
          <w:i/>
          <w:iCs/>
          <w:szCs w:val="24"/>
          <w:lang w:val="en-US" w:eastAsia="zh-CN"/>
        </w:rPr>
        <w:t>Int</w:t>
      </w:r>
      <w:proofErr w:type="spellEnd"/>
      <w:r w:rsidRPr="00F75FF2">
        <w:rPr>
          <w:rFonts w:ascii="Book Antiqua" w:hAnsi="Book Antiqua" w:cs="宋体"/>
          <w:i/>
          <w:iCs/>
          <w:szCs w:val="24"/>
          <w:lang w:val="en-US" w:eastAsia="zh-CN"/>
        </w:rPr>
        <w:t xml:space="preserve"> J </w:t>
      </w:r>
      <w:proofErr w:type="spellStart"/>
      <w:r w:rsidRPr="00F75FF2">
        <w:rPr>
          <w:rFonts w:ascii="Book Antiqua" w:hAnsi="Book Antiqua" w:cs="宋体"/>
          <w:i/>
          <w:iCs/>
          <w:szCs w:val="24"/>
          <w:lang w:val="en-US" w:eastAsia="zh-CN"/>
        </w:rPr>
        <w:t>Oncol</w:t>
      </w:r>
      <w:proofErr w:type="spellEnd"/>
      <w:r w:rsidRPr="00F75FF2">
        <w:rPr>
          <w:rFonts w:ascii="Book Antiqua" w:hAnsi="Book Antiqua" w:cs="宋体"/>
          <w:szCs w:val="24"/>
          <w:lang w:val="en-US" w:eastAsia="zh-CN"/>
        </w:rPr>
        <w:t> 2009; </w:t>
      </w:r>
      <w:r w:rsidRPr="00F75FF2">
        <w:rPr>
          <w:rFonts w:ascii="Book Antiqua" w:hAnsi="Book Antiqua" w:cs="宋体"/>
          <w:b/>
          <w:bCs/>
          <w:szCs w:val="24"/>
          <w:lang w:val="en-US" w:eastAsia="zh-CN"/>
        </w:rPr>
        <w:t>34</w:t>
      </w:r>
      <w:r w:rsidRPr="00F75FF2">
        <w:rPr>
          <w:rFonts w:ascii="Book Antiqua" w:hAnsi="Book Antiqua" w:cs="宋体"/>
          <w:szCs w:val="24"/>
          <w:lang w:val="en-US" w:eastAsia="zh-CN"/>
        </w:rPr>
        <w:t>: 897-903 [PMID: 19287946 DOI: 10.3892/ijo_00000215]</w:t>
      </w:r>
    </w:p>
    <w:p w14:paraId="71298ED6"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93 </w:t>
      </w:r>
      <w:r w:rsidRPr="00F75FF2">
        <w:rPr>
          <w:rFonts w:ascii="Book Antiqua" w:hAnsi="Book Antiqua" w:cs="宋体"/>
          <w:b/>
          <w:bCs/>
          <w:szCs w:val="24"/>
          <w:lang w:val="en-US" w:eastAsia="zh-CN"/>
        </w:rPr>
        <w:t>Zhao Y</w:t>
      </w:r>
      <w:r w:rsidRPr="00F75FF2">
        <w:rPr>
          <w:rFonts w:ascii="Book Antiqua" w:hAnsi="Book Antiqua" w:cs="宋体"/>
          <w:szCs w:val="24"/>
          <w:lang w:val="en-US" w:eastAsia="zh-CN"/>
        </w:rPr>
        <w:t xml:space="preserve">, Yao R, </w:t>
      </w:r>
      <w:proofErr w:type="spellStart"/>
      <w:r w:rsidRPr="00F75FF2">
        <w:rPr>
          <w:rFonts w:ascii="Book Antiqua" w:hAnsi="Book Antiqua" w:cs="宋体"/>
          <w:szCs w:val="24"/>
          <w:lang w:val="en-US" w:eastAsia="zh-CN"/>
        </w:rPr>
        <w:t>Ouyang</w:t>
      </w:r>
      <w:proofErr w:type="spellEnd"/>
      <w:r w:rsidRPr="00F75FF2">
        <w:rPr>
          <w:rFonts w:ascii="Book Antiqua" w:hAnsi="Book Antiqua" w:cs="宋体"/>
          <w:szCs w:val="24"/>
          <w:lang w:val="en-US" w:eastAsia="zh-CN"/>
        </w:rPr>
        <w:t xml:space="preserve"> L, Ding H, Zhang T, Zhang K, Cheng S, Sun W. Three-dimensional printing of </w:t>
      </w:r>
      <w:proofErr w:type="spellStart"/>
      <w:r w:rsidRPr="00F75FF2">
        <w:rPr>
          <w:rFonts w:ascii="Book Antiqua" w:hAnsi="Book Antiqua" w:cs="宋体"/>
          <w:szCs w:val="24"/>
          <w:lang w:val="en-US" w:eastAsia="zh-CN"/>
        </w:rPr>
        <w:t>Hela</w:t>
      </w:r>
      <w:proofErr w:type="spellEnd"/>
      <w:r w:rsidRPr="00F75FF2">
        <w:rPr>
          <w:rFonts w:ascii="Book Antiqua" w:hAnsi="Book Antiqua" w:cs="宋体"/>
          <w:szCs w:val="24"/>
          <w:lang w:val="en-US" w:eastAsia="zh-CN"/>
        </w:rPr>
        <w:t xml:space="preserve"> cells for cervical tumor model in vitro. </w:t>
      </w:r>
      <w:proofErr w:type="spellStart"/>
      <w:r w:rsidRPr="00F75FF2">
        <w:rPr>
          <w:rFonts w:ascii="Book Antiqua" w:hAnsi="Book Antiqua" w:cs="宋体"/>
          <w:i/>
          <w:iCs/>
          <w:szCs w:val="24"/>
          <w:lang w:val="en-US" w:eastAsia="zh-CN"/>
        </w:rPr>
        <w:t>Biofabrication</w:t>
      </w:r>
      <w:proofErr w:type="spellEnd"/>
      <w:r w:rsidRPr="00F75FF2">
        <w:rPr>
          <w:rFonts w:ascii="Book Antiqua" w:hAnsi="Book Antiqua" w:cs="宋体"/>
          <w:szCs w:val="24"/>
          <w:lang w:val="en-US" w:eastAsia="zh-CN"/>
        </w:rPr>
        <w:t> 2014; </w:t>
      </w:r>
      <w:r w:rsidRPr="00F75FF2">
        <w:rPr>
          <w:rFonts w:ascii="Book Antiqua" w:hAnsi="Book Antiqua" w:cs="宋体"/>
          <w:b/>
          <w:bCs/>
          <w:szCs w:val="24"/>
          <w:lang w:val="en-US" w:eastAsia="zh-CN"/>
        </w:rPr>
        <w:t>6</w:t>
      </w:r>
      <w:r w:rsidRPr="00F75FF2">
        <w:rPr>
          <w:rFonts w:ascii="Book Antiqua" w:hAnsi="Book Antiqua" w:cs="宋体"/>
          <w:szCs w:val="24"/>
          <w:lang w:val="en-US" w:eastAsia="zh-CN"/>
        </w:rPr>
        <w:t>: 035001 [PMID: 24722236 DOI: 10.1088/1758-5082/6/3/035001]</w:t>
      </w:r>
    </w:p>
    <w:p w14:paraId="62598BFF"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94 </w:t>
      </w:r>
      <w:r w:rsidRPr="00F75FF2">
        <w:rPr>
          <w:rFonts w:ascii="Book Antiqua" w:hAnsi="Book Antiqua" w:cs="宋体"/>
          <w:b/>
          <w:bCs/>
          <w:szCs w:val="24"/>
          <w:lang w:val="en-US" w:eastAsia="zh-CN"/>
        </w:rPr>
        <w:t>Sun Y</w:t>
      </w:r>
      <w:r w:rsidRPr="00F75FF2">
        <w:rPr>
          <w:rFonts w:ascii="Book Antiqua" w:hAnsi="Book Antiqua" w:cs="宋体"/>
          <w:szCs w:val="24"/>
          <w:lang w:val="en-US" w:eastAsia="zh-CN"/>
        </w:rPr>
        <w:t>. Translational horizons in the tumor microenvironment: harnessing breakthroughs and targeting cures. </w:t>
      </w:r>
      <w:r w:rsidRPr="00F75FF2">
        <w:rPr>
          <w:rFonts w:ascii="Book Antiqua" w:hAnsi="Book Antiqua" w:cs="宋体"/>
          <w:i/>
          <w:iCs/>
          <w:szCs w:val="24"/>
          <w:lang w:val="en-US" w:eastAsia="zh-CN"/>
        </w:rPr>
        <w:t>Med Res Rev</w:t>
      </w:r>
      <w:r w:rsidRPr="00F75FF2">
        <w:rPr>
          <w:rFonts w:ascii="Book Antiqua" w:hAnsi="Book Antiqua" w:cs="宋体"/>
          <w:szCs w:val="24"/>
          <w:lang w:val="en-US" w:eastAsia="zh-CN"/>
        </w:rPr>
        <w:t> 2015; </w:t>
      </w:r>
      <w:r w:rsidRPr="00F75FF2">
        <w:rPr>
          <w:rFonts w:ascii="Book Antiqua" w:hAnsi="Book Antiqua" w:cs="宋体"/>
          <w:b/>
          <w:bCs/>
          <w:szCs w:val="24"/>
          <w:lang w:val="en-US" w:eastAsia="zh-CN"/>
        </w:rPr>
        <w:t>35</w:t>
      </w:r>
      <w:r w:rsidRPr="00F75FF2">
        <w:rPr>
          <w:rFonts w:ascii="Book Antiqua" w:hAnsi="Book Antiqua" w:cs="宋体"/>
          <w:szCs w:val="24"/>
          <w:lang w:val="en-US" w:eastAsia="zh-CN"/>
        </w:rPr>
        <w:t>: 408-436 [PMID: 25588753 DOI: 10.1002/med.21338]</w:t>
      </w:r>
    </w:p>
    <w:p w14:paraId="205C90D4"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95 </w:t>
      </w:r>
      <w:r w:rsidRPr="00F75FF2">
        <w:rPr>
          <w:rFonts w:ascii="Book Antiqua" w:hAnsi="Book Antiqua" w:cs="宋体"/>
          <w:b/>
          <w:bCs/>
          <w:szCs w:val="24"/>
          <w:lang w:val="en-US" w:eastAsia="zh-CN"/>
        </w:rPr>
        <w:t>Chong CR</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Jänne</w:t>
      </w:r>
      <w:proofErr w:type="spellEnd"/>
      <w:r w:rsidRPr="00F75FF2">
        <w:rPr>
          <w:rFonts w:ascii="Book Antiqua" w:hAnsi="Book Antiqua" w:cs="宋体"/>
          <w:szCs w:val="24"/>
          <w:lang w:val="en-US" w:eastAsia="zh-CN"/>
        </w:rPr>
        <w:t xml:space="preserve"> PA.</w:t>
      </w:r>
      <w:proofErr w:type="gramEnd"/>
      <w:r w:rsidRPr="00F75FF2">
        <w:rPr>
          <w:rFonts w:ascii="Book Antiqua" w:hAnsi="Book Antiqua" w:cs="宋体"/>
          <w:szCs w:val="24"/>
          <w:lang w:val="en-US" w:eastAsia="zh-CN"/>
        </w:rPr>
        <w:t xml:space="preserve"> </w:t>
      </w:r>
      <w:proofErr w:type="gramStart"/>
      <w:r w:rsidRPr="00F75FF2">
        <w:rPr>
          <w:rFonts w:ascii="Book Antiqua" w:hAnsi="Book Antiqua" w:cs="宋体"/>
          <w:szCs w:val="24"/>
          <w:lang w:val="en-US" w:eastAsia="zh-CN"/>
        </w:rPr>
        <w:t>The quest to overcome resistance to EGFR-targeted therapies in cancer.</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Nat Med</w:t>
      </w:r>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19</w:t>
      </w:r>
      <w:r w:rsidRPr="00F75FF2">
        <w:rPr>
          <w:rFonts w:ascii="Book Antiqua" w:hAnsi="Book Antiqua" w:cs="宋体"/>
          <w:szCs w:val="24"/>
          <w:lang w:val="en-US" w:eastAsia="zh-CN"/>
        </w:rPr>
        <w:t>: 1389-1400 [PMID: 24202392 DOI: 10.1038/nm.3388]</w:t>
      </w:r>
    </w:p>
    <w:p w14:paraId="1A2CCAAB"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96 </w:t>
      </w:r>
      <w:proofErr w:type="spellStart"/>
      <w:r w:rsidRPr="00F75FF2">
        <w:rPr>
          <w:rFonts w:ascii="Book Antiqua" w:hAnsi="Book Antiqua" w:cs="宋体"/>
          <w:b/>
          <w:bCs/>
          <w:szCs w:val="24"/>
          <w:lang w:val="en-US" w:eastAsia="zh-CN"/>
        </w:rPr>
        <w:t>Corso</w:t>
      </w:r>
      <w:proofErr w:type="spellEnd"/>
      <w:r w:rsidRPr="00F75FF2">
        <w:rPr>
          <w:rFonts w:ascii="Book Antiqua" w:hAnsi="Book Antiqua" w:cs="宋体"/>
          <w:b/>
          <w:bCs/>
          <w:szCs w:val="24"/>
          <w:lang w:val="en-US" w:eastAsia="zh-CN"/>
        </w:rPr>
        <w:t xml:space="preserve"> S</w:t>
      </w:r>
      <w:r w:rsidRPr="00F75FF2">
        <w:rPr>
          <w:rFonts w:ascii="Book Antiqua" w:hAnsi="Book Antiqua" w:cs="宋体"/>
          <w:szCs w:val="24"/>
          <w:lang w:val="en-US" w:eastAsia="zh-CN"/>
        </w:rPr>
        <w:t>, Giordano S. Cell-autonomous and non-cell-autonomous mechanisms of HGF/MET-driven resistance to targeted therapies: from basic research to a clinical perspective. </w:t>
      </w:r>
      <w:r w:rsidRPr="00F75FF2">
        <w:rPr>
          <w:rFonts w:ascii="Book Antiqua" w:hAnsi="Book Antiqua" w:cs="宋体"/>
          <w:i/>
          <w:iCs/>
          <w:szCs w:val="24"/>
          <w:lang w:val="en-US" w:eastAsia="zh-CN"/>
        </w:rPr>
        <w:t xml:space="preserve">Cancer </w:t>
      </w:r>
      <w:proofErr w:type="spellStart"/>
      <w:r w:rsidRPr="00F75FF2">
        <w:rPr>
          <w:rFonts w:ascii="Book Antiqua" w:hAnsi="Book Antiqua" w:cs="宋体"/>
          <w:i/>
          <w:iCs/>
          <w:szCs w:val="24"/>
          <w:lang w:val="en-US" w:eastAsia="zh-CN"/>
        </w:rPr>
        <w:t>Discov</w:t>
      </w:r>
      <w:proofErr w:type="spellEnd"/>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3</w:t>
      </w:r>
      <w:r w:rsidRPr="00F75FF2">
        <w:rPr>
          <w:rFonts w:ascii="Book Antiqua" w:hAnsi="Book Antiqua" w:cs="宋体"/>
          <w:szCs w:val="24"/>
          <w:lang w:val="en-US" w:eastAsia="zh-CN"/>
        </w:rPr>
        <w:t>: 978-992 [PMID: 23901039 DOI: 10.1158/2159-8290.CD-13-0040]</w:t>
      </w:r>
    </w:p>
    <w:p w14:paraId="4367B7B2"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97 </w:t>
      </w:r>
      <w:proofErr w:type="spellStart"/>
      <w:r w:rsidRPr="00F75FF2">
        <w:rPr>
          <w:rFonts w:ascii="Book Antiqua" w:hAnsi="Book Antiqua" w:cs="宋体"/>
          <w:b/>
          <w:bCs/>
          <w:szCs w:val="24"/>
          <w:lang w:val="en-US" w:eastAsia="zh-CN"/>
        </w:rPr>
        <w:t>McMillin</w:t>
      </w:r>
      <w:proofErr w:type="spellEnd"/>
      <w:r w:rsidRPr="00F75FF2">
        <w:rPr>
          <w:rFonts w:ascii="Book Antiqua" w:hAnsi="Book Antiqua" w:cs="宋体"/>
          <w:b/>
          <w:bCs/>
          <w:szCs w:val="24"/>
          <w:lang w:val="en-US" w:eastAsia="zh-CN"/>
        </w:rPr>
        <w:t xml:space="preserve"> DW</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Negri</w:t>
      </w:r>
      <w:proofErr w:type="spellEnd"/>
      <w:r w:rsidRPr="00F75FF2">
        <w:rPr>
          <w:rFonts w:ascii="Book Antiqua" w:hAnsi="Book Antiqua" w:cs="宋体"/>
          <w:szCs w:val="24"/>
          <w:lang w:val="en-US" w:eastAsia="zh-CN"/>
        </w:rPr>
        <w:t xml:space="preserve"> JM, </w:t>
      </w:r>
      <w:proofErr w:type="spellStart"/>
      <w:r w:rsidRPr="00F75FF2">
        <w:rPr>
          <w:rFonts w:ascii="Book Antiqua" w:hAnsi="Book Antiqua" w:cs="宋体"/>
          <w:szCs w:val="24"/>
          <w:lang w:val="en-US" w:eastAsia="zh-CN"/>
        </w:rPr>
        <w:t>Mitsiades</w:t>
      </w:r>
      <w:proofErr w:type="spellEnd"/>
      <w:r w:rsidRPr="00F75FF2">
        <w:rPr>
          <w:rFonts w:ascii="Book Antiqua" w:hAnsi="Book Antiqua" w:cs="宋体"/>
          <w:szCs w:val="24"/>
          <w:lang w:val="en-US" w:eastAsia="zh-CN"/>
        </w:rPr>
        <w:t xml:space="preserve"> CS.</w:t>
      </w:r>
      <w:proofErr w:type="gramEnd"/>
      <w:r w:rsidRPr="00F75FF2">
        <w:rPr>
          <w:rFonts w:ascii="Book Antiqua" w:hAnsi="Book Antiqua" w:cs="宋体"/>
          <w:szCs w:val="24"/>
          <w:lang w:val="en-US" w:eastAsia="zh-CN"/>
        </w:rPr>
        <w:t xml:space="preserve"> The role of </w:t>
      </w:r>
      <w:proofErr w:type="spellStart"/>
      <w:r w:rsidRPr="00F75FF2">
        <w:rPr>
          <w:rFonts w:ascii="Book Antiqua" w:hAnsi="Book Antiqua" w:cs="宋体"/>
          <w:szCs w:val="24"/>
          <w:lang w:val="en-US" w:eastAsia="zh-CN"/>
        </w:rPr>
        <w:t>tumour</w:t>
      </w:r>
      <w:proofErr w:type="spellEnd"/>
      <w:r w:rsidRPr="00F75FF2">
        <w:rPr>
          <w:rFonts w:ascii="Book Antiqua" w:hAnsi="Book Antiqua" w:cs="宋体"/>
          <w:szCs w:val="24"/>
          <w:lang w:val="en-US" w:eastAsia="zh-CN"/>
        </w:rPr>
        <w:t>-stromal interactions in modifying drug response: challenges and opportunities. </w:t>
      </w:r>
      <w:r w:rsidRPr="00F75FF2">
        <w:rPr>
          <w:rFonts w:ascii="Book Antiqua" w:hAnsi="Book Antiqua" w:cs="宋体"/>
          <w:i/>
          <w:iCs/>
          <w:szCs w:val="24"/>
          <w:lang w:val="en-US" w:eastAsia="zh-CN"/>
        </w:rPr>
        <w:t xml:space="preserve">Nat Rev Drug </w:t>
      </w:r>
      <w:proofErr w:type="spellStart"/>
      <w:r w:rsidRPr="00F75FF2">
        <w:rPr>
          <w:rFonts w:ascii="Book Antiqua" w:hAnsi="Book Antiqua" w:cs="宋体"/>
          <w:i/>
          <w:iCs/>
          <w:szCs w:val="24"/>
          <w:lang w:val="en-US" w:eastAsia="zh-CN"/>
        </w:rPr>
        <w:t>Discov</w:t>
      </w:r>
      <w:proofErr w:type="spellEnd"/>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12</w:t>
      </w:r>
      <w:r w:rsidRPr="00F75FF2">
        <w:rPr>
          <w:rFonts w:ascii="Book Antiqua" w:hAnsi="Book Antiqua" w:cs="宋体"/>
          <w:szCs w:val="24"/>
          <w:lang w:val="en-US" w:eastAsia="zh-CN"/>
        </w:rPr>
        <w:t>: 217-228 [PMID: 23449307 DOI: 10.1038/nrd3870]</w:t>
      </w:r>
    </w:p>
    <w:p w14:paraId="7CFEFCA1"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98 </w:t>
      </w:r>
      <w:proofErr w:type="spellStart"/>
      <w:r w:rsidRPr="00F75FF2">
        <w:rPr>
          <w:rFonts w:ascii="Book Antiqua" w:hAnsi="Book Antiqua" w:cs="宋体"/>
          <w:b/>
          <w:bCs/>
          <w:szCs w:val="24"/>
          <w:lang w:val="en-US" w:eastAsia="zh-CN"/>
        </w:rPr>
        <w:t>Holohan</w:t>
      </w:r>
      <w:proofErr w:type="spellEnd"/>
      <w:r w:rsidRPr="00F75FF2">
        <w:rPr>
          <w:rFonts w:ascii="Book Antiqua" w:hAnsi="Book Antiqua" w:cs="宋体"/>
          <w:b/>
          <w:bCs/>
          <w:szCs w:val="24"/>
          <w:lang w:val="en-US" w:eastAsia="zh-CN"/>
        </w:rPr>
        <w:t xml:space="preserve"> C</w:t>
      </w:r>
      <w:r w:rsidRPr="00F75FF2">
        <w:rPr>
          <w:rFonts w:ascii="Book Antiqua" w:hAnsi="Book Antiqua" w:cs="宋体"/>
          <w:szCs w:val="24"/>
          <w:lang w:val="en-US" w:eastAsia="zh-CN"/>
        </w:rPr>
        <w:t xml:space="preserve">, Van </w:t>
      </w:r>
      <w:proofErr w:type="spellStart"/>
      <w:r w:rsidRPr="00F75FF2">
        <w:rPr>
          <w:rFonts w:ascii="Book Antiqua" w:hAnsi="Book Antiqua" w:cs="宋体"/>
          <w:szCs w:val="24"/>
          <w:lang w:val="en-US" w:eastAsia="zh-CN"/>
        </w:rPr>
        <w:t>Schaeybroeck</w:t>
      </w:r>
      <w:proofErr w:type="spellEnd"/>
      <w:r w:rsidRPr="00F75FF2">
        <w:rPr>
          <w:rFonts w:ascii="Book Antiqua" w:hAnsi="Book Antiqua" w:cs="宋体"/>
          <w:szCs w:val="24"/>
          <w:lang w:val="en-US" w:eastAsia="zh-CN"/>
        </w:rPr>
        <w:t xml:space="preserve"> S, Longley DB, Johnston PG. Cancer drug resistance: an evolving paradigm. </w:t>
      </w:r>
      <w:r w:rsidRPr="00F75FF2">
        <w:rPr>
          <w:rFonts w:ascii="Book Antiqua" w:hAnsi="Book Antiqua" w:cs="宋体"/>
          <w:i/>
          <w:iCs/>
          <w:szCs w:val="24"/>
          <w:lang w:val="en-US" w:eastAsia="zh-CN"/>
        </w:rPr>
        <w:t>Nat Rev Cancer</w:t>
      </w:r>
      <w:r w:rsidRPr="00F75FF2">
        <w:rPr>
          <w:rFonts w:ascii="Book Antiqua" w:hAnsi="Book Antiqua" w:cs="宋体"/>
          <w:szCs w:val="24"/>
          <w:lang w:val="en-US" w:eastAsia="zh-CN"/>
        </w:rPr>
        <w:t> 2013; </w:t>
      </w:r>
      <w:r w:rsidRPr="00F75FF2">
        <w:rPr>
          <w:rFonts w:ascii="Book Antiqua" w:hAnsi="Book Antiqua" w:cs="宋体"/>
          <w:b/>
          <w:bCs/>
          <w:szCs w:val="24"/>
          <w:lang w:val="en-US" w:eastAsia="zh-CN"/>
        </w:rPr>
        <w:t>13</w:t>
      </w:r>
      <w:r w:rsidRPr="00F75FF2">
        <w:rPr>
          <w:rFonts w:ascii="Book Antiqua" w:hAnsi="Book Antiqua" w:cs="宋体"/>
          <w:szCs w:val="24"/>
          <w:lang w:val="en-US" w:eastAsia="zh-CN"/>
        </w:rPr>
        <w:t>: 714-726 [PMID: 24060863 DOI: 10.1038/nrc3599]</w:t>
      </w:r>
    </w:p>
    <w:p w14:paraId="5D2EABF1"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99 </w:t>
      </w:r>
      <w:r w:rsidRPr="00F75FF2">
        <w:rPr>
          <w:rFonts w:ascii="Book Antiqua" w:hAnsi="Book Antiqua" w:cs="宋体"/>
          <w:b/>
          <w:bCs/>
          <w:szCs w:val="24"/>
          <w:lang w:val="en-US" w:eastAsia="zh-CN"/>
        </w:rPr>
        <w:t>Smith MP</w:t>
      </w:r>
      <w:r w:rsidRPr="00F75FF2">
        <w:rPr>
          <w:rFonts w:ascii="Book Antiqua" w:hAnsi="Book Antiqua" w:cs="宋体"/>
          <w:szCs w:val="24"/>
          <w:lang w:val="en-US" w:eastAsia="zh-CN"/>
        </w:rPr>
        <w:t>, Sanchez-</w:t>
      </w:r>
      <w:proofErr w:type="spellStart"/>
      <w:r w:rsidRPr="00F75FF2">
        <w:rPr>
          <w:rFonts w:ascii="Book Antiqua" w:hAnsi="Book Antiqua" w:cs="宋体"/>
          <w:szCs w:val="24"/>
          <w:lang w:val="en-US" w:eastAsia="zh-CN"/>
        </w:rPr>
        <w:t>Laorden</w:t>
      </w:r>
      <w:proofErr w:type="spellEnd"/>
      <w:r w:rsidRPr="00F75FF2">
        <w:rPr>
          <w:rFonts w:ascii="Book Antiqua" w:hAnsi="Book Antiqua" w:cs="宋体"/>
          <w:szCs w:val="24"/>
          <w:lang w:val="en-US" w:eastAsia="zh-CN"/>
        </w:rPr>
        <w:t xml:space="preserve"> B, O'Brien K, </w:t>
      </w:r>
      <w:proofErr w:type="spellStart"/>
      <w:r w:rsidRPr="00F75FF2">
        <w:rPr>
          <w:rFonts w:ascii="Book Antiqua" w:hAnsi="Book Antiqua" w:cs="宋体"/>
          <w:szCs w:val="24"/>
          <w:lang w:val="en-US" w:eastAsia="zh-CN"/>
        </w:rPr>
        <w:t>Brunton</w:t>
      </w:r>
      <w:proofErr w:type="spellEnd"/>
      <w:r w:rsidRPr="00F75FF2">
        <w:rPr>
          <w:rFonts w:ascii="Book Antiqua" w:hAnsi="Book Antiqua" w:cs="宋体"/>
          <w:szCs w:val="24"/>
          <w:lang w:val="en-US" w:eastAsia="zh-CN"/>
        </w:rPr>
        <w:t xml:space="preserve"> H, Ferguson J, Young H, </w:t>
      </w:r>
      <w:proofErr w:type="spellStart"/>
      <w:r w:rsidRPr="00F75FF2">
        <w:rPr>
          <w:rFonts w:ascii="Book Antiqua" w:hAnsi="Book Antiqua" w:cs="宋体"/>
          <w:szCs w:val="24"/>
          <w:lang w:val="en-US" w:eastAsia="zh-CN"/>
        </w:rPr>
        <w:t>Dhomen</w:t>
      </w:r>
      <w:proofErr w:type="spellEnd"/>
      <w:r w:rsidRPr="00F75FF2">
        <w:rPr>
          <w:rFonts w:ascii="Book Antiqua" w:hAnsi="Book Antiqua" w:cs="宋体"/>
          <w:szCs w:val="24"/>
          <w:lang w:val="en-US" w:eastAsia="zh-CN"/>
        </w:rPr>
        <w:t xml:space="preserve"> N, Flaherty KT, Frederick DT, Cooper ZA, </w:t>
      </w:r>
      <w:proofErr w:type="spellStart"/>
      <w:r w:rsidRPr="00F75FF2">
        <w:rPr>
          <w:rFonts w:ascii="Book Antiqua" w:hAnsi="Book Antiqua" w:cs="宋体"/>
          <w:szCs w:val="24"/>
          <w:lang w:val="en-US" w:eastAsia="zh-CN"/>
        </w:rPr>
        <w:t>Wargo</w:t>
      </w:r>
      <w:proofErr w:type="spellEnd"/>
      <w:r w:rsidRPr="00F75FF2">
        <w:rPr>
          <w:rFonts w:ascii="Book Antiqua" w:hAnsi="Book Antiqua" w:cs="宋体"/>
          <w:szCs w:val="24"/>
          <w:lang w:val="en-US" w:eastAsia="zh-CN"/>
        </w:rPr>
        <w:t xml:space="preserve"> JA, Marais R, </w:t>
      </w:r>
      <w:proofErr w:type="spellStart"/>
      <w:r w:rsidRPr="00F75FF2">
        <w:rPr>
          <w:rFonts w:ascii="Book Antiqua" w:hAnsi="Book Antiqua" w:cs="宋体"/>
          <w:szCs w:val="24"/>
          <w:lang w:val="en-US" w:eastAsia="zh-CN"/>
        </w:rPr>
        <w:t>Wellbrock</w:t>
      </w:r>
      <w:proofErr w:type="spellEnd"/>
      <w:r w:rsidRPr="00F75FF2">
        <w:rPr>
          <w:rFonts w:ascii="Book Antiqua" w:hAnsi="Book Antiqua" w:cs="宋体"/>
          <w:szCs w:val="24"/>
          <w:lang w:val="en-US" w:eastAsia="zh-CN"/>
        </w:rPr>
        <w:t xml:space="preserve"> C.</w:t>
      </w:r>
      <w:proofErr w:type="gramEnd"/>
      <w:r w:rsidRPr="00F75FF2">
        <w:rPr>
          <w:rFonts w:ascii="Book Antiqua" w:hAnsi="Book Antiqua" w:cs="宋体"/>
          <w:szCs w:val="24"/>
          <w:lang w:val="en-US" w:eastAsia="zh-CN"/>
        </w:rPr>
        <w:t xml:space="preserve"> The immune microenvironment confers resistance to MAPK pathway inhibitors through macrophage-derived TNFα. </w:t>
      </w:r>
      <w:r w:rsidRPr="00F75FF2">
        <w:rPr>
          <w:rFonts w:ascii="Book Antiqua" w:hAnsi="Book Antiqua" w:cs="宋体"/>
          <w:i/>
          <w:iCs/>
          <w:szCs w:val="24"/>
          <w:lang w:val="en-US" w:eastAsia="zh-CN"/>
        </w:rPr>
        <w:t xml:space="preserve">Cancer </w:t>
      </w:r>
      <w:proofErr w:type="spellStart"/>
      <w:r w:rsidRPr="00F75FF2">
        <w:rPr>
          <w:rFonts w:ascii="Book Antiqua" w:hAnsi="Book Antiqua" w:cs="宋体"/>
          <w:i/>
          <w:iCs/>
          <w:szCs w:val="24"/>
          <w:lang w:val="en-US" w:eastAsia="zh-CN"/>
        </w:rPr>
        <w:t>Discov</w:t>
      </w:r>
      <w:proofErr w:type="spellEnd"/>
      <w:r w:rsidRPr="00F75FF2">
        <w:rPr>
          <w:rFonts w:ascii="Book Antiqua" w:hAnsi="Book Antiqua" w:cs="宋体"/>
          <w:szCs w:val="24"/>
          <w:lang w:val="en-US" w:eastAsia="zh-CN"/>
        </w:rPr>
        <w:t> 2014; </w:t>
      </w:r>
      <w:r w:rsidRPr="00F75FF2">
        <w:rPr>
          <w:rFonts w:ascii="Book Antiqua" w:hAnsi="Book Antiqua" w:cs="宋体"/>
          <w:b/>
          <w:bCs/>
          <w:szCs w:val="24"/>
          <w:lang w:val="en-US" w:eastAsia="zh-CN"/>
        </w:rPr>
        <w:t>4</w:t>
      </w:r>
      <w:r w:rsidRPr="00F75FF2">
        <w:rPr>
          <w:rFonts w:ascii="Book Antiqua" w:hAnsi="Book Antiqua" w:cs="宋体"/>
          <w:szCs w:val="24"/>
          <w:lang w:val="en-US" w:eastAsia="zh-CN"/>
        </w:rPr>
        <w:t>: 1214-1229 [PMID: 25256614 DOI: 10.1158/2159-8290.CD-13-1007]</w:t>
      </w:r>
    </w:p>
    <w:p w14:paraId="62871557"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100 </w:t>
      </w:r>
      <w:r w:rsidRPr="00F75FF2">
        <w:rPr>
          <w:rFonts w:ascii="Book Antiqua" w:hAnsi="Book Antiqua" w:cs="宋体"/>
          <w:b/>
          <w:bCs/>
          <w:szCs w:val="24"/>
          <w:lang w:val="en-US" w:eastAsia="zh-CN"/>
        </w:rPr>
        <w:t>Gilbert LA</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Hemann</w:t>
      </w:r>
      <w:proofErr w:type="spellEnd"/>
      <w:r w:rsidRPr="00F75FF2">
        <w:rPr>
          <w:rFonts w:ascii="Book Antiqua" w:hAnsi="Book Antiqua" w:cs="宋体"/>
          <w:szCs w:val="24"/>
          <w:lang w:val="en-US" w:eastAsia="zh-CN"/>
        </w:rPr>
        <w:t xml:space="preserve"> MT. DNA damage-mediated induction of a </w:t>
      </w:r>
      <w:proofErr w:type="spellStart"/>
      <w:r w:rsidRPr="00F75FF2">
        <w:rPr>
          <w:rFonts w:ascii="Book Antiqua" w:hAnsi="Book Antiqua" w:cs="宋体"/>
          <w:szCs w:val="24"/>
          <w:lang w:val="en-US" w:eastAsia="zh-CN"/>
        </w:rPr>
        <w:t>chemoresistant</w:t>
      </w:r>
      <w:proofErr w:type="spellEnd"/>
      <w:r w:rsidRPr="00F75FF2">
        <w:rPr>
          <w:rFonts w:ascii="Book Antiqua" w:hAnsi="Book Antiqua" w:cs="宋体"/>
          <w:szCs w:val="24"/>
          <w:lang w:val="en-US" w:eastAsia="zh-CN"/>
        </w:rPr>
        <w:t xml:space="preserve"> niche.</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Cell</w:t>
      </w:r>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143</w:t>
      </w:r>
      <w:r w:rsidRPr="00F75FF2">
        <w:rPr>
          <w:rFonts w:ascii="Book Antiqua" w:hAnsi="Book Antiqua" w:cs="宋体"/>
          <w:szCs w:val="24"/>
          <w:lang w:val="en-US" w:eastAsia="zh-CN"/>
        </w:rPr>
        <w:t>: 355-366 [PMID: 21029859 DOI: 10.1016/j.cell.2010.09.043]</w:t>
      </w:r>
    </w:p>
    <w:p w14:paraId="734A8DCF"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lastRenderedPageBreak/>
        <w:t>101 </w:t>
      </w:r>
      <w:proofErr w:type="spellStart"/>
      <w:r w:rsidRPr="00F75FF2">
        <w:rPr>
          <w:rFonts w:ascii="Book Antiqua" w:hAnsi="Book Antiqua" w:cs="宋体"/>
          <w:b/>
          <w:bCs/>
          <w:szCs w:val="24"/>
          <w:lang w:val="en-US" w:eastAsia="zh-CN"/>
        </w:rPr>
        <w:t>Acharyya</w:t>
      </w:r>
      <w:proofErr w:type="spellEnd"/>
      <w:r w:rsidRPr="00F75FF2">
        <w:rPr>
          <w:rFonts w:ascii="Book Antiqua" w:hAnsi="Book Antiqua" w:cs="宋体"/>
          <w:b/>
          <w:bCs/>
          <w:szCs w:val="24"/>
          <w:lang w:val="en-US" w:eastAsia="zh-CN"/>
        </w:rPr>
        <w:t xml:space="preserve"> S</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Oskarsson</w:t>
      </w:r>
      <w:proofErr w:type="spellEnd"/>
      <w:r w:rsidRPr="00F75FF2">
        <w:rPr>
          <w:rFonts w:ascii="Book Antiqua" w:hAnsi="Book Antiqua" w:cs="宋体"/>
          <w:szCs w:val="24"/>
          <w:lang w:val="en-US" w:eastAsia="zh-CN"/>
        </w:rPr>
        <w:t xml:space="preserve"> T, </w:t>
      </w:r>
      <w:proofErr w:type="spellStart"/>
      <w:r w:rsidRPr="00F75FF2">
        <w:rPr>
          <w:rFonts w:ascii="Book Antiqua" w:hAnsi="Book Antiqua" w:cs="宋体"/>
          <w:szCs w:val="24"/>
          <w:lang w:val="en-US" w:eastAsia="zh-CN"/>
        </w:rPr>
        <w:t>Vanharanta</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Malladi</w:t>
      </w:r>
      <w:proofErr w:type="spellEnd"/>
      <w:r w:rsidRPr="00F75FF2">
        <w:rPr>
          <w:rFonts w:ascii="Book Antiqua" w:hAnsi="Book Antiqua" w:cs="宋体"/>
          <w:szCs w:val="24"/>
          <w:lang w:val="en-US" w:eastAsia="zh-CN"/>
        </w:rPr>
        <w:t xml:space="preserve"> S, Kim J, Morris PG, </w:t>
      </w:r>
      <w:proofErr w:type="spellStart"/>
      <w:r w:rsidRPr="00F75FF2">
        <w:rPr>
          <w:rFonts w:ascii="Book Antiqua" w:hAnsi="Book Antiqua" w:cs="宋体"/>
          <w:szCs w:val="24"/>
          <w:lang w:val="en-US" w:eastAsia="zh-CN"/>
        </w:rPr>
        <w:t>Manova-Todorova</w:t>
      </w:r>
      <w:proofErr w:type="spellEnd"/>
      <w:r w:rsidRPr="00F75FF2">
        <w:rPr>
          <w:rFonts w:ascii="Book Antiqua" w:hAnsi="Book Antiqua" w:cs="宋体"/>
          <w:szCs w:val="24"/>
          <w:lang w:val="en-US" w:eastAsia="zh-CN"/>
        </w:rPr>
        <w:t xml:space="preserve"> K, </w:t>
      </w:r>
      <w:proofErr w:type="spellStart"/>
      <w:r w:rsidRPr="00F75FF2">
        <w:rPr>
          <w:rFonts w:ascii="Book Antiqua" w:hAnsi="Book Antiqua" w:cs="宋体"/>
          <w:szCs w:val="24"/>
          <w:lang w:val="en-US" w:eastAsia="zh-CN"/>
        </w:rPr>
        <w:t>Leversha</w:t>
      </w:r>
      <w:proofErr w:type="spellEnd"/>
      <w:r w:rsidRPr="00F75FF2">
        <w:rPr>
          <w:rFonts w:ascii="Book Antiqua" w:hAnsi="Book Antiqua" w:cs="宋体"/>
          <w:szCs w:val="24"/>
          <w:lang w:val="en-US" w:eastAsia="zh-CN"/>
        </w:rPr>
        <w:t xml:space="preserve"> M, Hogg N, </w:t>
      </w:r>
      <w:proofErr w:type="spellStart"/>
      <w:r w:rsidRPr="00F75FF2">
        <w:rPr>
          <w:rFonts w:ascii="Book Antiqua" w:hAnsi="Book Antiqua" w:cs="宋体"/>
          <w:szCs w:val="24"/>
          <w:lang w:val="en-US" w:eastAsia="zh-CN"/>
        </w:rPr>
        <w:t>Seshan</w:t>
      </w:r>
      <w:proofErr w:type="spellEnd"/>
      <w:r w:rsidRPr="00F75FF2">
        <w:rPr>
          <w:rFonts w:ascii="Book Antiqua" w:hAnsi="Book Antiqua" w:cs="宋体"/>
          <w:szCs w:val="24"/>
          <w:lang w:val="en-US" w:eastAsia="zh-CN"/>
        </w:rPr>
        <w:t xml:space="preserve"> VE, Norton L, </w:t>
      </w:r>
      <w:proofErr w:type="spellStart"/>
      <w:r w:rsidRPr="00F75FF2">
        <w:rPr>
          <w:rFonts w:ascii="Book Antiqua" w:hAnsi="Book Antiqua" w:cs="宋体"/>
          <w:szCs w:val="24"/>
          <w:lang w:val="en-US" w:eastAsia="zh-CN"/>
        </w:rPr>
        <w:t>Brogi</w:t>
      </w:r>
      <w:proofErr w:type="spellEnd"/>
      <w:r w:rsidRPr="00F75FF2">
        <w:rPr>
          <w:rFonts w:ascii="Book Antiqua" w:hAnsi="Book Antiqua" w:cs="宋体"/>
          <w:szCs w:val="24"/>
          <w:lang w:val="en-US" w:eastAsia="zh-CN"/>
        </w:rPr>
        <w:t xml:space="preserve"> E, </w:t>
      </w:r>
      <w:proofErr w:type="spellStart"/>
      <w:r w:rsidRPr="00F75FF2">
        <w:rPr>
          <w:rFonts w:ascii="Book Antiqua" w:hAnsi="Book Antiqua" w:cs="宋体"/>
          <w:szCs w:val="24"/>
          <w:lang w:val="en-US" w:eastAsia="zh-CN"/>
        </w:rPr>
        <w:t>Massagué</w:t>
      </w:r>
      <w:proofErr w:type="spellEnd"/>
      <w:r w:rsidRPr="00F75FF2">
        <w:rPr>
          <w:rFonts w:ascii="Book Antiqua" w:hAnsi="Book Antiqua" w:cs="宋体"/>
          <w:szCs w:val="24"/>
          <w:lang w:val="en-US" w:eastAsia="zh-CN"/>
        </w:rPr>
        <w:t xml:space="preserve"> J. A CXCL1 paracrine network links cancer </w:t>
      </w:r>
      <w:proofErr w:type="spellStart"/>
      <w:r w:rsidRPr="00F75FF2">
        <w:rPr>
          <w:rFonts w:ascii="Book Antiqua" w:hAnsi="Book Antiqua" w:cs="宋体"/>
          <w:szCs w:val="24"/>
          <w:lang w:val="en-US" w:eastAsia="zh-CN"/>
        </w:rPr>
        <w:t>chemoresistance</w:t>
      </w:r>
      <w:proofErr w:type="spellEnd"/>
      <w:r w:rsidRPr="00F75FF2">
        <w:rPr>
          <w:rFonts w:ascii="Book Antiqua" w:hAnsi="Book Antiqua" w:cs="宋体"/>
          <w:szCs w:val="24"/>
          <w:lang w:val="en-US" w:eastAsia="zh-CN"/>
        </w:rPr>
        <w:t xml:space="preserve"> and metastasis. </w:t>
      </w:r>
      <w:r w:rsidRPr="00F75FF2">
        <w:rPr>
          <w:rFonts w:ascii="Book Antiqua" w:hAnsi="Book Antiqua" w:cs="宋体"/>
          <w:i/>
          <w:iCs/>
          <w:szCs w:val="24"/>
          <w:lang w:val="en-US" w:eastAsia="zh-CN"/>
        </w:rPr>
        <w:t>Cell</w:t>
      </w:r>
      <w:r w:rsidRPr="00F75FF2">
        <w:rPr>
          <w:rFonts w:ascii="Book Antiqua" w:hAnsi="Book Antiqua" w:cs="宋体"/>
          <w:szCs w:val="24"/>
          <w:lang w:val="en-US" w:eastAsia="zh-CN"/>
        </w:rPr>
        <w:t> 2012; </w:t>
      </w:r>
      <w:r w:rsidRPr="00F75FF2">
        <w:rPr>
          <w:rFonts w:ascii="Book Antiqua" w:hAnsi="Book Antiqua" w:cs="宋体"/>
          <w:b/>
          <w:bCs/>
          <w:szCs w:val="24"/>
          <w:lang w:val="en-US" w:eastAsia="zh-CN"/>
        </w:rPr>
        <w:t>150</w:t>
      </w:r>
      <w:r w:rsidRPr="00F75FF2">
        <w:rPr>
          <w:rFonts w:ascii="Book Antiqua" w:hAnsi="Book Antiqua" w:cs="宋体"/>
          <w:szCs w:val="24"/>
          <w:lang w:val="en-US" w:eastAsia="zh-CN"/>
        </w:rPr>
        <w:t>: 165-178 [PMID: 22770218 DOI: 10.1016/j.cell.2012.04.042]</w:t>
      </w:r>
    </w:p>
    <w:p w14:paraId="0E2F2AEC"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102 </w:t>
      </w:r>
      <w:r w:rsidRPr="00F75FF2">
        <w:rPr>
          <w:rFonts w:ascii="Book Antiqua" w:hAnsi="Book Antiqua" w:cs="宋体"/>
          <w:b/>
          <w:bCs/>
          <w:szCs w:val="24"/>
          <w:lang w:val="en-US" w:eastAsia="zh-CN"/>
        </w:rPr>
        <w:t>Dvorak HF</w:t>
      </w:r>
      <w:r w:rsidRPr="00F75FF2">
        <w:rPr>
          <w:rFonts w:ascii="Book Antiqua" w:hAnsi="Book Antiqua" w:cs="宋体"/>
          <w:szCs w:val="24"/>
          <w:lang w:val="en-US" w:eastAsia="zh-CN"/>
        </w:rPr>
        <w:t xml:space="preserve">, Weaver VM, </w:t>
      </w:r>
      <w:proofErr w:type="spellStart"/>
      <w:r w:rsidRPr="00F75FF2">
        <w:rPr>
          <w:rFonts w:ascii="Book Antiqua" w:hAnsi="Book Antiqua" w:cs="宋体"/>
          <w:szCs w:val="24"/>
          <w:lang w:val="en-US" w:eastAsia="zh-CN"/>
        </w:rPr>
        <w:t>Tlsty</w:t>
      </w:r>
      <w:proofErr w:type="spellEnd"/>
      <w:r w:rsidRPr="00F75FF2">
        <w:rPr>
          <w:rFonts w:ascii="Book Antiqua" w:hAnsi="Book Antiqua" w:cs="宋体"/>
          <w:szCs w:val="24"/>
          <w:lang w:val="en-US" w:eastAsia="zh-CN"/>
        </w:rPr>
        <w:t xml:space="preserve"> TD, </w:t>
      </w:r>
      <w:proofErr w:type="spellStart"/>
      <w:r w:rsidRPr="00F75FF2">
        <w:rPr>
          <w:rFonts w:ascii="Book Antiqua" w:hAnsi="Book Antiqua" w:cs="宋体"/>
          <w:szCs w:val="24"/>
          <w:lang w:val="en-US" w:eastAsia="zh-CN"/>
        </w:rPr>
        <w:t>Bergers</w:t>
      </w:r>
      <w:proofErr w:type="spellEnd"/>
      <w:r w:rsidRPr="00F75FF2">
        <w:rPr>
          <w:rFonts w:ascii="Book Antiqua" w:hAnsi="Book Antiqua" w:cs="宋体"/>
          <w:szCs w:val="24"/>
          <w:lang w:val="en-US" w:eastAsia="zh-CN"/>
        </w:rPr>
        <w:t xml:space="preserve"> G. Tumor microenvironment and progression.</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 xml:space="preserve">J </w:t>
      </w:r>
      <w:proofErr w:type="spellStart"/>
      <w:r w:rsidRPr="00F75FF2">
        <w:rPr>
          <w:rFonts w:ascii="Book Antiqua" w:hAnsi="Book Antiqua" w:cs="宋体"/>
          <w:i/>
          <w:iCs/>
          <w:szCs w:val="24"/>
          <w:lang w:val="en-US" w:eastAsia="zh-CN"/>
        </w:rPr>
        <w:t>Surg</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Oncol</w:t>
      </w:r>
      <w:proofErr w:type="spellEnd"/>
      <w:r w:rsidRPr="00F75FF2">
        <w:rPr>
          <w:rFonts w:ascii="Book Antiqua" w:hAnsi="Book Antiqua" w:cs="宋体"/>
          <w:szCs w:val="24"/>
          <w:lang w:val="en-US" w:eastAsia="zh-CN"/>
        </w:rPr>
        <w:t> 2011; </w:t>
      </w:r>
      <w:r w:rsidRPr="00F75FF2">
        <w:rPr>
          <w:rFonts w:ascii="Book Antiqua" w:hAnsi="Book Antiqua" w:cs="宋体"/>
          <w:b/>
          <w:bCs/>
          <w:szCs w:val="24"/>
          <w:lang w:val="en-US" w:eastAsia="zh-CN"/>
        </w:rPr>
        <w:t>103</w:t>
      </w:r>
      <w:r w:rsidRPr="00F75FF2">
        <w:rPr>
          <w:rFonts w:ascii="Book Antiqua" w:hAnsi="Book Antiqua" w:cs="宋体"/>
          <w:szCs w:val="24"/>
          <w:lang w:val="en-US" w:eastAsia="zh-CN"/>
        </w:rPr>
        <w:t>: 468-474 [PMID: 21480238 DOI: 10.1002/jso.21709]</w:t>
      </w:r>
    </w:p>
    <w:p w14:paraId="428E68CA"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103 </w:t>
      </w:r>
      <w:proofErr w:type="spellStart"/>
      <w:r w:rsidRPr="00F75FF2">
        <w:rPr>
          <w:rFonts w:ascii="Book Antiqua" w:hAnsi="Book Antiqua" w:cs="宋体"/>
          <w:b/>
          <w:bCs/>
          <w:szCs w:val="24"/>
          <w:lang w:val="en-US" w:eastAsia="zh-CN"/>
        </w:rPr>
        <w:t>Padrón</w:t>
      </w:r>
      <w:proofErr w:type="spellEnd"/>
      <w:r w:rsidRPr="00F75FF2">
        <w:rPr>
          <w:rFonts w:ascii="Book Antiqua" w:hAnsi="Book Antiqua" w:cs="宋体"/>
          <w:b/>
          <w:bCs/>
          <w:szCs w:val="24"/>
          <w:lang w:val="en-US" w:eastAsia="zh-CN"/>
        </w:rPr>
        <w:t xml:space="preserve"> JM</w:t>
      </w:r>
      <w:r w:rsidRPr="00F75FF2">
        <w:rPr>
          <w:rFonts w:ascii="Book Antiqua" w:hAnsi="Book Antiqua" w:cs="宋体"/>
          <w:szCs w:val="24"/>
          <w:lang w:val="en-US" w:eastAsia="zh-CN"/>
        </w:rPr>
        <w:t xml:space="preserve">, van der Wilt CL, </w:t>
      </w:r>
      <w:proofErr w:type="spellStart"/>
      <w:r w:rsidRPr="00F75FF2">
        <w:rPr>
          <w:rFonts w:ascii="Book Antiqua" w:hAnsi="Book Antiqua" w:cs="宋体"/>
          <w:szCs w:val="24"/>
          <w:lang w:val="en-US" w:eastAsia="zh-CN"/>
        </w:rPr>
        <w:t>Smid</w:t>
      </w:r>
      <w:proofErr w:type="spellEnd"/>
      <w:r w:rsidRPr="00F75FF2">
        <w:rPr>
          <w:rFonts w:ascii="Book Antiqua" w:hAnsi="Book Antiqua" w:cs="宋体"/>
          <w:szCs w:val="24"/>
          <w:lang w:val="en-US" w:eastAsia="zh-CN"/>
        </w:rPr>
        <w:t xml:space="preserve"> K, </w:t>
      </w:r>
      <w:proofErr w:type="spellStart"/>
      <w:r w:rsidRPr="00F75FF2">
        <w:rPr>
          <w:rFonts w:ascii="Book Antiqua" w:hAnsi="Book Antiqua" w:cs="宋体"/>
          <w:szCs w:val="24"/>
          <w:lang w:val="en-US" w:eastAsia="zh-CN"/>
        </w:rPr>
        <w:t>Smitskamp-Wilms</w:t>
      </w:r>
      <w:proofErr w:type="spellEnd"/>
      <w:r w:rsidRPr="00F75FF2">
        <w:rPr>
          <w:rFonts w:ascii="Book Antiqua" w:hAnsi="Book Antiqua" w:cs="宋体"/>
          <w:szCs w:val="24"/>
          <w:lang w:val="en-US" w:eastAsia="zh-CN"/>
        </w:rPr>
        <w:t xml:space="preserve"> E, Backus HH, </w:t>
      </w:r>
      <w:proofErr w:type="spellStart"/>
      <w:r w:rsidRPr="00F75FF2">
        <w:rPr>
          <w:rFonts w:ascii="Book Antiqua" w:hAnsi="Book Antiqua" w:cs="宋体"/>
          <w:szCs w:val="24"/>
          <w:lang w:val="en-US" w:eastAsia="zh-CN"/>
        </w:rPr>
        <w:t>Pizao</w:t>
      </w:r>
      <w:proofErr w:type="spellEnd"/>
      <w:r w:rsidRPr="00F75FF2">
        <w:rPr>
          <w:rFonts w:ascii="Book Antiqua" w:hAnsi="Book Antiqua" w:cs="宋体"/>
          <w:szCs w:val="24"/>
          <w:lang w:val="en-US" w:eastAsia="zh-CN"/>
        </w:rPr>
        <w:t xml:space="preserve"> PE, </w:t>
      </w:r>
      <w:proofErr w:type="spellStart"/>
      <w:r w:rsidRPr="00F75FF2">
        <w:rPr>
          <w:rFonts w:ascii="Book Antiqua" w:hAnsi="Book Antiqua" w:cs="宋体"/>
          <w:szCs w:val="24"/>
          <w:lang w:val="en-US" w:eastAsia="zh-CN"/>
        </w:rPr>
        <w:t>Giaccone</w:t>
      </w:r>
      <w:proofErr w:type="spellEnd"/>
      <w:r w:rsidRPr="00F75FF2">
        <w:rPr>
          <w:rFonts w:ascii="Book Antiqua" w:hAnsi="Book Antiqua" w:cs="宋体"/>
          <w:szCs w:val="24"/>
          <w:lang w:val="en-US" w:eastAsia="zh-CN"/>
        </w:rPr>
        <w:t xml:space="preserve"> G, Peters GJ. </w:t>
      </w:r>
      <w:proofErr w:type="gramStart"/>
      <w:r w:rsidRPr="00F75FF2">
        <w:rPr>
          <w:rFonts w:ascii="Book Antiqua" w:hAnsi="Book Antiqua" w:cs="宋体"/>
          <w:szCs w:val="24"/>
          <w:lang w:val="en-US" w:eastAsia="zh-CN"/>
        </w:rPr>
        <w:t xml:space="preserve">The multilayered </w:t>
      </w:r>
      <w:proofErr w:type="spellStart"/>
      <w:r w:rsidRPr="00F75FF2">
        <w:rPr>
          <w:rFonts w:ascii="Book Antiqua" w:hAnsi="Book Antiqua" w:cs="宋体"/>
          <w:szCs w:val="24"/>
          <w:lang w:val="en-US" w:eastAsia="zh-CN"/>
        </w:rPr>
        <w:t>postconfluent</w:t>
      </w:r>
      <w:proofErr w:type="spellEnd"/>
      <w:r w:rsidRPr="00F75FF2">
        <w:rPr>
          <w:rFonts w:ascii="Book Antiqua" w:hAnsi="Book Antiqua" w:cs="宋体"/>
          <w:szCs w:val="24"/>
          <w:lang w:val="en-US" w:eastAsia="zh-CN"/>
        </w:rPr>
        <w:t xml:space="preserve"> cell culture as a model for drug screening.</w:t>
      </w:r>
      <w:proofErr w:type="gramEnd"/>
      <w:r w:rsidRPr="00F75FF2">
        <w:rPr>
          <w:rFonts w:ascii="Book Antiqua" w:hAnsi="Book Antiqua" w:cs="宋体"/>
          <w:szCs w:val="24"/>
          <w:lang w:val="en-US" w:eastAsia="zh-CN"/>
        </w:rPr>
        <w:t> </w:t>
      </w:r>
      <w:proofErr w:type="spellStart"/>
      <w:r w:rsidRPr="00F75FF2">
        <w:rPr>
          <w:rFonts w:ascii="Book Antiqua" w:hAnsi="Book Antiqua" w:cs="宋体"/>
          <w:i/>
          <w:iCs/>
          <w:szCs w:val="24"/>
          <w:lang w:val="en-US" w:eastAsia="zh-CN"/>
        </w:rPr>
        <w:t>Crit</w:t>
      </w:r>
      <w:proofErr w:type="spellEnd"/>
      <w:r w:rsidRPr="00F75FF2">
        <w:rPr>
          <w:rFonts w:ascii="Book Antiqua" w:hAnsi="Book Antiqua" w:cs="宋体"/>
          <w:i/>
          <w:iCs/>
          <w:szCs w:val="24"/>
          <w:lang w:val="en-US" w:eastAsia="zh-CN"/>
        </w:rPr>
        <w:t xml:space="preserve"> Rev </w:t>
      </w:r>
      <w:proofErr w:type="spellStart"/>
      <w:r w:rsidRPr="00F75FF2">
        <w:rPr>
          <w:rFonts w:ascii="Book Antiqua" w:hAnsi="Book Antiqua" w:cs="宋体"/>
          <w:i/>
          <w:iCs/>
          <w:szCs w:val="24"/>
          <w:lang w:val="en-US" w:eastAsia="zh-CN"/>
        </w:rPr>
        <w:t>Oncol</w:t>
      </w:r>
      <w:proofErr w:type="spellEnd"/>
      <w:r w:rsidRPr="00F75FF2">
        <w:rPr>
          <w:rFonts w:ascii="Book Antiqua" w:hAnsi="Book Antiqua" w:cs="宋体"/>
          <w:i/>
          <w:iCs/>
          <w:szCs w:val="24"/>
          <w:lang w:val="en-US" w:eastAsia="zh-CN"/>
        </w:rPr>
        <w:t xml:space="preserve"> </w:t>
      </w:r>
      <w:proofErr w:type="spellStart"/>
      <w:r w:rsidRPr="00F75FF2">
        <w:rPr>
          <w:rFonts w:ascii="Book Antiqua" w:hAnsi="Book Antiqua" w:cs="宋体"/>
          <w:i/>
          <w:iCs/>
          <w:szCs w:val="24"/>
          <w:lang w:val="en-US" w:eastAsia="zh-CN"/>
        </w:rPr>
        <w:t>Hematol</w:t>
      </w:r>
      <w:proofErr w:type="spellEnd"/>
      <w:r w:rsidRPr="00F75FF2">
        <w:rPr>
          <w:rFonts w:ascii="Book Antiqua" w:hAnsi="Book Antiqua" w:cs="宋体"/>
          <w:szCs w:val="24"/>
          <w:lang w:val="en-US" w:eastAsia="zh-CN"/>
        </w:rPr>
        <w:t> </w:t>
      </w:r>
      <w:r w:rsidRPr="00F75FF2">
        <w:rPr>
          <w:rFonts w:ascii="Book Antiqua" w:hAnsi="Book Antiqua" w:cs="宋体" w:hint="eastAsia"/>
          <w:szCs w:val="24"/>
          <w:lang w:val="en-US" w:eastAsia="zh-CN"/>
        </w:rPr>
        <w:t>2000</w:t>
      </w:r>
      <w:r w:rsidRPr="00F75FF2">
        <w:rPr>
          <w:rFonts w:ascii="Book Antiqua" w:hAnsi="Book Antiqua" w:cs="宋体"/>
          <w:szCs w:val="24"/>
          <w:lang w:val="en-US" w:eastAsia="zh-CN"/>
        </w:rPr>
        <w:t>; </w:t>
      </w:r>
      <w:r w:rsidRPr="00F75FF2">
        <w:rPr>
          <w:rFonts w:ascii="Book Antiqua" w:hAnsi="Book Antiqua" w:cs="宋体"/>
          <w:b/>
          <w:bCs/>
          <w:szCs w:val="24"/>
          <w:lang w:val="en-US" w:eastAsia="zh-CN"/>
        </w:rPr>
        <w:t>36</w:t>
      </w:r>
      <w:r w:rsidRPr="00F75FF2">
        <w:rPr>
          <w:rFonts w:ascii="Book Antiqua" w:hAnsi="Book Antiqua" w:cs="宋体"/>
          <w:szCs w:val="24"/>
          <w:lang w:val="en-US" w:eastAsia="zh-CN"/>
        </w:rPr>
        <w:t>: 141-157 [PMID: 11033303 DOI:</w:t>
      </w:r>
      <w:r w:rsidRPr="00F75FF2">
        <w:rPr>
          <w:rFonts w:ascii="Book Antiqua" w:hAnsi="Book Antiqua" w:cs="宋体" w:hint="eastAsia"/>
          <w:szCs w:val="24"/>
          <w:lang w:val="en-US" w:eastAsia="zh-CN"/>
        </w:rPr>
        <w:t xml:space="preserve"> </w:t>
      </w:r>
      <w:r w:rsidRPr="00F75FF2">
        <w:rPr>
          <w:rFonts w:ascii="Book Antiqua" w:hAnsi="Book Antiqua" w:cs="宋体"/>
          <w:szCs w:val="24"/>
          <w:lang w:val="en-US" w:eastAsia="zh-CN"/>
        </w:rPr>
        <w:t>10.1016/S1040-</w:t>
      </w:r>
      <w:proofErr w:type="gramStart"/>
      <w:r w:rsidRPr="00F75FF2">
        <w:rPr>
          <w:rFonts w:ascii="Book Antiqua" w:hAnsi="Book Antiqua" w:cs="宋体"/>
          <w:szCs w:val="24"/>
          <w:lang w:val="en-US" w:eastAsia="zh-CN"/>
        </w:rPr>
        <w:t>8428(</w:t>
      </w:r>
      <w:proofErr w:type="gramEnd"/>
      <w:r w:rsidRPr="00F75FF2">
        <w:rPr>
          <w:rFonts w:ascii="Book Antiqua" w:hAnsi="Book Antiqua" w:cs="宋体"/>
          <w:szCs w:val="24"/>
          <w:lang w:val="en-US" w:eastAsia="zh-CN"/>
        </w:rPr>
        <w:t>00)00083-4]</w:t>
      </w:r>
    </w:p>
    <w:p w14:paraId="6C56EB0A"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104 </w:t>
      </w:r>
      <w:proofErr w:type="spellStart"/>
      <w:r w:rsidRPr="00F75FF2">
        <w:rPr>
          <w:rFonts w:ascii="Book Antiqua" w:hAnsi="Book Antiqua" w:cs="宋体"/>
          <w:b/>
          <w:bCs/>
          <w:szCs w:val="24"/>
          <w:lang w:val="en-US" w:eastAsia="zh-CN"/>
        </w:rPr>
        <w:t>Vargo-Gogola</w:t>
      </w:r>
      <w:proofErr w:type="spellEnd"/>
      <w:r w:rsidRPr="00F75FF2">
        <w:rPr>
          <w:rFonts w:ascii="Book Antiqua" w:hAnsi="Book Antiqua" w:cs="宋体"/>
          <w:b/>
          <w:bCs/>
          <w:szCs w:val="24"/>
          <w:lang w:val="en-US" w:eastAsia="zh-CN"/>
        </w:rPr>
        <w:t xml:space="preserve"> T</w:t>
      </w:r>
      <w:r w:rsidRPr="00F75FF2">
        <w:rPr>
          <w:rFonts w:ascii="Book Antiqua" w:hAnsi="Book Antiqua" w:cs="宋体"/>
          <w:szCs w:val="24"/>
          <w:lang w:val="en-US" w:eastAsia="zh-CN"/>
        </w:rPr>
        <w:t>, Rosen JM.</w:t>
      </w:r>
      <w:proofErr w:type="gramEnd"/>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Modelling</w:t>
      </w:r>
      <w:proofErr w:type="spellEnd"/>
      <w:r w:rsidRPr="00F75FF2">
        <w:rPr>
          <w:rFonts w:ascii="Book Antiqua" w:hAnsi="Book Antiqua" w:cs="宋体"/>
          <w:szCs w:val="24"/>
          <w:lang w:val="en-US" w:eastAsia="zh-CN"/>
        </w:rPr>
        <w:t xml:space="preserve"> breast cancer: one size does not fit all. </w:t>
      </w:r>
      <w:r w:rsidRPr="00F75FF2">
        <w:rPr>
          <w:rFonts w:ascii="Book Antiqua" w:hAnsi="Book Antiqua" w:cs="宋体"/>
          <w:i/>
          <w:iCs/>
          <w:szCs w:val="24"/>
          <w:lang w:val="en-US" w:eastAsia="zh-CN"/>
        </w:rPr>
        <w:t>Nat Rev Cancer</w:t>
      </w:r>
      <w:r w:rsidRPr="00F75FF2">
        <w:rPr>
          <w:rFonts w:ascii="Book Antiqua" w:hAnsi="Book Antiqua" w:cs="宋体"/>
          <w:szCs w:val="24"/>
          <w:lang w:val="en-US" w:eastAsia="zh-CN"/>
        </w:rPr>
        <w:t> 2007; </w:t>
      </w:r>
      <w:r w:rsidRPr="00F75FF2">
        <w:rPr>
          <w:rFonts w:ascii="Book Antiqua" w:hAnsi="Book Antiqua" w:cs="宋体"/>
          <w:b/>
          <w:bCs/>
          <w:szCs w:val="24"/>
          <w:lang w:val="en-US" w:eastAsia="zh-CN"/>
        </w:rPr>
        <w:t>7</w:t>
      </w:r>
      <w:r w:rsidRPr="00F75FF2">
        <w:rPr>
          <w:rFonts w:ascii="Book Antiqua" w:hAnsi="Book Antiqua" w:cs="宋体"/>
          <w:szCs w:val="24"/>
          <w:lang w:val="en-US" w:eastAsia="zh-CN"/>
        </w:rPr>
        <w:t>: 659-672 [PMID: 17721431 DOI: 10.1038/nrc2193]</w:t>
      </w:r>
    </w:p>
    <w:p w14:paraId="5D83E0C8"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105 </w:t>
      </w:r>
      <w:r w:rsidRPr="00F75FF2">
        <w:rPr>
          <w:rFonts w:ascii="Book Antiqua" w:hAnsi="Book Antiqua" w:cs="宋体"/>
          <w:b/>
          <w:bCs/>
          <w:szCs w:val="24"/>
          <w:lang w:val="en-US" w:eastAsia="zh-CN"/>
        </w:rPr>
        <w:t>Bissell MJ</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Radisky</w:t>
      </w:r>
      <w:proofErr w:type="spellEnd"/>
      <w:r w:rsidRPr="00F75FF2">
        <w:rPr>
          <w:rFonts w:ascii="Book Antiqua" w:hAnsi="Book Antiqua" w:cs="宋体"/>
          <w:szCs w:val="24"/>
          <w:lang w:val="en-US" w:eastAsia="zh-CN"/>
        </w:rPr>
        <w:t xml:space="preserve"> D. Putting </w:t>
      </w:r>
      <w:proofErr w:type="spellStart"/>
      <w:r w:rsidRPr="00F75FF2">
        <w:rPr>
          <w:rFonts w:ascii="Book Antiqua" w:hAnsi="Book Antiqua" w:cs="宋体"/>
          <w:szCs w:val="24"/>
          <w:lang w:val="en-US" w:eastAsia="zh-CN"/>
        </w:rPr>
        <w:t>tumours</w:t>
      </w:r>
      <w:proofErr w:type="spellEnd"/>
      <w:r w:rsidRPr="00F75FF2">
        <w:rPr>
          <w:rFonts w:ascii="Book Antiqua" w:hAnsi="Book Antiqua" w:cs="宋体"/>
          <w:szCs w:val="24"/>
          <w:lang w:val="en-US" w:eastAsia="zh-CN"/>
        </w:rPr>
        <w:t xml:space="preserve"> in context.</w:t>
      </w:r>
      <w:proofErr w:type="gramEnd"/>
      <w:r w:rsidRPr="00F75FF2">
        <w:rPr>
          <w:rFonts w:ascii="Book Antiqua" w:hAnsi="Book Antiqua" w:cs="宋体"/>
          <w:szCs w:val="24"/>
          <w:lang w:val="en-US" w:eastAsia="zh-CN"/>
        </w:rPr>
        <w:t> </w:t>
      </w:r>
      <w:r w:rsidRPr="00F75FF2">
        <w:rPr>
          <w:rFonts w:ascii="Book Antiqua" w:hAnsi="Book Antiqua" w:cs="宋体"/>
          <w:i/>
          <w:iCs/>
          <w:szCs w:val="24"/>
          <w:lang w:val="en-US" w:eastAsia="zh-CN"/>
        </w:rPr>
        <w:t>Nat Rev Cancer</w:t>
      </w:r>
      <w:r w:rsidRPr="00F75FF2">
        <w:rPr>
          <w:rFonts w:ascii="Book Antiqua" w:hAnsi="Book Antiqua" w:cs="宋体"/>
          <w:szCs w:val="24"/>
          <w:lang w:val="en-US" w:eastAsia="zh-CN"/>
        </w:rPr>
        <w:t> 2001; </w:t>
      </w:r>
      <w:r w:rsidRPr="00F75FF2">
        <w:rPr>
          <w:rFonts w:ascii="Book Antiqua" w:hAnsi="Book Antiqua" w:cs="宋体"/>
          <w:b/>
          <w:bCs/>
          <w:szCs w:val="24"/>
          <w:lang w:val="en-US" w:eastAsia="zh-CN"/>
        </w:rPr>
        <w:t>1</w:t>
      </w:r>
      <w:r w:rsidRPr="00F75FF2">
        <w:rPr>
          <w:rFonts w:ascii="Book Antiqua" w:hAnsi="Book Antiqua" w:cs="宋体"/>
          <w:szCs w:val="24"/>
          <w:lang w:val="en-US" w:eastAsia="zh-CN"/>
        </w:rPr>
        <w:t>: 46-54 [PMID: 11900251 DOI: 10.1038/35094059]</w:t>
      </w:r>
    </w:p>
    <w:p w14:paraId="27534621"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106 </w:t>
      </w:r>
      <w:r w:rsidRPr="00F75FF2">
        <w:rPr>
          <w:rFonts w:ascii="Book Antiqua" w:hAnsi="Book Antiqua" w:cs="宋体"/>
          <w:b/>
          <w:bCs/>
          <w:szCs w:val="24"/>
          <w:lang w:val="en-US" w:eastAsia="zh-CN"/>
        </w:rPr>
        <w:t>Horning JL</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Sahoo</w:t>
      </w:r>
      <w:proofErr w:type="spellEnd"/>
      <w:r w:rsidRPr="00F75FF2">
        <w:rPr>
          <w:rFonts w:ascii="Book Antiqua" w:hAnsi="Book Antiqua" w:cs="宋体"/>
          <w:szCs w:val="24"/>
          <w:lang w:val="en-US" w:eastAsia="zh-CN"/>
        </w:rPr>
        <w:t xml:space="preserve"> SK, </w:t>
      </w:r>
      <w:proofErr w:type="spellStart"/>
      <w:r w:rsidRPr="00F75FF2">
        <w:rPr>
          <w:rFonts w:ascii="Book Antiqua" w:hAnsi="Book Antiqua" w:cs="宋体"/>
          <w:szCs w:val="24"/>
          <w:lang w:val="en-US" w:eastAsia="zh-CN"/>
        </w:rPr>
        <w:t>Vijayaraghavalu</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Dimitrijevic</w:t>
      </w:r>
      <w:proofErr w:type="spellEnd"/>
      <w:r w:rsidRPr="00F75FF2">
        <w:rPr>
          <w:rFonts w:ascii="Book Antiqua" w:hAnsi="Book Antiqua" w:cs="宋体"/>
          <w:szCs w:val="24"/>
          <w:lang w:val="en-US" w:eastAsia="zh-CN"/>
        </w:rPr>
        <w:t xml:space="preserve"> S, </w:t>
      </w:r>
      <w:proofErr w:type="spellStart"/>
      <w:r w:rsidRPr="00F75FF2">
        <w:rPr>
          <w:rFonts w:ascii="Book Antiqua" w:hAnsi="Book Antiqua" w:cs="宋体"/>
          <w:szCs w:val="24"/>
          <w:lang w:val="en-US" w:eastAsia="zh-CN"/>
        </w:rPr>
        <w:t>Vasir</w:t>
      </w:r>
      <w:proofErr w:type="spellEnd"/>
      <w:r w:rsidRPr="00F75FF2">
        <w:rPr>
          <w:rFonts w:ascii="Book Antiqua" w:hAnsi="Book Antiqua" w:cs="宋体"/>
          <w:szCs w:val="24"/>
          <w:lang w:val="en-US" w:eastAsia="zh-CN"/>
        </w:rPr>
        <w:t xml:space="preserve"> JK, Jain TK, Panda AK, </w:t>
      </w:r>
      <w:proofErr w:type="spellStart"/>
      <w:r w:rsidRPr="00F75FF2">
        <w:rPr>
          <w:rFonts w:ascii="Book Antiqua" w:hAnsi="Book Antiqua" w:cs="宋体"/>
          <w:szCs w:val="24"/>
          <w:lang w:val="en-US" w:eastAsia="zh-CN"/>
        </w:rPr>
        <w:t>Labhasetwar</w:t>
      </w:r>
      <w:proofErr w:type="spellEnd"/>
      <w:r w:rsidRPr="00F75FF2">
        <w:rPr>
          <w:rFonts w:ascii="Book Antiqua" w:hAnsi="Book Antiqua" w:cs="宋体"/>
          <w:szCs w:val="24"/>
          <w:lang w:val="en-US" w:eastAsia="zh-CN"/>
        </w:rPr>
        <w:t xml:space="preserve"> V. 3-D tumor model for in vitro evaluation of anticancer drugs. </w:t>
      </w:r>
      <w:proofErr w:type="spellStart"/>
      <w:r w:rsidRPr="00F75FF2">
        <w:rPr>
          <w:rFonts w:ascii="Book Antiqua" w:hAnsi="Book Antiqua" w:cs="宋体"/>
          <w:i/>
          <w:iCs/>
          <w:szCs w:val="24"/>
          <w:lang w:val="en-US" w:eastAsia="zh-CN"/>
        </w:rPr>
        <w:t>Mol</w:t>
      </w:r>
      <w:proofErr w:type="spellEnd"/>
      <w:r w:rsidRPr="00F75FF2">
        <w:rPr>
          <w:rFonts w:ascii="Book Antiqua" w:hAnsi="Book Antiqua" w:cs="宋体"/>
          <w:i/>
          <w:iCs/>
          <w:szCs w:val="24"/>
          <w:lang w:val="en-US" w:eastAsia="zh-CN"/>
        </w:rPr>
        <w:t xml:space="preserve"> Pharm</w:t>
      </w:r>
      <w:r w:rsidRPr="00F75FF2">
        <w:rPr>
          <w:rFonts w:ascii="Book Antiqua" w:hAnsi="Book Antiqua" w:cs="宋体"/>
          <w:szCs w:val="24"/>
          <w:lang w:val="en-US" w:eastAsia="zh-CN"/>
        </w:rPr>
        <w:t> </w:t>
      </w:r>
      <w:r w:rsidRPr="00F75FF2">
        <w:rPr>
          <w:rFonts w:ascii="Book Antiqua" w:hAnsi="Book Antiqua" w:cs="宋体" w:hint="eastAsia"/>
          <w:szCs w:val="24"/>
          <w:lang w:val="en-US" w:eastAsia="zh-CN"/>
        </w:rPr>
        <w:t>2008</w:t>
      </w:r>
      <w:r w:rsidRPr="00F75FF2">
        <w:rPr>
          <w:rFonts w:ascii="Book Antiqua" w:hAnsi="Book Antiqua" w:cs="宋体"/>
          <w:szCs w:val="24"/>
          <w:lang w:val="en-US" w:eastAsia="zh-CN"/>
        </w:rPr>
        <w:t>; </w:t>
      </w:r>
      <w:r w:rsidRPr="00F75FF2">
        <w:rPr>
          <w:rFonts w:ascii="Book Antiqua" w:hAnsi="Book Antiqua" w:cs="宋体"/>
          <w:b/>
          <w:bCs/>
          <w:szCs w:val="24"/>
          <w:lang w:val="en-US" w:eastAsia="zh-CN"/>
        </w:rPr>
        <w:t>5</w:t>
      </w:r>
      <w:r w:rsidRPr="00F75FF2">
        <w:rPr>
          <w:rFonts w:ascii="Book Antiqua" w:hAnsi="Book Antiqua" w:cs="宋体"/>
          <w:szCs w:val="24"/>
          <w:lang w:val="en-US" w:eastAsia="zh-CN"/>
        </w:rPr>
        <w:t>: 849-862 [PMID: 18680382 DOI: 10.1021/mp800047v]</w:t>
      </w:r>
    </w:p>
    <w:p w14:paraId="40B621ED"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107 </w:t>
      </w:r>
      <w:proofErr w:type="spellStart"/>
      <w:r w:rsidRPr="00F75FF2">
        <w:rPr>
          <w:rFonts w:ascii="Book Antiqua" w:hAnsi="Book Antiqua" w:cs="宋体"/>
          <w:b/>
          <w:bCs/>
          <w:szCs w:val="24"/>
          <w:lang w:val="en-US" w:eastAsia="zh-CN"/>
        </w:rPr>
        <w:t>Mironov</w:t>
      </w:r>
      <w:proofErr w:type="spellEnd"/>
      <w:r w:rsidRPr="00F75FF2">
        <w:rPr>
          <w:rFonts w:ascii="Book Antiqua" w:hAnsi="Book Antiqua" w:cs="宋体"/>
          <w:b/>
          <w:bCs/>
          <w:szCs w:val="24"/>
          <w:lang w:val="en-US" w:eastAsia="zh-CN"/>
        </w:rPr>
        <w:t xml:space="preserve"> V</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Trusk</w:t>
      </w:r>
      <w:proofErr w:type="spellEnd"/>
      <w:r w:rsidRPr="00F75FF2">
        <w:rPr>
          <w:rFonts w:ascii="Book Antiqua" w:hAnsi="Book Antiqua" w:cs="宋体"/>
          <w:szCs w:val="24"/>
          <w:lang w:val="en-US" w:eastAsia="zh-CN"/>
        </w:rPr>
        <w:t xml:space="preserve"> T, Kasyanov V, Little S, </w:t>
      </w:r>
      <w:proofErr w:type="spellStart"/>
      <w:r w:rsidRPr="00F75FF2">
        <w:rPr>
          <w:rFonts w:ascii="Book Antiqua" w:hAnsi="Book Antiqua" w:cs="宋体"/>
          <w:szCs w:val="24"/>
          <w:lang w:val="en-US" w:eastAsia="zh-CN"/>
        </w:rPr>
        <w:t>Swaja</w:t>
      </w:r>
      <w:proofErr w:type="spellEnd"/>
      <w:r w:rsidRPr="00F75FF2">
        <w:rPr>
          <w:rFonts w:ascii="Book Antiqua" w:hAnsi="Book Antiqua" w:cs="宋体"/>
          <w:szCs w:val="24"/>
          <w:lang w:val="en-US" w:eastAsia="zh-CN"/>
        </w:rPr>
        <w:t xml:space="preserve"> R, </w:t>
      </w:r>
      <w:proofErr w:type="spellStart"/>
      <w:r w:rsidRPr="00F75FF2">
        <w:rPr>
          <w:rFonts w:ascii="Book Antiqua" w:hAnsi="Book Antiqua" w:cs="宋体"/>
          <w:szCs w:val="24"/>
          <w:lang w:val="en-US" w:eastAsia="zh-CN"/>
        </w:rPr>
        <w:t>Markwald</w:t>
      </w:r>
      <w:proofErr w:type="spellEnd"/>
      <w:r w:rsidRPr="00F75FF2">
        <w:rPr>
          <w:rFonts w:ascii="Book Antiqua" w:hAnsi="Book Antiqua" w:cs="宋体"/>
          <w:szCs w:val="24"/>
          <w:lang w:val="en-US" w:eastAsia="zh-CN"/>
        </w:rPr>
        <w:t xml:space="preserve"> R. </w:t>
      </w:r>
      <w:proofErr w:type="spellStart"/>
      <w:r w:rsidRPr="00F75FF2">
        <w:rPr>
          <w:rFonts w:ascii="Book Antiqua" w:hAnsi="Book Antiqua" w:cs="宋体"/>
          <w:szCs w:val="24"/>
          <w:lang w:val="en-US" w:eastAsia="zh-CN"/>
        </w:rPr>
        <w:t>Biofabrication</w:t>
      </w:r>
      <w:proofErr w:type="spellEnd"/>
      <w:r w:rsidRPr="00F75FF2">
        <w:rPr>
          <w:rFonts w:ascii="Book Antiqua" w:hAnsi="Book Antiqua" w:cs="宋体"/>
          <w:szCs w:val="24"/>
          <w:lang w:val="en-US" w:eastAsia="zh-CN"/>
        </w:rPr>
        <w:t>: a 21st century manufacturing paradigm. </w:t>
      </w:r>
      <w:proofErr w:type="spellStart"/>
      <w:r w:rsidRPr="00F75FF2">
        <w:rPr>
          <w:rFonts w:ascii="Book Antiqua" w:hAnsi="Book Antiqua" w:cs="宋体"/>
          <w:i/>
          <w:iCs/>
          <w:szCs w:val="24"/>
          <w:lang w:val="en-US" w:eastAsia="zh-CN"/>
        </w:rPr>
        <w:t>Biofabrication</w:t>
      </w:r>
      <w:proofErr w:type="spellEnd"/>
      <w:r w:rsidRPr="00F75FF2">
        <w:rPr>
          <w:rFonts w:ascii="Book Antiqua" w:hAnsi="Book Antiqua" w:cs="宋体"/>
          <w:szCs w:val="24"/>
          <w:lang w:val="en-US" w:eastAsia="zh-CN"/>
        </w:rPr>
        <w:t> 2009; </w:t>
      </w:r>
      <w:r w:rsidRPr="00F75FF2">
        <w:rPr>
          <w:rFonts w:ascii="Book Antiqua" w:hAnsi="Book Antiqua" w:cs="宋体"/>
          <w:b/>
          <w:bCs/>
          <w:szCs w:val="24"/>
          <w:lang w:val="en-US" w:eastAsia="zh-CN"/>
        </w:rPr>
        <w:t>1</w:t>
      </w:r>
      <w:r w:rsidRPr="00F75FF2">
        <w:rPr>
          <w:rFonts w:ascii="Book Antiqua" w:hAnsi="Book Antiqua" w:cs="宋体"/>
          <w:szCs w:val="24"/>
          <w:lang w:val="en-US" w:eastAsia="zh-CN"/>
        </w:rPr>
        <w:t>: 022001 [PMID: 20811099 DOI: 10.1088/1758-5082/1/2/022001]</w:t>
      </w:r>
    </w:p>
    <w:p w14:paraId="264054F2"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108 </w:t>
      </w:r>
      <w:proofErr w:type="spellStart"/>
      <w:r w:rsidRPr="00F75FF2">
        <w:rPr>
          <w:rFonts w:ascii="Book Antiqua" w:hAnsi="Book Antiqua" w:cs="宋体"/>
          <w:b/>
          <w:bCs/>
          <w:szCs w:val="24"/>
          <w:lang w:val="en-US" w:eastAsia="zh-CN"/>
        </w:rPr>
        <w:t>Xu</w:t>
      </w:r>
      <w:proofErr w:type="spellEnd"/>
      <w:r w:rsidRPr="00F75FF2">
        <w:rPr>
          <w:rFonts w:ascii="Book Antiqua" w:hAnsi="Book Antiqua" w:cs="宋体"/>
          <w:b/>
          <w:bCs/>
          <w:szCs w:val="24"/>
          <w:lang w:val="en-US" w:eastAsia="zh-CN"/>
        </w:rPr>
        <w:t xml:space="preserve"> T</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Rohozinski</w:t>
      </w:r>
      <w:proofErr w:type="spellEnd"/>
      <w:r w:rsidRPr="00F75FF2">
        <w:rPr>
          <w:rFonts w:ascii="Book Antiqua" w:hAnsi="Book Antiqua" w:cs="宋体"/>
          <w:szCs w:val="24"/>
          <w:lang w:val="en-US" w:eastAsia="zh-CN"/>
        </w:rPr>
        <w:t xml:space="preserve"> J, Zhao W, Moorefield EC, </w:t>
      </w:r>
      <w:proofErr w:type="spellStart"/>
      <w:r w:rsidRPr="00F75FF2">
        <w:rPr>
          <w:rFonts w:ascii="Book Antiqua" w:hAnsi="Book Antiqua" w:cs="宋体"/>
          <w:szCs w:val="24"/>
          <w:lang w:val="en-US" w:eastAsia="zh-CN"/>
        </w:rPr>
        <w:t>Atala</w:t>
      </w:r>
      <w:proofErr w:type="spellEnd"/>
      <w:r w:rsidRPr="00F75FF2">
        <w:rPr>
          <w:rFonts w:ascii="Book Antiqua" w:hAnsi="Book Antiqua" w:cs="宋体"/>
          <w:szCs w:val="24"/>
          <w:lang w:val="en-US" w:eastAsia="zh-CN"/>
        </w:rPr>
        <w:t xml:space="preserve"> A, </w:t>
      </w:r>
      <w:proofErr w:type="spellStart"/>
      <w:r w:rsidRPr="00F75FF2">
        <w:rPr>
          <w:rFonts w:ascii="Book Antiqua" w:hAnsi="Book Antiqua" w:cs="宋体"/>
          <w:szCs w:val="24"/>
          <w:lang w:val="en-US" w:eastAsia="zh-CN"/>
        </w:rPr>
        <w:t>Yoo</w:t>
      </w:r>
      <w:proofErr w:type="spellEnd"/>
      <w:r w:rsidRPr="00F75FF2">
        <w:rPr>
          <w:rFonts w:ascii="Book Antiqua" w:hAnsi="Book Antiqua" w:cs="宋体"/>
          <w:szCs w:val="24"/>
          <w:lang w:val="en-US" w:eastAsia="zh-CN"/>
        </w:rPr>
        <w:t xml:space="preserve"> JJ. Inkjet-mediated gene transfection into living cells combined with targeted delivery. </w:t>
      </w:r>
      <w:r w:rsidRPr="00F75FF2">
        <w:rPr>
          <w:rFonts w:ascii="Book Antiqua" w:hAnsi="Book Antiqua" w:cs="宋体"/>
          <w:i/>
          <w:iCs/>
          <w:szCs w:val="24"/>
          <w:lang w:val="en-US" w:eastAsia="zh-CN"/>
        </w:rPr>
        <w:t xml:space="preserve">Tissue </w:t>
      </w:r>
      <w:proofErr w:type="spellStart"/>
      <w:r w:rsidRPr="00F75FF2">
        <w:rPr>
          <w:rFonts w:ascii="Book Antiqua" w:hAnsi="Book Antiqua" w:cs="宋体"/>
          <w:i/>
          <w:iCs/>
          <w:szCs w:val="24"/>
          <w:lang w:val="en-US" w:eastAsia="zh-CN"/>
        </w:rPr>
        <w:t>Eng</w:t>
      </w:r>
      <w:proofErr w:type="spellEnd"/>
      <w:r w:rsidRPr="00F75FF2">
        <w:rPr>
          <w:rFonts w:ascii="Book Antiqua" w:hAnsi="Book Antiqua" w:cs="宋体"/>
          <w:i/>
          <w:iCs/>
          <w:szCs w:val="24"/>
          <w:lang w:val="en-US" w:eastAsia="zh-CN"/>
        </w:rPr>
        <w:t xml:space="preserve"> Part A</w:t>
      </w:r>
      <w:r w:rsidRPr="00F75FF2">
        <w:rPr>
          <w:rFonts w:ascii="Book Antiqua" w:hAnsi="Book Antiqua" w:cs="宋体"/>
          <w:szCs w:val="24"/>
          <w:lang w:val="en-US" w:eastAsia="zh-CN"/>
        </w:rPr>
        <w:t> 2009; </w:t>
      </w:r>
      <w:r w:rsidRPr="00F75FF2">
        <w:rPr>
          <w:rFonts w:ascii="Book Antiqua" w:hAnsi="Book Antiqua" w:cs="宋体"/>
          <w:b/>
          <w:bCs/>
          <w:szCs w:val="24"/>
          <w:lang w:val="en-US" w:eastAsia="zh-CN"/>
        </w:rPr>
        <w:t>15</w:t>
      </w:r>
      <w:r w:rsidRPr="00F75FF2">
        <w:rPr>
          <w:rFonts w:ascii="Book Antiqua" w:hAnsi="Book Antiqua" w:cs="宋体"/>
          <w:szCs w:val="24"/>
          <w:lang w:val="en-US" w:eastAsia="zh-CN"/>
        </w:rPr>
        <w:t>: 95-101 [PMID: 18759674 DOI: 10.1089/ten.tea.2008.0095]</w:t>
      </w:r>
    </w:p>
    <w:p w14:paraId="0D078535"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109 </w:t>
      </w:r>
      <w:r w:rsidRPr="00F75FF2">
        <w:rPr>
          <w:rFonts w:ascii="Book Antiqua" w:hAnsi="Book Antiqua" w:cs="宋体"/>
          <w:b/>
          <w:bCs/>
          <w:szCs w:val="24"/>
          <w:lang w:val="en-US" w:eastAsia="zh-CN"/>
        </w:rPr>
        <w:t>Guillemot F</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Mironov</w:t>
      </w:r>
      <w:proofErr w:type="spellEnd"/>
      <w:r w:rsidRPr="00F75FF2">
        <w:rPr>
          <w:rFonts w:ascii="Book Antiqua" w:hAnsi="Book Antiqua" w:cs="宋体"/>
          <w:szCs w:val="24"/>
          <w:lang w:val="en-US" w:eastAsia="zh-CN"/>
        </w:rPr>
        <w:t xml:space="preserve"> V, Nakamura M.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is coming of age: Report from the International Conference on </w:t>
      </w:r>
      <w:proofErr w:type="spellStart"/>
      <w:r w:rsidRPr="00F75FF2">
        <w:rPr>
          <w:rFonts w:ascii="Book Antiqua" w:hAnsi="Book Antiqua" w:cs="宋体"/>
          <w:szCs w:val="24"/>
          <w:lang w:val="en-US" w:eastAsia="zh-CN"/>
        </w:rPr>
        <w:t>Bioprinting</w:t>
      </w:r>
      <w:proofErr w:type="spellEnd"/>
      <w:r w:rsidRPr="00F75FF2">
        <w:rPr>
          <w:rFonts w:ascii="Book Antiqua" w:hAnsi="Book Antiqua" w:cs="宋体"/>
          <w:szCs w:val="24"/>
          <w:lang w:val="en-US" w:eastAsia="zh-CN"/>
        </w:rPr>
        <w:t xml:space="preserve"> and </w:t>
      </w:r>
      <w:proofErr w:type="spellStart"/>
      <w:r w:rsidRPr="00F75FF2">
        <w:rPr>
          <w:rFonts w:ascii="Book Antiqua" w:hAnsi="Book Antiqua" w:cs="宋体"/>
          <w:szCs w:val="24"/>
          <w:lang w:val="en-US" w:eastAsia="zh-CN"/>
        </w:rPr>
        <w:t>Biofabrication</w:t>
      </w:r>
      <w:proofErr w:type="spellEnd"/>
      <w:r w:rsidRPr="00F75FF2">
        <w:rPr>
          <w:rFonts w:ascii="Book Antiqua" w:hAnsi="Book Antiqua" w:cs="宋体"/>
          <w:szCs w:val="24"/>
          <w:lang w:val="en-US" w:eastAsia="zh-CN"/>
        </w:rPr>
        <w:t xml:space="preserve"> in Bordeaux (3B'09). </w:t>
      </w:r>
      <w:proofErr w:type="spellStart"/>
      <w:r w:rsidRPr="00F75FF2">
        <w:rPr>
          <w:rFonts w:ascii="Book Antiqua" w:hAnsi="Book Antiqua" w:cs="宋体"/>
          <w:i/>
          <w:iCs/>
          <w:szCs w:val="24"/>
          <w:lang w:val="en-US" w:eastAsia="zh-CN"/>
        </w:rPr>
        <w:t>Biofabrication</w:t>
      </w:r>
      <w:proofErr w:type="spellEnd"/>
      <w:r w:rsidRPr="00F75FF2">
        <w:rPr>
          <w:rFonts w:ascii="Book Antiqua" w:hAnsi="Book Antiqua" w:cs="宋体"/>
          <w:szCs w:val="24"/>
          <w:lang w:val="en-US" w:eastAsia="zh-CN"/>
        </w:rPr>
        <w:t> 2010; </w:t>
      </w:r>
      <w:r w:rsidRPr="00F75FF2">
        <w:rPr>
          <w:rFonts w:ascii="Book Antiqua" w:hAnsi="Book Antiqua" w:cs="宋体"/>
          <w:b/>
          <w:bCs/>
          <w:szCs w:val="24"/>
          <w:lang w:val="en-US" w:eastAsia="zh-CN"/>
        </w:rPr>
        <w:t>2</w:t>
      </w:r>
      <w:r w:rsidRPr="00F75FF2">
        <w:rPr>
          <w:rFonts w:ascii="Book Antiqua" w:hAnsi="Book Antiqua" w:cs="宋体"/>
          <w:szCs w:val="24"/>
          <w:lang w:val="en-US" w:eastAsia="zh-CN"/>
        </w:rPr>
        <w:t>: 010201 [PMID: 20811115 DOI: 10.1088/1758-5082/2/1/010201]</w:t>
      </w:r>
    </w:p>
    <w:p w14:paraId="748E0C0E"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110 </w:t>
      </w:r>
      <w:proofErr w:type="spellStart"/>
      <w:r w:rsidRPr="00F75FF2">
        <w:rPr>
          <w:rFonts w:ascii="Book Antiqua" w:hAnsi="Book Antiqua" w:cs="宋体"/>
          <w:b/>
          <w:bCs/>
          <w:szCs w:val="24"/>
          <w:lang w:val="en-US" w:eastAsia="zh-CN"/>
        </w:rPr>
        <w:t>Marga</w:t>
      </w:r>
      <w:proofErr w:type="spellEnd"/>
      <w:r w:rsidRPr="00F75FF2">
        <w:rPr>
          <w:rFonts w:ascii="Book Antiqua" w:hAnsi="Book Antiqua" w:cs="宋体"/>
          <w:b/>
          <w:bCs/>
          <w:szCs w:val="24"/>
          <w:lang w:val="en-US" w:eastAsia="zh-CN"/>
        </w:rPr>
        <w:t xml:space="preserve"> F</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Jakab</w:t>
      </w:r>
      <w:proofErr w:type="spellEnd"/>
      <w:r w:rsidRPr="00F75FF2">
        <w:rPr>
          <w:rFonts w:ascii="Book Antiqua" w:hAnsi="Book Antiqua" w:cs="宋体"/>
          <w:szCs w:val="24"/>
          <w:lang w:val="en-US" w:eastAsia="zh-CN"/>
        </w:rPr>
        <w:t xml:space="preserve"> K, </w:t>
      </w:r>
      <w:proofErr w:type="spellStart"/>
      <w:r w:rsidRPr="00F75FF2">
        <w:rPr>
          <w:rFonts w:ascii="Book Antiqua" w:hAnsi="Book Antiqua" w:cs="宋体"/>
          <w:szCs w:val="24"/>
          <w:lang w:val="en-US" w:eastAsia="zh-CN"/>
        </w:rPr>
        <w:t>Khatiwala</w:t>
      </w:r>
      <w:proofErr w:type="spellEnd"/>
      <w:r w:rsidRPr="00F75FF2">
        <w:rPr>
          <w:rFonts w:ascii="Book Antiqua" w:hAnsi="Book Antiqua" w:cs="宋体"/>
          <w:szCs w:val="24"/>
          <w:lang w:val="en-US" w:eastAsia="zh-CN"/>
        </w:rPr>
        <w:t xml:space="preserve"> C, Shepherd B, </w:t>
      </w:r>
      <w:proofErr w:type="spellStart"/>
      <w:r w:rsidRPr="00F75FF2">
        <w:rPr>
          <w:rFonts w:ascii="Book Antiqua" w:hAnsi="Book Antiqua" w:cs="宋体"/>
          <w:szCs w:val="24"/>
          <w:lang w:val="en-US" w:eastAsia="zh-CN"/>
        </w:rPr>
        <w:t>Dorfman</w:t>
      </w:r>
      <w:proofErr w:type="spellEnd"/>
      <w:r w:rsidRPr="00F75FF2">
        <w:rPr>
          <w:rFonts w:ascii="Book Antiqua" w:hAnsi="Book Antiqua" w:cs="宋体"/>
          <w:szCs w:val="24"/>
          <w:lang w:val="en-US" w:eastAsia="zh-CN"/>
        </w:rPr>
        <w:t xml:space="preserve"> S, Hubbard B, Colbert S, Gabor F. Toward engineering functional organ modules by additive </w:t>
      </w:r>
      <w:r w:rsidRPr="00F75FF2">
        <w:rPr>
          <w:rFonts w:ascii="Book Antiqua" w:hAnsi="Book Antiqua" w:cs="宋体"/>
          <w:szCs w:val="24"/>
          <w:lang w:val="en-US" w:eastAsia="zh-CN"/>
        </w:rPr>
        <w:lastRenderedPageBreak/>
        <w:t>manufacturing. </w:t>
      </w:r>
      <w:proofErr w:type="spellStart"/>
      <w:r w:rsidRPr="00F75FF2">
        <w:rPr>
          <w:rFonts w:ascii="Book Antiqua" w:hAnsi="Book Antiqua" w:cs="宋体"/>
          <w:i/>
          <w:iCs/>
          <w:szCs w:val="24"/>
          <w:lang w:val="en-US" w:eastAsia="zh-CN"/>
        </w:rPr>
        <w:t>Biofabrication</w:t>
      </w:r>
      <w:proofErr w:type="spellEnd"/>
      <w:r w:rsidRPr="00F75FF2">
        <w:rPr>
          <w:rFonts w:ascii="Book Antiqua" w:hAnsi="Book Antiqua" w:cs="宋体"/>
          <w:szCs w:val="24"/>
          <w:lang w:val="en-US" w:eastAsia="zh-CN"/>
        </w:rPr>
        <w:t> 2012; </w:t>
      </w:r>
      <w:r w:rsidRPr="00F75FF2">
        <w:rPr>
          <w:rFonts w:ascii="Book Antiqua" w:hAnsi="Book Antiqua" w:cs="宋体"/>
          <w:b/>
          <w:bCs/>
          <w:szCs w:val="24"/>
          <w:lang w:val="en-US" w:eastAsia="zh-CN"/>
        </w:rPr>
        <w:t>4</w:t>
      </w:r>
      <w:r w:rsidRPr="00F75FF2">
        <w:rPr>
          <w:rFonts w:ascii="Book Antiqua" w:hAnsi="Book Antiqua" w:cs="宋体"/>
          <w:szCs w:val="24"/>
          <w:lang w:val="en-US" w:eastAsia="zh-CN"/>
        </w:rPr>
        <w:t>: 022001 [PMID: 22406433 DOI: 10.1088/1758-5082/4/2/022001]</w:t>
      </w:r>
    </w:p>
    <w:p w14:paraId="08717212" w14:textId="77777777" w:rsidR="00F75FF2" w:rsidRPr="00F75FF2" w:rsidRDefault="00F75FF2" w:rsidP="00F75FF2">
      <w:pPr>
        <w:tabs>
          <w:tab w:val="left" w:pos="5805"/>
        </w:tabs>
        <w:rPr>
          <w:rFonts w:ascii="Book Antiqua" w:hAnsi="Book Antiqua" w:cs="宋体"/>
          <w:szCs w:val="24"/>
          <w:lang w:val="en-US" w:eastAsia="zh-CN"/>
        </w:rPr>
      </w:pPr>
      <w:r w:rsidRPr="00F75FF2">
        <w:rPr>
          <w:rFonts w:ascii="Book Antiqua" w:hAnsi="Book Antiqua" w:cs="宋体"/>
          <w:szCs w:val="24"/>
          <w:lang w:val="en-US" w:eastAsia="zh-CN"/>
        </w:rPr>
        <w:t>111 </w:t>
      </w:r>
      <w:r w:rsidRPr="00F75FF2">
        <w:rPr>
          <w:rFonts w:ascii="Book Antiqua" w:hAnsi="Book Antiqua" w:cs="宋体"/>
          <w:b/>
          <w:bCs/>
          <w:szCs w:val="24"/>
          <w:lang w:val="en-US" w:eastAsia="zh-CN"/>
        </w:rPr>
        <w:t>Nichol JW</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Khademhosseini</w:t>
      </w:r>
      <w:proofErr w:type="spellEnd"/>
      <w:r w:rsidRPr="00F75FF2">
        <w:rPr>
          <w:rFonts w:ascii="Book Antiqua" w:hAnsi="Book Antiqua" w:cs="宋体"/>
          <w:szCs w:val="24"/>
          <w:lang w:val="en-US" w:eastAsia="zh-CN"/>
        </w:rPr>
        <w:t xml:space="preserve"> A. Modular Tissue Engineering: Engineering Biological Tissues from the Bottom Up. </w:t>
      </w:r>
      <w:r w:rsidRPr="00F75FF2">
        <w:rPr>
          <w:rFonts w:ascii="Book Antiqua" w:hAnsi="Book Antiqua" w:cs="宋体"/>
          <w:i/>
          <w:iCs/>
          <w:szCs w:val="24"/>
          <w:lang w:val="en-US" w:eastAsia="zh-CN"/>
        </w:rPr>
        <w:t>Soft Matter</w:t>
      </w:r>
      <w:r w:rsidRPr="00F75FF2">
        <w:rPr>
          <w:rFonts w:ascii="Book Antiqua" w:hAnsi="Book Antiqua" w:cs="宋体"/>
          <w:szCs w:val="24"/>
          <w:lang w:val="en-US" w:eastAsia="zh-CN"/>
        </w:rPr>
        <w:t> 2009; </w:t>
      </w:r>
      <w:r w:rsidRPr="00F75FF2">
        <w:rPr>
          <w:rFonts w:ascii="Book Antiqua" w:hAnsi="Book Antiqua" w:cs="宋体"/>
          <w:b/>
          <w:bCs/>
          <w:szCs w:val="24"/>
          <w:lang w:val="en-US" w:eastAsia="zh-CN"/>
        </w:rPr>
        <w:t>5</w:t>
      </w:r>
      <w:r w:rsidRPr="00F75FF2">
        <w:rPr>
          <w:rFonts w:ascii="Book Antiqua" w:hAnsi="Book Antiqua" w:cs="宋体"/>
          <w:szCs w:val="24"/>
          <w:lang w:val="en-US" w:eastAsia="zh-CN"/>
        </w:rPr>
        <w:t>: 1312-1319 [PMID: 20179781 DOI: 10.1039/b814285h]</w:t>
      </w:r>
    </w:p>
    <w:p w14:paraId="0331CF1F" w14:textId="77777777" w:rsidR="00F75FF2" w:rsidRPr="00F75FF2" w:rsidRDefault="00F75FF2" w:rsidP="00F75FF2">
      <w:pPr>
        <w:tabs>
          <w:tab w:val="left" w:pos="5805"/>
        </w:tabs>
        <w:rPr>
          <w:rFonts w:ascii="Book Antiqua" w:hAnsi="Book Antiqua" w:cs="宋体"/>
          <w:szCs w:val="24"/>
          <w:lang w:val="en-US" w:eastAsia="zh-CN"/>
        </w:rPr>
      </w:pPr>
      <w:proofErr w:type="gramStart"/>
      <w:r w:rsidRPr="00F75FF2">
        <w:rPr>
          <w:rFonts w:ascii="Book Antiqua" w:hAnsi="Book Antiqua" w:cs="宋体"/>
          <w:szCs w:val="24"/>
          <w:lang w:val="en-US" w:eastAsia="zh-CN"/>
        </w:rPr>
        <w:t>112</w:t>
      </w:r>
      <w:r w:rsidRPr="00F75FF2">
        <w:rPr>
          <w:rFonts w:ascii="Book Antiqua" w:hAnsi="Book Antiqua" w:cs="宋体"/>
          <w:b/>
          <w:szCs w:val="24"/>
          <w:lang w:val="en-US" w:eastAsia="zh-CN"/>
        </w:rPr>
        <w:t xml:space="preserve"> </w:t>
      </w:r>
      <w:proofErr w:type="spellStart"/>
      <w:r w:rsidRPr="00F75FF2">
        <w:rPr>
          <w:rFonts w:ascii="Book Antiqua" w:hAnsi="Book Antiqua" w:cs="宋体"/>
          <w:b/>
          <w:szCs w:val="24"/>
          <w:lang w:val="en-US" w:eastAsia="zh-CN"/>
        </w:rPr>
        <w:t>Malda</w:t>
      </w:r>
      <w:proofErr w:type="spellEnd"/>
      <w:r w:rsidRPr="00F75FF2">
        <w:rPr>
          <w:rFonts w:ascii="Book Antiqua" w:hAnsi="Book Antiqua" w:cs="宋体"/>
          <w:b/>
          <w:szCs w:val="24"/>
          <w:lang w:val="en-US" w:eastAsia="zh-CN"/>
        </w:rPr>
        <w:t xml:space="preserve"> J</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Visser</w:t>
      </w:r>
      <w:proofErr w:type="spellEnd"/>
      <w:r w:rsidRPr="00F75FF2">
        <w:rPr>
          <w:rFonts w:ascii="Book Antiqua" w:hAnsi="Book Antiqua" w:cs="宋体"/>
          <w:szCs w:val="24"/>
          <w:lang w:val="en-US" w:eastAsia="zh-CN"/>
        </w:rPr>
        <w:t xml:space="preserve"> J, </w:t>
      </w:r>
      <w:proofErr w:type="spellStart"/>
      <w:r w:rsidRPr="00F75FF2">
        <w:rPr>
          <w:rFonts w:ascii="Book Antiqua" w:hAnsi="Book Antiqua" w:cs="宋体"/>
          <w:szCs w:val="24"/>
          <w:lang w:val="en-US" w:eastAsia="zh-CN"/>
        </w:rPr>
        <w:t>Melchels</w:t>
      </w:r>
      <w:proofErr w:type="spellEnd"/>
      <w:r w:rsidRPr="00F75FF2">
        <w:rPr>
          <w:rFonts w:ascii="Book Antiqua" w:hAnsi="Book Antiqua" w:cs="宋体"/>
          <w:szCs w:val="24"/>
          <w:lang w:val="en-US" w:eastAsia="zh-CN"/>
        </w:rPr>
        <w:t xml:space="preserve"> FP, </w:t>
      </w:r>
      <w:proofErr w:type="spellStart"/>
      <w:r w:rsidRPr="00F75FF2">
        <w:rPr>
          <w:rFonts w:ascii="Book Antiqua" w:hAnsi="Book Antiqua" w:cs="Times New Roman"/>
          <w:szCs w:val="24"/>
          <w:lang w:val="fr-FR" w:eastAsia="fr-FR"/>
        </w:rPr>
        <w:t>Jüngst</w:t>
      </w:r>
      <w:proofErr w:type="spellEnd"/>
      <w:r w:rsidRPr="00F75FF2">
        <w:rPr>
          <w:rFonts w:ascii="Book Antiqua" w:hAnsi="Book Antiqua" w:cs="Times New Roman"/>
          <w:szCs w:val="24"/>
          <w:lang w:val="fr-FR" w:eastAsia="fr-FR"/>
        </w:rPr>
        <w:t xml:space="preserve"> T</w:t>
      </w:r>
      <w:r w:rsidRPr="00F75FF2">
        <w:rPr>
          <w:rFonts w:ascii="Book Antiqua" w:hAnsi="Book Antiqua" w:cs="宋体"/>
          <w:szCs w:val="24"/>
          <w:lang w:val="en-US" w:eastAsia="zh-CN"/>
        </w:rPr>
        <w:t xml:space="preserve">, </w:t>
      </w:r>
      <w:proofErr w:type="spellStart"/>
      <w:r w:rsidRPr="00F75FF2">
        <w:rPr>
          <w:rFonts w:ascii="Book Antiqua" w:hAnsi="Book Antiqua" w:cs="宋体"/>
          <w:szCs w:val="24"/>
          <w:lang w:val="en-US" w:eastAsia="zh-CN"/>
        </w:rPr>
        <w:t>Hennink</w:t>
      </w:r>
      <w:proofErr w:type="spellEnd"/>
      <w:r w:rsidRPr="00F75FF2">
        <w:rPr>
          <w:rFonts w:ascii="Book Antiqua" w:hAnsi="Book Antiqua" w:cs="宋体"/>
          <w:szCs w:val="24"/>
          <w:lang w:val="en-US" w:eastAsia="zh-CN"/>
        </w:rPr>
        <w:t xml:space="preserve"> WE, </w:t>
      </w:r>
      <w:proofErr w:type="spellStart"/>
      <w:r w:rsidRPr="00F75FF2">
        <w:rPr>
          <w:rFonts w:ascii="Book Antiqua" w:hAnsi="Book Antiqua" w:cs="宋体"/>
          <w:szCs w:val="24"/>
          <w:lang w:val="en-US" w:eastAsia="zh-CN"/>
        </w:rPr>
        <w:t>Dhert</w:t>
      </w:r>
      <w:proofErr w:type="spellEnd"/>
      <w:r w:rsidRPr="00F75FF2">
        <w:rPr>
          <w:rFonts w:ascii="Book Antiqua" w:hAnsi="Book Antiqua" w:cs="宋体"/>
          <w:szCs w:val="24"/>
          <w:lang w:val="en-US" w:eastAsia="zh-CN"/>
        </w:rPr>
        <w:t xml:space="preserve"> WJA.</w:t>
      </w:r>
      <w:proofErr w:type="gramEnd"/>
      <w:r w:rsidRPr="00F75FF2">
        <w:rPr>
          <w:rFonts w:ascii="Book Antiqua" w:hAnsi="Book Antiqua" w:cs="宋体"/>
          <w:szCs w:val="24"/>
          <w:lang w:val="en-US" w:eastAsia="zh-CN"/>
        </w:rPr>
        <w:t xml:space="preserve"> 25th anniversary article: Engineering hydrogels for </w:t>
      </w:r>
      <w:proofErr w:type="spellStart"/>
      <w:r w:rsidRPr="00F75FF2">
        <w:rPr>
          <w:rFonts w:ascii="Book Antiqua" w:hAnsi="Book Antiqua" w:cs="宋体"/>
          <w:szCs w:val="24"/>
          <w:lang w:val="en-US" w:eastAsia="zh-CN"/>
        </w:rPr>
        <w:t>biofabrication</w:t>
      </w:r>
      <w:proofErr w:type="spellEnd"/>
      <w:r w:rsidRPr="00F75FF2">
        <w:rPr>
          <w:rFonts w:ascii="Book Antiqua" w:hAnsi="Book Antiqua" w:cs="宋体"/>
          <w:szCs w:val="24"/>
          <w:lang w:val="en-US" w:eastAsia="zh-CN"/>
        </w:rPr>
        <w:t xml:space="preserve">. </w:t>
      </w:r>
      <w:proofErr w:type="spellStart"/>
      <w:r w:rsidRPr="00F75FF2">
        <w:rPr>
          <w:rFonts w:ascii="Book Antiqua" w:hAnsi="Book Antiqua" w:cs="宋体"/>
          <w:i/>
          <w:szCs w:val="24"/>
          <w:lang w:val="en-US" w:eastAsia="zh-CN"/>
        </w:rPr>
        <w:t>Adv</w:t>
      </w:r>
      <w:proofErr w:type="spellEnd"/>
      <w:r w:rsidRPr="00F75FF2">
        <w:rPr>
          <w:rFonts w:ascii="Book Antiqua" w:hAnsi="Book Antiqua" w:cs="宋体"/>
          <w:i/>
          <w:szCs w:val="24"/>
          <w:lang w:val="en-US" w:eastAsia="zh-CN"/>
        </w:rPr>
        <w:t xml:space="preserve"> Mater </w:t>
      </w:r>
      <w:r w:rsidRPr="00F75FF2">
        <w:rPr>
          <w:rFonts w:ascii="Book Antiqua" w:hAnsi="Book Antiqua" w:cs="宋体"/>
          <w:szCs w:val="24"/>
          <w:lang w:val="en-US" w:eastAsia="zh-CN"/>
        </w:rPr>
        <w:t xml:space="preserve">2013; </w:t>
      </w:r>
      <w:r w:rsidRPr="00F75FF2">
        <w:rPr>
          <w:rFonts w:ascii="Book Antiqua" w:hAnsi="Book Antiqua" w:cs="宋体"/>
          <w:b/>
          <w:szCs w:val="24"/>
          <w:lang w:val="en-US" w:eastAsia="zh-CN"/>
        </w:rPr>
        <w:t>25</w:t>
      </w:r>
      <w:r w:rsidRPr="00F75FF2">
        <w:rPr>
          <w:rFonts w:ascii="Book Antiqua" w:hAnsi="Book Antiqua" w:cs="宋体"/>
          <w:szCs w:val="24"/>
          <w:lang w:val="en-US" w:eastAsia="zh-CN"/>
        </w:rPr>
        <w:t>: 5011</w:t>
      </w:r>
      <w:r w:rsidRPr="00F75FF2">
        <w:rPr>
          <w:rFonts w:ascii="Book Antiqua" w:hAnsi="Book Antiqua" w:cs="宋体" w:hint="eastAsia"/>
          <w:szCs w:val="24"/>
          <w:lang w:val="en-US" w:eastAsia="zh-CN"/>
        </w:rPr>
        <w:t>-50</w:t>
      </w:r>
      <w:r w:rsidRPr="00F75FF2">
        <w:rPr>
          <w:rFonts w:ascii="Book Antiqua" w:hAnsi="Book Antiqua" w:cs="宋体"/>
          <w:szCs w:val="24"/>
          <w:lang w:val="en-US" w:eastAsia="zh-CN"/>
        </w:rPr>
        <w:t>28 [DOI: 10.1002/adma.201302042]</w:t>
      </w:r>
    </w:p>
    <w:p w14:paraId="28E37CAE" w14:textId="77777777" w:rsidR="00F75FF2" w:rsidRPr="00F75FF2" w:rsidRDefault="00F75FF2" w:rsidP="00F75FF2">
      <w:pPr>
        <w:tabs>
          <w:tab w:val="left" w:pos="5805"/>
        </w:tabs>
        <w:rPr>
          <w:rFonts w:ascii="Book Antiqua" w:hAnsi="Book Antiqua" w:cs="宋体"/>
          <w:szCs w:val="24"/>
          <w:lang w:val="en-US" w:eastAsia="zh-CN"/>
        </w:rPr>
      </w:pPr>
    </w:p>
    <w:p w14:paraId="3A32DD54" w14:textId="77777777" w:rsidR="00F75FF2" w:rsidRPr="00F75FF2" w:rsidRDefault="00F75FF2" w:rsidP="00F75FF2">
      <w:pPr>
        <w:widowControl w:val="0"/>
        <w:wordWrap w:val="0"/>
        <w:jc w:val="right"/>
        <w:rPr>
          <w:rFonts w:ascii="Book Antiqua" w:hAnsi="Book Antiqua" w:cs="Courier New"/>
          <w:b/>
          <w:kern w:val="2"/>
          <w:szCs w:val="24"/>
          <w:lang w:val="en-US" w:eastAsia="zh-CN"/>
        </w:rPr>
      </w:pPr>
      <w:r w:rsidRPr="00F75FF2">
        <w:rPr>
          <w:rFonts w:ascii="Book Antiqua" w:hAnsi="Book Antiqua" w:cs="Courier New"/>
          <w:b/>
          <w:kern w:val="2"/>
          <w:szCs w:val="24"/>
          <w:lang w:val="en-US" w:eastAsia="zh-CN"/>
        </w:rPr>
        <w:t>P-Reviewer:</w:t>
      </w:r>
      <w:r w:rsidRPr="00F75FF2">
        <w:rPr>
          <w:rFonts w:ascii="Book Antiqua" w:hAnsi="Book Antiqua" w:cs="Courier New"/>
          <w:kern w:val="2"/>
          <w:szCs w:val="24"/>
          <w:lang w:val="en-US" w:eastAsia="zh-CN"/>
        </w:rPr>
        <w:t xml:space="preserve"> </w:t>
      </w:r>
      <w:proofErr w:type="spellStart"/>
      <w:r w:rsidRPr="00F75FF2">
        <w:rPr>
          <w:rFonts w:ascii="Book Antiqua" w:hAnsi="Book Antiqua" w:cs="Courier New"/>
          <w:kern w:val="2"/>
          <w:szCs w:val="24"/>
          <w:lang w:val="en-US" w:eastAsia="zh-CN"/>
        </w:rPr>
        <w:t>Kleeff</w:t>
      </w:r>
      <w:proofErr w:type="spellEnd"/>
      <w:r w:rsidRPr="00F75FF2">
        <w:rPr>
          <w:rFonts w:ascii="Book Antiqua" w:hAnsi="Book Antiqua" w:cs="Courier New" w:hint="eastAsia"/>
          <w:kern w:val="2"/>
          <w:szCs w:val="24"/>
          <w:lang w:val="en-US" w:eastAsia="zh-CN"/>
        </w:rPr>
        <w:t xml:space="preserve"> J </w:t>
      </w:r>
      <w:r w:rsidRPr="00F75FF2">
        <w:rPr>
          <w:rFonts w:ascii="Book Antiqua" w:hAnsi="Book Antiqua" w:cs="Courier New"/>
          <w:b/>
          <w:kern w:val="2"/>
          <w:szCs w:val="24"/>
          <w:lang w:val="en-US" w:eastAsia="zh-CN"/>
        </w:rPr>
        <w:t xml:space="preserve">S-Editor: </w:t>
      </w:r>
      <w:proofErr w:type="spellStart"/>
      <w:r w:rsidRPr="00F75FF2">
        <w:rPr>
          <w:rFonts w:ascii="Book Antiqua" w:hAnsi="Book Antiqua" w:cs="Courier New"/>
          <w:kern w:val="2"/>
          <w:szCs w:val="24"/>
          <w:lang w:val="en-US" w:eastAsia="zh-CN"/>
        </w:rPr>
        <w:t>Qiu</w:t>
      </w:r>
      <w:proofErr w:type="spellEnd"/>
      <w:r w:rsidRPr="00F75FF2">
        <w:rPr>
          <w:rFonts w:ascii="Book Antiqua" w:hAnsi="Book Antiqua" w:cs="Courier New"/>
          <w:kern w:val="2"/>
          <w:szCs w:val="24"/>
          <w:lang w:val="en-US" w:eastAsia="zh-CN"/>
        </w:rPr>
        <w:t xml:space="preserve"> S</w:t>
      </w:r>
      <w:r w:rsidRPr="00F75FF2">
        <w:rPr>
          <w:rFonts w:ascii="Book Antiqua" w:hAnsi="Book Antiqua" w:cs="Courier New"/>
          <w:b/>
          <w:kern w:val="2"/>
          <w:szCs w:val="24"/>
          <w:lang w:val="en-US" w:eastAsia="zh-CN"/>
        </w:rPr>
        <w:t xml:space="preserve"> L-Editor: E-Editor:</w:t>
      </w:r>
      <w:bookmarkEnd w:id="18"/>
      <w:bookmarkEnd w:id="19"/>
      <w:bookmarkEnd w:id="20"/>
      <w:bookmarkEnd w:id="21"/>
      <w:bookmarkEnd w:id="22"/>
      <w:bookmarkEnd w:id="23"/>
    </w:p>
    <w:p w14:paraId="04447269" w14:textId="77777777" w:rsidR="00F75FF2" w:rsidRPr="00F75FF2" w:rsidRDefault="00F75FF2" w:rsidP="00F75FF2">
      <w:pPr>
        <w:pStyle w:val="Heading1"/>
        <w:ind w:left="0"/>
        <w:rPr>
          <w:rFonts w:ascii="Book Antiqua" w:eastAsia="宋体" w:hAnsi="Book Antiqua" w:cs="Arial"/>
          <w:sz w:val="24"/>
          <w:szCs w:val="24"/>
          <w:lang w:val="en-US" w:eastAsia="zh-CN"/>
        </w:rPr>
      </w:pPr>
    </w:p>
    <w:p w14:paraId="2570CB54" w14:textId="77777777" w:rsidR="006F5E09" w:rsidRPr="00564CA0" w:rsidRDefault="00A31A83" w:rsidP="007D3B87">
      <w:pPr>
        <w:keepNext/>
        <w:rPr>
          <w:rFonts w:ascii="Book Antiqua" w:hAnsi="Book Antiqua" w:cs="Arial"/>
          <w:szCs w:val="24"/>
        </w:rPr>
      </w:pPr>
      <w:r w:rsidRPr="00564CA0">
        <w:rPr>
          <w:rFonts w:ascii="Book Antiqua" w:hAnsi="Book Antiqua" w:cs="Arial"/>
          <w:noProof/>
          <w:szCs w:val="24"/>
          <w:lang w:val="en-US"/>
        </w:rPr>
        <w:drawing>
          <wp:inline distT="0" distB="0" distL="0" distR="0" wp14:anchorId="08AAD599" wp14:editId="1CD0FC24">
            <wp:extent cx="5943600" cy="2350135"/>
            <wp:effectExtent l="0" t="0" r="0" b="0"/>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noChangeArrowheads="1"/>
                    </pic:cNvPicPr>
                  </pic:nvPicPr>
                  <pic:blipFill>
                    <a:blip r:embed="rId15" cstate="print"/>
                    <a:stretch>
                      <a:fillRect/>
                    </a:stretch>
                  </pic:blipFill>
                  <pic:spPr bwMode="auto">
                    <a:xfrm>
                      <a:off x="0" y="0"/>
                      <a:ext cx="5943600" cy="2350135"/>
                    </a:xfrm>
                    <a:prstGeom prst="rect">
                      <a:avLst/>
                    </a:prstGeom>
                    <a:noFill/>
                    <a:ln w="9525">
                      <a:noFill/>
                      <a:round/>
                      <a:headEnd/>
                      <a:tailEnd/>
                    </a:ln>
                  </pic:spPr>
                </pic:pic>
              </a:graphicData>
            </a:graphic>
          </wp:inline>
        </w:drawing>
      </w:r>
    </w:p>
    <w:p w14:paraId="73350EFC" w14:textId="77777777" w:rsidR="006F5E09" w:rsidRPr="00564CA0" w:rsidRDefault="006F5E09" w:rsidP="007D3B87">
      <w:pPr>
        <w:rPr>
          <w:rFonts w:ascii="Book Antiqua" w:hAnsi="Book Antiqua"/>
          <w:szCs w:val="24"/>
        </w:rPr>
      </w:pPr>
    </w:p>
    <w:p w14:paraId="139F39B6" w14:textId="24AE7C0F" w:rsidR="006F5E09" w:rsidRPr="00E53610" w:rsidRDefault="00A31A83" w:rsidP="003C1BB8">
      <w:pPr>
        <w:pStyle w:val="Heading2"/>
        <w:spacing w:before="0"/>
        <w:rPr>
          <w:rFonts w:ascii="Book Antiqua" w:eastAsia="宋体" w:hAnsi="Book Antiqua"/>
          <w:color w:val="auto"/>
          <w:szCs w:val="24"/>
          <w:lang w:eastAsia="zh-CN"/>
        </w:rPr>
      </w:pPr>
      <w:bookmarkStart w:id="27" w:name="_Ref451588412"/>
      <w:r w:rsidRPr="00E53610">
        <w:rPr>
          <w:rStyle w:val="Heading2Char"/>
          <w:rFonts w:ascii="Book Antiqua" w:hAnsi="Book Antiqua"/>
          <w:b/>
          <w:color w:val="auto"/>
          <w:szCs w:val="24"/>
        </w:rPr>
        <w:t xml:space="preserve">Figure </w:t>
      </w:r>
      <w:r w:rsidRPr="00E53610">
        <w:rPr>
          <w:rStyle w:val="Heading2Char"/>
          <w:rFonts w:ascii="Book Antiqua" w:hAnsi="Book Antiqua"/>
          <w:b/>
          <w:color w:val="auto"/>
          <w:szCs w:val="24"/>
        </w:rPr>
        <w:fldChar w:fldCharType="begin"/>
      </w:r>
      <w:r w:rsidRPr="00E53610">
        <w:rPr>
          <w:rStyle w:val="Heading2Char"/>
          <w:rFonts w:ascii="Book Antiqua" w:hAnsi="Book Antiqua"/>
          <w:b/>
          <w:color w:val="auto"/>
          <w:szCs w:val="24"/>
        </w:rPr>
        <w:instrText xml:space="preserve"> SEQ Figure \* ARABIC </w:instrText>
      </w:r>
      <w:r w:rsidRPr="00E53610">
        <w:rPr>
          <w:rStyle w:val="Heading2Char"/>
          <w:rFonts w:ascii="Book Antiqua" w:hAnsi="Book Antiqua"/>
          <w:b/>
          <w:color w:val="auto"/>
          <w:szCs w:val="24"/>
        </w:rPr>
        <w:fldChar w:fldCharType="separate"/>
      </w:r>
      <w:r w:rsidRPr="00E53610">
        <w:rPr>
          <w:rStyle w:val="Heading2Char"/>
          <w:rFonts w:ascii="Book Antiqua" w:hAnsi="Book Antiqua"/>
          <w:b/>
          <w:color w:val="auto"/>
          <w:szCs w:val="24"/>
        </w:rPr>
        <w:t>1</w:t>
      </w:r>
      <w:r w:rsidRPr="00E53610">
        <w:rPr>
          <w:rStyle w:val="Heading2Char"/>
          <w:rFonts w:ascii="Book Antiqua" w:hAnsi="Book Antiqua"/>
          <w:b/>
          <w:color w:val="auto"/>
          <w:szCs w:val="24"/>
        </w:rPr>
        <w:fldChar w:fldCharType="end"/>
      </w:r>
      <w:bookmarkEnd w:id="27"/>
      <w:r w:rsidR="003C1BB8" w:rsidRPr="00E53610">
        <w:rPr>
          <w:rStyle w:val="Heading2Char"/>
          <w:rFonts w:ascii="Book Antiqua" w:eastAsia="宋体" w:hAnsi="Book Antiqua" w:hint="eastAsia"/>
          <w:b/>
          <w:color w:val="auto"/>
          <w:szCs w:val="24"/>
          <w:lang w:eastAsia="zh-CN"/>
        </w:rPr>
        <w:t xml:space="preserve"> </w:t>
      </w:r>
      <w:r w:rsidRPr="00E53610">
        <w:rPr>
          <w:rStyle w:val="Heading2Char"/>
          <w:rFonts w:ascii="Book Antiqua" w:eastAsiaTheme="minorHAnsi" w:hAnsi="Book Antiqua" w:cstheme="minorBidi"/>
          <w:b/>
          <w:color w:val="auto"/>
          <w:szCs w:val="24"/>
        </w:rPr>
        <w:t>Evolution of cell-culture models</w:t>
      </w:r>
      <w:r w:rsidR="003963EB" w:rsidRPr="00E53610">
        <w:rPr>
          <w:rStyle w:val="Heading2Char"/>
          <w:rFonts w:ascii="Book Antiqua" w:eastAsiaTheme="minorHAnsi" w:hAnsi="Book Antiqua" w:cstheme="minorBidi"/>
          <w:b/>
          <w:color w:val="auto"/>
          <w:szCs w:val="24"/>
        </w:rPr>
        <w:t xml:space="preserve"> from simple </w:t>
      </w:r>
      <w:r w:rsidR="00E53610" w:rsidRPr="00E53610">
        <w:rPr>
          <w:rFonts w:ascii="Book Antiqua" w:eastAsia="宋体" w:hAnsi="Book Antiqua"/>
          <w:color w:val="auto"/>
          <w:szCs w:val="24"/>
          <w:lang w:eastAsia="zh-CN"/>
        </w:rPr>
        <w:t>t</w:t>
      </w:r>
      <w:r w:rsidR="00E53610" w:rsidRPr="00E53610">
        <w:rPr>
          <w:rFonts w:ascii="Book Antiqua" w:eastAsia="宋体" w:hAnsi="Book Antiqua" w:hint="eastAsia"/>
          <w:color w:val="auto"/>
          <w:szCs w:val="24"/>
          <w:lang w:eastAsia="zh-CN"/>
        </w:rPr>
        <w:t>wo</w:t>
      </w:r>
      <w:r w:rsidR="00E53610" w:rsidRPr="00E53610">
        <w:rPr>
          <w:rFonts w:ascii="Book Antiqua" w:eastAsia="宋体" w:hAnsi="Book Antiqua" w:cs="Arial" w:hint="eastAsia"/>
          <w:color w:val="auto"/>
          <w:szCs w:val="24"/>
          <w:lang w:eastAsia="zh-CN"/>
        </w:rPr>
        <w:t>-</w:t>
      </w:r>
      <w:r w:rsidR="00E53610" w:rsidRPr="00E53610">
        <w:rPr>
          <w:rFonts w:ascii="Book Antiqua" w:hAnsi="Book Antiqua" w:cs="Arial"/>
          <w:color w:val="auto"/>
          <w:szCs w:val="24"/>
        </w:rPr>
        <w:t>dimensional</w:t>
      </w:r>
      <w:r w:rsidR="003963EB" w:rsidRPr="00E53610">
        <w:rPr>
          <w:rStyle w:val="Heading2Char"/>
          <w:rFonts w:ascii="Book Antiqua" w:eastAsiaTheme="minorHAnsi" w:hAnsi="Book Antiqua" w:cstheme="minorBidi"/>
          <w:b/>
          <w:color w:val="auto"/>
          <w:szCs w:val="24"/>
        </w:rPr>
        <w:t xml:space="preserve"> to complex </w:t>
      </w:r>
      <w:r w:rsidR="00E53610" w:rsidRPr="00E53610">
        <w:rPr>
          <w:rFonts w:ascii="Book Antiqua" w:hAnsi="Book Antiqua" w:cs="Arial"/>
          <w:szCs w:val="24"/>
        </w:rPr>
        <w:t>t</w:t>
      </w:r>
      <w:r w:rsidR="00E53610" w:rsidRPr="00E53610">
        <w:rPr>
          <w:rFonts w:ascii="Book Antiqua" w:hAnsi="Book Antiqua" w:cs="Arial"/>
          <w:color w:val="auto"/>
          <w:szCs w:val="24"/>
        </w:rPr>
        <w:t>hree</w:t>
      </w:r>
      <w:r w:rsidR="00E53610" w:rsidRPr="00E53610">
        <w:rPr>
          <w:rFonts w:ascii="Book Antiqua" w:eastAsia="宋体" w:hAnsi="Book Antiqua" w:cs="Arial" w:hint="eastAsia"/>
          <w:color w:val="auto"/>
          <w:szCs w:val="24"/>
          <w:lang w:eastAsia="zh-CN"/>
        </w:rPr>
        <w:t>-</w:t>
      </w:r>
      <w:r w:rsidR="00E53610" w:rsidRPr="00E53610">
        <w:rPr>
          <w:rFonts w:ascii="Book Antiqua" w:hAnsi="Book Antiqua" w:cs="Arial"/>
          <w:color w:val="auto"/>
          <w:szCs w:val="24"/>
        </w:rPr>
        <w:t>dimensional</w:t>
      </w:r>
      <w:r w:rsidR="003963EB" w:rsidRPr="00E53610">
        <w:rPr>
          <w:rStyle w:val="Heading2Char"/>
          <w:rFonts w:ascii="Book Antiqua" w:eastAsiaTheme="minorHAnsi" w:hAnsi="Book Antiqua" w:cstheme="minorBidi"/>
          <w:b/>
          <w:color w:val="auto"/>
          <w:szCs w:val="24"/>
        </w:rPr>
        <w:t xml:space="preserve"> </w:t>
      </w:r>
      <w:proofErr w:type="spellStart"/>
      <w:r w:rsidR="003963EB" w:rsidRPr="00E53610">
        <w:rPr>
          <w:rStyle w:val="Heading2Char"/>
          <w:rFonts w:ascii="Book Antiqua" w:eastAsiaTheme="minorHAnsi" w:hAnsi="Book Antiqua" w:cstheme="minorBidi"/>
          <w:b/>
          <w:color w:val="auto"/>
          <w:szCs w:val="24"/>
        </w:rPr>
        <w:t>bioprinted</w:t>
      </w:r>
      <w:proofErr w:type="spellEnd"/>
      <w:r w:rsidR="003963EB" w:rsidRPr="00E53610">
        <w:rPr>
          <w:rStyle w:val="Heading2Char"/>
          <w:rFonts w:ascii="Book Antiqua" w:eastAsiaTheme="minorHAnsi" w:hAnsi="Book Antiqua" w:cstheme="minorBidi"/>
          <w:b/>
          <w:color w:val="auto"/>
          <w:szCs w:val="24"/>
        </w:rPr>
        <w:t xml:space="preserve"> models.</w:t>
      </w:r>
      <w:r w:rsidRPr="00564CA0">
        <w:rPr>
          <w:rStyle w:val="Heading2Char"/>
          <w:rFonts w:ascii="Book Antiqua" w:eastAsiaTheme="minorHAnsi" w:hAnsi="Book Antiqua" w:cstheme="minorBidi"/>
          <w:color w:val="auto"/>
          <w:szCs w:val="24"/>
        </w:rPr>
        <w:t xml:space="preserve"> </w:t>
      </w:r>
      <w:r w:rsidR="003963EB" w:rsidRPr="00461386">
        <w:rPr>
          <w:rFonts w:ascii="Book Antiqua" w:hAnsi="Book Antiqua"/>
          <w:b w:val="0"/>
          <w:color w:val="auto"/>
          <w:szCs w:val="24"/>
        </w:rPr>
        <w:t>Currently</w:t>
      </w:r>
      <w:r w:rsidRPr="00461386">
        <w:rPr>
          <w:rFonts w:ascii="Book Antiqua" w:hAnsi="Book Antiqua"/>
          <w:b w:val="0"/>
          <w:color w:val="auto"/>
          <w:szCs w:val="24"/>
        </w:rPr>
        <w:t>, 3D bio-printing is the most sophisticated technique used to make tissue/organ constructs</w:t>
      </w:r>
      <w:r w:rsidR="00781B27" w:rsidRPr="00461386">
        <w:rPr>
          <w:rFonts w:ascii="Book Antiqua" w:hAnsi="Book Antiqua"/>
          <w:b w:val="0"/>
          <w:color w:val="auto"/>
          <w:szCs w:val="24"/>
          <w:vertAlign w:val="superscript"/>
        </w:rPr>
        <w:fldChar w:fldCharType="begin" w:fldLock="1"/>
      </w:r>
      <w:r w:rsidR="00781B27" w:rsidRPr="00461386">
        <w:rPr>
          <w:rFonts w:ascii="Book Antiqua" w:hAnsi="Book Antiqua"/>
          <w:b w:val="0"/>
          <w:color w:val="auto"/>
          <w:szCs w:val="24"/>
          <w:vertAlign w:val="superscript"/>
        </w:rPr>
        <w:instrText>ADDIN CSL_CITATION { "citationItems" : [ { "id" : "ITEM-1", "itemData" : { "DOI" : "10.1002/anie.201505062", "ISSN" : "1521-3773", "PMID" : "26895542", "abstract" : "In\u2005vitro tissue/organ models are useful platforms that can facilitate systematic, repetitive, and quantitative investigations of drugs/chemicals. The primary objective when developing tissue/organ models is to reproduce physiologically relevant functions that typically require complex culture systems. Bioprinting offers exciting prospects for constructing 3D tissue/organ models, as it enables the reproducible, automated production of complex living tissues. Bioprinted tissues/organs may prove useful for screening novel compounds or predicting toxicity, as the spatial and chemical complexity inherent to native tissues/organs can be recreated. In this Review, we highlight the importance of developing 3D in\u2005vitro tissue/organ models by 3D bioprinting techniques, characterization of these models for evaluating their resemblance to native tissue, and their application in the prioritization of lead candidates, toxicity testing, and as disease/tumor models.", "author" : [ { "dropping-particle" : "", "family" : "Pati", "given" : "Falguni", "non-dropping-particle" : "", "parse-names" : false, "suffix" : "" }, { "dropping-particle" : "", "family" : "Gantelius", "given" : "Jesper", "non-dropping-particle" : "", "parse-names" : false, "suffix" : "" }, { "dropping-particle" : "", "family" : "Svahn", "given" : "Helene Andersson", "non-dropping-particle" : "", "parse-names" : false, "suffix" : "" } ], "container-title" : "Angewandte Chemie (International ed. in English)", "id" : "ITEM-1", "issue" : "15", "issued" : { "date-parts" : [ [ "2016", "2", "19" ] ] }, "page" : "4650-65", "title" : "3D Bioprinting of Tissue/Organ Models.", "type" : "article-journal", "volume" : "55" }, "uris" : [ "http://www.mendeley.com/documents/?uuid=9213b201-befa-4594-b2da-90444b1cd443" ] } ], "mendeley" : { "formattedCitation" : "[67]", "plainTextFormattedCitation" : "[67]", "previouslyFormattedCitation" : "[67]" }, "properties" : { "noteIndex" : 0 }, "schema" : "https://github.com/citation-style-language/schema/raw/master/csl-citation.json" }</w:instrText>
      </w:r>
      <w:r w:rsidR="00781B27" w:rsidRPr="00461386">
        <w:rPr>
          <w:rFonts w:ascii="Book Antiqua" w:hAnsi="Book Antiqua"/>
          <w:b w:val="0"/>
          <w:color w:val="auto"/>
          <w:szCs w:val="24"/>
          <w:vertAlign w:val="superscript"/>
        </w:rPr>
        <w:fldChar w:fldCharType="separate"/>
      </w:r>
      <w:r w:rsidR="00781B27" w:rsidRPr="00461386">
        <w:rPr>
          <w:rFonts w:ascii="Book Antiqua" w:hAnsi="Book Antiqua"/>
          <w:b w:val="0"/>
          <w:szCs w:val="24"/>
          <w:vertAlign w:val="superscript"/>
        </w:rPr>
        <w:t>[6</w:t>
      </w:r>
      <w:r w:rsidR="00781B27" w:rsidRPr="00461386">
        <w:rPr>
          <w:rFonts w:ascii="Book Antiqua" w:hAnsi="Book Antiqua" w:hint="eastAsia"/>
          <w:b w:val="0"/>
          <w:szCs w:val="24"/>
          <w:vertAlign w:val="superscript"/>
          <w:lang w:eastAsia="zh-CN"/>
        </w:rPr>
        <w:t>5</w:t>
      </w:r>
      <w:r w:rsidR="00781B27" w:rsidRPr="00461386">
        <w:rPr>
          <w:rFonts w:ascii="Book Antiqua" w:hAnsi="Book Antiqua"/>
          <w:b w:val="0"/>
          <w:color w:val="auto"/>
          <w:szCs w:val="24"/>
          <w:vertAlign w:val="superscript"/>
        </w:rPr>
        <w:t>]</w:t>
      </w:r>
      <w:r w:rsidR="00781B27" w:rsidRPr="00461386">
        <w:rPr>
          <w:rFonts w:ascii="Book Antiqua" w:hAnsi="Book Antiqua"/>
          <w:b w:val="0"/>
          <w:color w:val="auto"/>
          <w:szCs w:val="24"/>
          <w:vertAlign w:val="superscript"/>
        </w:rPr>
        <w:fldChar w:fldCharType="end"/>
      </w:r>
      <w:r w:rsidRPr="00461386">
        <w:rPr>
          <w:rFonts w:ascii="Book Antiqua" w:hAnsi="Book Antiqua"/>
          <w:b w:val="0"/>
          <w:color w:val="auto"/>
          <w:szCs w:val="24"/>
        </w:rPr>
        <w:t xml:space="preserve">. </w:t>
      </w:r>
      <w:r w:rsidR="00E53610" w:rsidRPr="001236EA">
        <w:rPr>
          <w:rFonts w:ascii="Book Antiqua" w:eastAsia="宋体" w:hAnsi="Book Antiqua" w:hint="eastAsia"/>
          <w:b w:val="0"/>
          <w:color w:val="auto"/>
          <w:szCs w:val="24"/>
          <w:lang w:eastAsia="zh-CN"/>
        </w:rPr>
        <w:t>3</w:t>
      </w:r>
      <w:r w:rsidR="00E53610" w:rsidRPr="001236EA">
        <w:rPr>
          <w:rFonts w:ascii="Book Antiqua" w:hAnsi="Book Antiqua"/>
          <w:b w:val="0"/>
          <w:color w:val="auto"/>
          <w:szCs w:val="24"/>
        </w:rPr>
        <w:t>D</w:t>
      </w:r>
      <w:r w:rsidR="00E53610" w:rsidRPr="001236EA">
        <w:rPr>
          <w:rFonts w:ascii="Book Antiqua" w:eastAsia="宋体" w:hAnsi="Book Antiqua" w:hint="eastAsia"/>
          <w:b w:val="0"/>
          <w:color w:val="auto"/>
          <w:szCs w:val="24"/>
          <w:lang w:eastAsia="zh-CN"/>
        </w:rPr>
        <w:t xml:space="preserve">: </w:t>
      </w:r>
      <w:r w:rsidR="00E53610" w:rsidRPr="001236EA">
        <w:rPr>
          <w:rFonts w:ascii="Book Antiqua" w:hAnsi="Book Antiqua" w:cs="Arial"/>
          <w:b w:val="0"/>
          <w:szCs w:val="24"/>
        </w:rPr>
        <w:t>T</w:t>
      </w:r>
      <w:r w:rsidR="00E53610" w:rsidRPr="001236EA">
        <w:rPr>
          <w:rFonts w:ascii="Book Antiqua" w:hAnsi="Book Antiqua" w:cs="Arial"/>
          <w:b w:val="0"/>
          <w:color w:val="auto"/>
          <w:szCs w:val="24"/>
        </w:rPr>
        <w:t>hree</w:t>
      </w:r>
      <w:r w:rsidR="00E53610">
        <w:rPr>
          <w:rFonts w:ascii="Book Antiqua" w:eastAsia="宋体" w:hAnsi="Book Antiqua" w:cs="Arial" w:hint="eastAsia"/>
          <w:b w:val="0"/>
          <w:color w:val="auto"/>
          <w:szCs w:val="24"/>
          <w:lang w:eastAsia="zh-CN"/>
        </w:rPr>
        <w:t>-</w:t>
      </w:r>
      <w:r w:rsidR="00E53610" w:rsidRPr="001236EA">
        <w:rPr>
          <w:rFonts w:ascii="Book Antiqua" w:hAnsi="Book Antiqua" w:cs="Arial"/>
          <w:b w:val="0"/>
          <w:color w:val="auto"/>
          <w:szCs w:val="24"/>
        </w:rPr>
        <w:t>dimensional</w:t>
      </w:r>
      <w:r w:rsidR="00E53610" w:rsidRPr="001236EA">
        <w:rPr>
          <w:rFonts w:ascii="Book Antiqua" w:eastAsia="宋体" w:hAnsi="Book Antiqua" w:cs="Arial" w:hint="eastAsia"/>
          <w:b w:val="0"/>
          <w:color w:val="auto"/>
          <w:szCs w:val="24"/>
          <w:lang w:eastAsia="zh-CN"/>
        </w:rPr>
        <w:t>.</w:t>
      </w:r>
    </w:p>
    <w:p w14:paraId="5E75A886" w14:textId="77777777" w:rsidR="006F5E09" w:rsidRPr="00564CA0" w:rsidRDefault="00A31A83" w:rsidP="007D3B87">
      <w:pPr>
        <w:rPr>
          <w:rFonts w:ascii="Book Antiqua" w:hAnsi="Book Antiqua"/>
          <w:szCs w:val="24"/>
        </w:rPr>
      </w:pPr>
      <w:r w:rsidRPr="00564CA0">
        <w:rPr>
          <w:rFonts w:ascii="Book Antiqua" w:hAnsi="Book Antiqua"/>
          <w:szCs w:val="24"/>
        </w:rPr>
        <w:br w:type="page"/>
      </w:r>
    </w:p>
    <w:p w14:paraId="62CEF95D" w14:textId="77777777" w:rsidR="006F5E09" w:rsidRPr="00564CA0" w:rsidRDefault="00A31A83" w:rsidP="007D3B87">
      <w:pPr>
        <w:pStyle w:val="ListParagraph"/>
        <w:ind w:left="0"/>
        <w:rPr>
          <w:rFonts w:ascii="Book Antiqua" w:hAnsi="Book Antiqua" w:cs="Arial"/>
          <w:szCs w:val="24"/>
        </w:rPr>
      </w:pPr>
      <w:r w:rsidRPr="00564CA0">
        <w:rPr>
          <w:rFonts w:ascii="Book Antiqua" w:hAnsi="Book Antiqua" w:cs="Arial"/>
          <w:szCs w:val="24"/>
        </w:rPr>
        <w:lastRenderedPageBreak/>
        <w:t xml:space="preserve"> </w:t>
      </w:r>
      <w:r w:rsidRPr="00564CA0">
        <w:rPr>
          <w:rFonts w:ascii="Book Antiqua" w:hAnsi="Book Antiqua" w:cs="Arial"/>
          <w:noProof/>
          <w:szCs w:val="24"/>
          <w:lang w:val="en-US"/>
        </w:rPr>
        <w:drawing>
          <wp:inline distT="0" distB="0" distL="0" distR="0" wp14:anchorId="1865B557" wp14:editId="10EA904B">
            <wp:extent cx="5714400" cy="1952420"/>
            <wp:effectExtent l="0" t="0" r="63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noChangeArrowheads="1"/>
                    </pic:cNvPicPr>
                  </pic:nvPicPr>
                  <pic:blipFill>
                    <a:blip r:embed="rId16" cstate="print"/>
                    <a:stretch>
                      <a:fillRect/>
                    </a:stretch>
                  </pic:blipFill>
                  <pic:spPr bwMode="auto">
                    <a:xfrm>
                      <a:off x="0" y="0"/>
                      <a:ext cx="5714400" cy="1952420"/>
                    </a:xfrm>
                    <a:prstGeom prst="rect">
                      <a:avLst/>
                    </a:prstGeom>
                    <a:noFill/>
                    <a:ln w="9525">
                      <a:noFill/>
                      <a:round/>
                      <a:headEnd/>
                      <a:tailEnd/>
                    </a:ln>
                  </pic:spPr>
                </pic:pic>
              </a:graphicData>
            </a:graphic>
          </wp:inline>
        </w:drawing>
      </w:r>
    </w:p>
    <w:p w14:paraId="39415913" w14:textId="77777777" w:rsidR="006F5E09" w:rsidRPr="00564CA0" w:rsidRDefault="006F5E09" w:rsidP="007D3B87">
      <w:pPr>
        <w:pStyle w:val="ListParagraph"/>
        <w:ind w:left="0"/>
        <w:rPr>
          <w:rFonts w:ascii="Book Antiqua" w:hAnsi="Book Antiqua" w:cs="Arial"/>
          <w:szCs w:val="24"/>
        </w:rPr>
      </w:pPr>
    </w:p>
    <w:p w14:paraId="1B030426" w14:textId="77777777" w:rsidR="006F5E09" w:rsidRPr="00564CA0" w:rsidRDefault="006F5E09" w:rsidP="007D3B87">
      <w:pPr>
        <w:pStyle w:val="ListParagraph"/>
        <w:ind w:left="0"/>
        <w:rPr>
          <w:rFonts w:ascii="Book Antiqua" w:hAnsi="Book Antiqua" w:cs="Arial"/>
          <w:szCs w:val="24"/>
        </w:rPr>
      </w:pPr>
    </w:p>
    <w:p w14:paraId="177B0C4E" w14:textId="435B9C80" w:rsidR="006F5E09" w:rsidRPr="002B4EA0" w:rsidRDefault="00A31A83" w:rsidP="002B4EA0">
      <w:pPr>
        <w:pStyle w:val="Heading2"/>
        <w:spacing w:before="0"/>
        <w:rPr>
          <w:rFonts w:ascii="Book Antiqua" w:hAnsi="Book Antiqua"/>
          <w:i/>
          <w:color w:val="auto"/>
          <w:szCs w:val="24"/>
        </w:rPr>
      </w:pPr>
      <w:bookmarkStart w:id="28" w:name="_Ref451588492"/>
      <w:r w:rsidRPr="00564CA0">
        <w:rPr>
          <w:rFonts w:ascii="Book Antiqua" w:hAnsi="Book Antiqua"/>
          <w:color w:val="auto"/>
          <w:szCs w:val="24"/>
        </w:rPr>
        <w:t xml:space="preserve">Figure </w:t>
      </w:r>
      <w:r w:rsidRPr="00564CA0">
        <w:rPr>
          <w:rFonts w:ascii="Book Antiqua" w:hAnsi="Book Antiqua"/>
          <w:color w:val="auto"/>
          <w:szCs w:val="24"/>
        </w:rPr>
        <w:fldChar w:fldCharType="begin"/>
      </w:r>
      <w:r w:rsidRPr="00564CA0">
        <w:rPr>
          <w:rFonts w:ascii="Book Antiqua" w:hAnsi="Book Antiqua"/>
          <w:color w:val="auto"/>
          <w:szCs w:val="24"/>
        </w:rPr>
        <w:instrText xml:space="preserve"> SEQ Figure \* ARABIC </w:instrText>
      </w:r>
      <w:r w:rsidRPr="00564CA0">
        <w:rPr>
          <w:rFonts w:ascii="Book Antiqua" w:hAnsi="Book Antiqua"/>
          <w:color w:val="auto"/>
          <w:szCs w:val="24"/>
        </w:rPr>
        <w:fldChar w:fldCharType="separate"/>
      </w:r>
      <w:r w:rsidRPr="00564CA0">
        <w:rPr>
          <w:rFonts w:ascii="Book Antiqua" w:hAnsi="Book Antiqua"/>
          <w:color w:val="auto"/>
          <w:szCs w:val="24"/>
        </w:rPr>
        <w:t>2</w:t>
      </w:r>
      <w:r w:rsidRPr="00564CA0">
        <w:rPr>
          <w:rFonts w:ascii="Book Antiqua" w:hAnsi="Book Antiqua"/>
          <w:color w:val="auto"/>
          <w:szCs w:val="24"/>
        </w:rPr>
        <w:fldChar w:fldCharType="end"/>
      </w:r>
      <w:bookmarkEnd w:id="28"/>
      <w:r w:rsidR="002B4EA0">
        <w:rPr>
          <w:rFonts w:ascii="Book Antiqua" w:eastAsia="宋体" w:hAnsi="Book Antiqua" w:hint="eastAsia"/>
          <w:color w:val="auto"/>
          <w:szCs w:val="24"/>
          <w:lang w:eastAsia="zh-CN"/>
        </w:rPr>
        <w:t xml:space="preserve"> </w:t>
      </w:r>
      <w:r w:rsidR="003963EB" w:rsidRPr="00564CA0">
        <w:rPr>
          <w:rFonts w:ascii="Book Antiqua" w:hAnsi="Book Antiqua"/>
          <w:color w:val="auto"/>
          <w:szCs w:val="24"/>
        </w:rPr>
        <w:t>The common approaches currently</w:t>
      </w:r>
      <w:r w:rsidRPr="00564CA0">
        <w:rPr>
          <w:rFonts w:ascii="Book Antiqua" w:hAnsi="Book Antiqua"/>
          <w:color w:val="auto"/>
          <w:szCs w:val="24"/>
        </w:rPr>
        <w:t xml:space="preserve"> used to bio-print</w:t>
      </w:r>
      <w:r w:rsidR="003963EB" w:rsidRPr="00564CA0">
        <w:rPr>
          <w:rFonts w:ascii="Book Antiqua" w:hAnsi="Book Antiqua"/>
          <w:color w:val="auto"/>
          <w:szCs w:val="24"/>
        </w:rPr>
        <w:t xml:space="preserve"> tissue, are</w:t>
      </w:r>
      <w:r w:rsidRPr="00564CA0">
        <w:rPr>
          <w:rFonts w:ascii="Book Antiqua" w:hAnsi="Book Antiqua"/>
          <w:color w:val="auto"/>
          <w:szCs w:val="24"/>
        </w:rPr>
        <w:t xml:space="preserve"> laser-assisted, inkjet-based and extrusion-based robotic dispensing techniques</w:t>
      </w:r>
      <w:r w:rsidR="00D97AE4" w:rsidRPr="00D97AE4">
        <w:rPr>
          <w:rFonts w:ascii="Book Antiqua" w:hAnsi="Book Antiqua"/>
          <w:color w:val="auto"/>
          <w:szCs w:val="24"/>
          <w:vertAlign w:val="superscript"/>
        </w:rPr>
        <w:fldChar w:fldCharType="begin" w:fldLock="1"/>
      </w:r>
      <w:r w:rsidR="00D97AE4" w:rsidRPr="00D97AE4">
        <w:rPr>
          <w:rFonts w:ascii="Book Antiqua" w:hAnsi="Book Antiqua"/>
          <w:color w:val="auto"/>
          <w:szCs w:val="24"/>
          <w:vertAlign w:val="superscript"/>
        </w:rPr>
        <w:instrText>ADDIN CSL_CITATION { "citationItems" : [ { "id" : "ITEM-1", "itemData" : { "DOI" : "10.1002/adma.201302042", "ISBN" : "0935-9648", "ISSN" : "09359648", "PMID" : "24038336", "abstract" : "With advances in tissue engineering, the possibility of regenerating injured tissue or failing organs has become a realistic prospect for the first time in medical history. Tissue engineering - the combination of bioactive materials with cells to generate engineered constructs that functionally replace lost and/or damaged tissue - is a major strategy to achieve this goal. One facet of tissue engineering is biofabrication, where three-dimensional tissue-like structures composed of biomaterials and cells in a single manufacturing procedure are generated. Cell-laden hydrogels are commonly used in biofabrication and are termed \"bioinks\". Hydrogels are particularly attractive for biofabrication as they recapitulate several features of the natural extracellular matrix and allow cell encapsulation in a highly hydrated mechanically supportive three-dimensional environment. Additionally, they allow for efficient and homogeneous cell seeding, can provide biologically-relevant chemical and physical signals, and can be formed in various shapes and biomechanical characteristics. However, despite the progress made in modifying hydrogels for enhanced bioactivation, cell survival and tissue formation, little attention has so far been paid to optimize hydrogels for the physico-chemical demands of the biofabrication process. The resulting lack of hydrogel bioinks have been identified as one major hurdle for a more rapid progress of the field. In this review we summarize and focus on the deposition process, the parameters and demands of hydrogels in biofabrication, with special attention to robotic dispensing as an approach that generates constructs of clinically relevant dimensions. We aim to highlight this current lack of effectual hydrogels within biofabrication and initiate new ideas and developments in the design and tailoring of hydrogels. The successful development of a \"printable\" hydrogel that supports cell adhesion, migration, and differentiation will significantly advance this exciting and promising approach for tissue engineering.", "author" : [ { "dropping-particle" : "", "family" : "Malda", "given" : "Jos", "non-dropping-particle" : "", "parse-names" : false, "suffix" : "" }, { "dropping-particle" : "", "family" : "Visser", "given" : "Jetze", "non-dropping-particle" : "", "parse-names" : false, "suffix" : "" }, { "dropping-particle" : "", "family" : "Melchels", "given" : "Ferry P.", "non-dropping-particle" : "", "parse-names" : false, "suffix" : "" }, { "dropping-particle" : "", "family" : "J\u00fcngst", "given" : "Tomasz", "non-dropping-particle" : "", "parse-names" : false, "suffix" : "" }, { "dropping-particle" : "", "family" : "Hennink", "given" : "Wim E.", "non-dropping-particle" : "", "parse-names" : false, "suffix" : "" }, { "dropping-particle" : "", "family" : "Dhert", "given" : "Wouter J A", "non-dropping-particle" : "", "parse-names" : false, "suffix" : "" }, { "dropping-particle" : "", "family" : "Groll", "given" : "J\u00fcrgen", "non-dropping-particle" : "", "parse-names" : false, "suffix" : "" }, { "dropping-particle" : "", "family" : "Hutmacher", "given" : "Dietmar W.", "non-dropping-particle" : "", "parse-names" : false, "suffix" : "" } ], "container-title" : "Advanced Materials", "id" : "ITEM-1", "issue" : "36", "issued" : { "date-parts" : [ [ "2013" ] ] }, "page" : "5011-5028", "title" : "25th anniversary article: Engineering hydrogels for biofabrication", "type" : "article", "volume" : "25" }, "uris" : [ "http://www.mendeley.com/documents/?uuid=730946db-01fd-4b43-a312-3dca27b97a67" ] } ], "mendeley" : { "formattedCitation" : "[114]", "plainTextFormattedCitation" : "[114]", "previouslyFormattedCitation" : "[114]" }, "properties" : { "noteIndex" : 0 }, "schema" : "https://github.com/citation-style-language/schema/raw/master/csl-citation.json" }</w:instrText>
      </w:r>
      <w:r w:rsidR="00D97AE4" w:rsidRPr="00D97AE4">
        <w:rPr>
          <w:rFonts w:ascii="Book Antiqua" w:hAnsi="Book Antiqua"/>
          <w:color w:val="auto"/>
          <w:szCs w:val="24"/>
          <w:vertAlign w:val="superscript"/>
        </w:rPr>
        <w:fldChar w:fldCharType="separate"/>
      </w:r>
      <w:r w:rsidR="00D97AE4" w:rsidRPr="00D97AE4">
        <w:rPr>
          <w:rFonts w:ascii="Book Antiqua" w:hAnsi="Book Antiqua"/>
          <w:color w:val="auto"/>
          <w:szCs w:val="24"/>
          <w:vertAlign w:val="superscript"/>
        </w:rPr>
        <w:t>[11</w:t>
      </w:r>
      <w:r w:rsidR="00D97AE4" w:rsidRPr="00D97AE4">
        <w:rPr>
          <w:rFonts w:ascii="Book Antiqua" w:eastAsia="宋体" w:hAnsi="Book Antiqua" w:hint="eastAsia"/>
          <w:color w:val="auto"/>
          <w:szCs w:val="24"/>
          <w:vertAlign w:val="superscript"/>
          <w:lang w:eastAsia="zh-CN"/>
        </w:rPr>
        <w:t>0</w:t>
      </w:r>
      <w:r w:rsidR="00D97AE4" w:rsidRPr="00D97AE4">
        <w:rPr>
          <w:rFonts w:ascii="Book Antiqua" w:hAnsi="Book Antiqua"/>
          <w:color w:val="auto"/>
          <w:szCs w:val="24"/>
          <w:vertAlign w:val="superscript"/>
        </w:rPr>
        <w:t>]</w:t>
      </w:r>
      <w:r w:rsidR="00D97AE4" w:rsidRPr="00D97AE4">
        <w:rPr>
          <w:rFonts w:ascii="Book Antiqua" w:hAnsi="Book Antiqua"/>
          <w:color w:val="auto"/>
          <w:szCs w:val="24"/>
          <w:vertAlign w:val="superscript"/>
        </w:rPr>
        <w:fldChar w:fldCharType="end"/>
      </w:r>
      <w:r w:rsidRPr="00564CA0">
        <w:rPr>
          <w:rFonts w:ascii="Book Antiqua" w:hAnsi="Book Antiqua"/>
          <w:color w:val="auto"/>
          <w:szCs w:val="24"/>
        </w:rPr>
        <w:t xml:space="preserve">. </w:t>
      </w:r>
    </w:p>
    <w:p w14:paraId="6693C894" w14:textId="77777777" w:rsidR="006F5E09" w:rsidRPr="00564CA0" w:rsidRDefault="00A31A83" w:rsidP="007D3B87">
      <w:pPr>
        <w:rPr>
          <w:rFonts w:ascii="Book Antiqua" w:hAnsi="Book Antiqua" w:cs="Arial"/>
          <w:szCs w:val="24"/>
        </w:rPr>
      </w:pPr>
      <w:r w:rsidRPr="00564CA0">
        <w:rPr>
          <w:rFonts w:ascii="Book Antiqua" w:hAnsi="Book Antiqua" w:cs="Arial"/>
          <w:szCs w:val="24"/>
        </w:rPr>
        <w:br w:type="page"/>
      </w:r>
    </w:p>
    <w:p w14:paraId="4E82B11A" w14:textId="77777777" w:rsidR="006F5E09" w:rsidRPr="00564CA0" w:rsidRDefault="00A31A83" w:rsidP="007D3B87">
      <w:pPr>
        <w:pStyle w:val="ListParagraph"/>
        <w:ind w:left="0"/>
        <w:rPr>
          <w:rFonts w:ascii="Book Antiqua" w:hAnsi="Book Antiqua" w:cs="Arial"/>
          <w:szCs w:val="24"/>
        </w:rPr>
      </w:pPr>
      <w:r w:rsidRPr="00564CA0">
        <w:rPr>
          <w:rFonts w:ascii="Book Antiqua" w:hAnsi="Book Antiqua" w:cs="Arial"/>
          <w:noProof/>
          <w:szCs w:val="24"/>
          <w:lang w:val="en-US"/>
        </w:rPr>
        <w:lastRenderedPageBreak/>
        <w:drawing>
          <wp:inline distT="0" distB="0" distL="0" distR="0" wp14:anchorId="11AE3DE1" wp14:editId="64888FCB">
            <wp:extent cx="5768340" cy="1083945"/>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8340" cy="1083945"/>
                    </a:xfrm>
                    <a:prstGeom prst="rect">
                      <a:avLst/>
                    </a:prstGeom>
                    <a:noFill/>
                    <a:ln>
                      <a:noFill/>
                    </a:ln>
                  </pic:spPr>
                </pic:pic>
              </a:graphicData>
            </a:graphic>
          </wp:inline>
        </w:drawing>
      </w:r>
    </w:p>
    <w:p w14:paraId="06D11C66" w14:textId="7723F501" w:rsidR="006F5E09" w:rsidRPr="00564CA0" w:rsidRDefault="004A3EFA" w:rsidP="007D3B87">
      <w:pPr>
        <w:pStyle w:val="ListParagraph"/>
        <w:ind w:left="0"/>
        <w:rPr>
          <w:rFonts w:ascii="Book Antiqua" w:hAnsi="Book Antiqua" w:cs="Arial"/>
          <w:szCs w:val="24"/>
          <w:lang w:eastAsia="zh-CN"/>
        </w:rPr>
      </w:pPr>
      <w:r>
        <w:rPr>
          <w:rFonts w:ascii="Book Antiqua" w:hAnsi="Book Antiqua" w:cs="Arial" w:hint="eastAsia"/>
          <w:szCs w:val="24"/>
          <w:lang w:eastAsia="zh-CN"/>
        </w:rPr>
        <w:t>A</w:t>
      </w:r>
    </w:p>
    <w:p w14:paraId="1F3B2263" w14:textId="77777777" w:rsidR="006F5E09" w:rsidRPr="00564CA0" w:rsidRDefault="00A31A83" w:rsidP="007D3B87">
      <w:pPr>
        <w:pStyle w:val="ListParagraph"/>
        <w:ind w:left="0"/>
        <w:rPr>
          <w:rFonts w:ascii="Book Antiqua" w:hAnsi="Book Antiqua" w:cs="Arial"/>
          <w:szCs w:val="24"/>
        </w:rPr>
      </w:pPr>
      <w:r w:rsidRPr="00564CA0">
        <w:rPr>
          <w:rFonts w:ascii="Book Antiqua" w:hAnsi="Book Antiqua" w:cs="Arial"/>
          <w:noProof/>
          <w:szCs w:val="24"/>
          <w:lang w:val="en-US"/>
        </w:rPr>
        <w:drawing>
          <wp:inline distT="0" distB="0" distL="0" distR="0" wp14:anchorId="66013B48" wp14:editId="584C1F82">
            <wp:extent cx="5768340" cy="1083945"/>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68340" cy="1083945"/>
                    </a:xfrm>
                    <a:prstGeom prst="rect">
                      <a:avLst/>
                    </a:prstGeom>
                    <a:noFill/>
                    <a:ln>
                      <a:noFill/>
                    </a:ln>
                  </pic:spPr>
                </pic:pic>
              </a:graphicData>
            </a:graphic>
          </wp:inline>
        </w:drawing>
      </w:r>
    </w:p>
    <w:p w14:paraId="3AA305AF" w14:textId="458CCD22" w:rsidR="006F5E09" w:rsidRPr="00564CA0" w:rsidRDefault="004A3EFA" w:rsidP="007D3B87">
      <w:pPr>
        <w:pStyle w:val="ListParagraph"/>
        <w:ind w:left="0"/>
        <w:rPr>
          <w:rFonts w:ascii="Book Antiqua" w:hAnsi="Book Antiqua" w:cs="Arial"/>
          <w:szCs w:val="24"/>
          <w:lang w:eastAsia="zh-CN"/>
        </w:rPr>
      </w:pPr>
      <w:r>
        <w:rPr>
          <w:rFonts w:ascii="Book Antiqua" w:hAnsi="Book Antiqua" w:cs="Arial" w:hint="eastAsia"/>
          <w:szCs w:val="24"/>
          <w:lang w:eastAsia="zh-CN"/>
        </w:rPr>
        <w:t>B</w:t>
      </w:r>
    </w:p>
    <w:p w14:paraId="1B1DDCA0" w14:textId="77777777" w:rsidR="006F5E09" w:rsidRPr="00564CA0" w:rsidRDefault="006F5E09" w:rsidP="007D3B87">
      <w:pPr>
        <w:pStyle w:val="ListParagraph"/>
        <w:ind w:left="0"/>
        <w:rPr>
          <w:rFonts w:ascii="Book Antiqua" w:hAnsi="Book Antiqua" w:cs="Arial"/>
          <w:szCs w:val="24"/>
        </w:rPr>
      </w:pPr>
    </w:p>
    <w:p w14:paraId="63A595A1" w14:textId="77777777" w:rsidR="006F5E09" w:rsidRPr="00564CA0" w:rsidRDefault="006F5E09" w:rsidP="007D3B87">
      <w:pPr>
        <w:pStyle w:val="ListParagraph"/>
        <w:ind w:left="0"/>
        <w:rPr>
          <w:rFonts w:ascii="Book Antiqua" w:hAnsi="Book Antiqua" w:cs="Arial"/>
          <w:szCs w:val="24"/>
        </w:rPr>
      </w:pPr>
    </w:p>
    <w:p w14:paraId="1C92EC96" w14:textId="128AB7DB" w:rsidR="006F5E09" w:rsidRPr="001D62FE" w:rsidRDefault="00A31A83" w:rsidP="00C03717">
      <w:pPr>
        <w:pStyle w:val="Heading2"/>
        <w:spacing w:before="0"/>
        <w:rPr>
          <w:rFonts w:ascii="Book Antiqua" w:eastAsia="宋体" w:hAnsi="Book Antiqua"/>
          <w:color w:val="auto"/>
          <w:szCs w:val="24"/>
          <w:lang w:eastAsia="zh-CN"/>
        </w:rPr>
      </w:pPr>
      <w:bookmarkStart w:id="29" w:name="_Ref451588557"/>
      <w:r w:rsidRPr="00564CA0">
        <w:rPr>
          <w:rFonts w:ascii="Book Antiqua" w:hAnsi="Book Antiqua"/>
          <w:color w:val="auto"/>
          <w:szCs w:val="24"/>
        </w:rPr>
        <w:t xml:space="preserve">Figure </w:t>
      </w:r>
      <w:r w:rsidRPr="00564CA0">
        <w:rPr>
          <w:rFonts w:ascii="Book Antiqua" w:hAnsi="Book Antiqua"/>
          <w:color w:val="auto"/>
          <w:szCs w:val="24"/>
        </w:rPr>
        <w:fldChar w:fldCharType="begin"/>
      </w:r>
      <w:r w:rsidRPr="00564CA0">
        <w:rPr>
          <w:rFonts w:ascii="Book Antiqua" w:hAnsi="Book Antiqua"/>
          <w:color w:val="auto"/>
          <w:szCs w:val="24"/>
        </w:rPr>
        <w:instrText xml:space="preserve"> SEQ Figure \* ARABIC </w:instrText>
      </w:r>
      <w:r w:rsidRPr="00564CA0">
        <w:rPr>
          <w:rFonts w:ascii="Book Antiqua" w:hAnsi="Book Antiqua"/>
          <w:color w:val="auto"/>
          <w:szCs w:val="24"/>
        </w:rPr>
        <w:fldChar w:fldCharType="separate"/>
      </w:r>
      <w:r w:rsidRPr="00564CA0">
        <w:rPr>
          <w:rFonts w:ascii="Book Antiqua" w:hAnsi="Book Antiqua"/>
          <w:color w:val="auto"/>
          <w:szCs w:val="24"/>
        </w:rPr>
        <w:t>3</w:t>
      </w:r>
      <w:r w:rsidRPr="00564CA0">
        <w:rPr>
          <w:rFonts w:ascii="Book Antiqua" w:hAnsi="Book Antiqua"/>
          <w:color w:val="auto"/>
          <w:szCs w:val="24"/>
        </w:rPr>
        <w:fldChar w:fldCharType="end"/>
      </w:r>
      <w:bookmarkEnd w:id="29"/>
      <w:r w:rsidR="00C03717">
        <w:rPr>
          <w:rFonts w:ascii="Book Antiqua" w:eastAsia="宋体" w:hAnsi="Book Antiqua" w:hint="eastAsia"/>
          <w:color w:val="auto"/>
          <w:szCs w:val="24"/>
          <w:lang w:eastAsia="zh-CN"/>
        </w:rPr>
        <w:t xml:space="preserve"> </w:t>
      </w:r>
      <w:proofErr w:type="spellStart"/>
      <w:r w:rsidR="00174E6C" w:rsidRPr="00174E6C">
        <w:rPr>
          <w:rFonts w:ascii="Book Antiqua" w:hAnsi="Book Antiqua"/>
          <w:color w:val="auto"/>
          <w:szCs w:val="24"/>
        </w:rPr>
        <w:t>Nonsmall</w:t>
      </w:r>
      <w:proofErr w:type="spellEnd"/>
      <w:r w:rsidR="00174E6C" w:rsidRPr="00174E6C">
        <w:rPr>
          <w:rFonts w:ascii="Book Antiqua" w:hAnsi="Book Antiqua"/>
          <w:color w:val="auto"/>
          <w:szCs w:val="24"/>
        </w:rPr>
        <w:t xml:space="preserve">-cell lung cancer </w:t>
      </w:r>
      <w:r w:rsidRPr="00564CA0">
        <w:rPr>
          <w:rFonts w:ascii="Book Antiqua" w:hAnsi="Book Antiqua"/>
          <w:color w:val="auto"/>
          <w:szCs w:val="24"/>
        </w:rPr>
        <w:t xml:space="preserve">95D cell morphology under </w:t>
      </w:r>
      <w:r w:rsidR="002B2DC0">
        <w:rPr>
          <w:rFonts w:ascii="Book Antiqua" w:eastAsia="宋体" w:hAnsi="Book Antiqua" w:hint="eastAsia"/>
          <w:color w:val="auto"/>
          <w:szCs w:val="24"/>
          <w:lang w:eastAsia="zh-CN"/>
        </w:rPr>
        <w:t>two</w:t>
      </w:r>
      <w:r w:rsidR="002B2DC0" w:rsidRPr="00D546EE">
        <w:rPr>
          <w:rFonts w:ascii="Book Antiqua" w:hAnsi="Book Antiqua" w:cs="Arial"/>
          <w:color w:val="auto"/>
          <w:szCs w:val="24"/>
        </w:rPr>
        <w:t>-dimensional</w:t>
      </w:r>
      <w:r w:rsidRPr="00564CA0">
        <w:rPr>
          <w:rFonts w:ascii="Book Antiqua" w:hAnsi="Book Antiqua"/>
          <w:color w:val="auto"/>
          <w:szCs w:val="24"/>
        </w:rPr>
        <w:t xml:space="preserve"> and </w:t>
      </w:r>
      <w:r w:rsidR="002B2DC0" w:rsidRPr="00D546EE">
        <w:rPr>
          <w:rFonts w:ascii="Book Antiqua" w:hAnsi="Book Antiqua" w:cs="Arial"/>
          <w:szCs w:val="24"/>
        </w:rPr>
        <w:t>t</w:t>
      </w:r>
      <w:r w:rsidR="002B2DC0" w:rsidRPr="00D546EE">
        <w:rPr>
          <w:rFonts w:ascii="Book Antiqua" w:hAnsi="Book Antiqua" w:cs="Arial"/>
          <w:color w:val="auto"/>
          <w:szCs w:val="24"/>
        </w:rPr>
        <w:t>hree-dimensional</w:t>
      </w:r>
      <w:r w:rsidRPr="00564CA0">
        <w:rPr>
          <w:rFonts w:ascii="Book Antiqua" w:hAnsi="Book Antiqua"/>
          <w:color w:val="auto"/>
          <w:szCs w:val="24"/>
        </w:rPr>
        <w:t xml:space="preserve"> culture conditions. </w:t>
      </w:r>
      <w:r w:rsidR="00032400" w:rsidRPr="00032400">
        <w:rPr>
          <w:rFonts w:ascii="Book Antiqua" w:eastAsia="宋体" w:hAnsi="Book Antiqua" w:hint="eastAsia"/>
          <w:b w:val="0"/>
          <w:color w:val="auto"/>
          <w:szCs w:val="24"/>
          <w:lang w:eastAsia="zh-CN"/>
        </w:rPr>
        <w:t>The</w:t>
      </w:r>
      <w:r w:rsidR="00032400">
        <w:rPr>
          <w:rFonts w:ascii="Book Antiqua" w:eastAsia="宋体" w:hAnsi="Book Antiqua" w:hint="eastAsia"/>
          <w:color w:val="auto"/>
          <w:szCs w:val="24"/>
          <w:lang w:eastAsia="zh-CN"/>
        </w:rPr>
        <w:t xml:space="preserve"> </w:t>
      </w:r>
      <w:r w:rsidRPr="002B2DC0">
        <w:rPr>
          <w:rFonts w:ascii="Book Antiqua" w:hAnsi="Book Antiqua"/>
          <w:b w:val="0"/>
          <w:color w:val="auto"/>
          <w:szCs w:val="24"/>
        </w:rPr>
        <w:t>2D cultured cells (</w:t>
      </w:r>
      <w:r w:rsidR="004A3EFA">
        <w:rPr>
          <w:rFonts w:ascii="Book Antiqua" w:eastAsia="宋体" w:hAnsi="Book Antiqua" w:hint="eastAsia"/>
          <w:b w:val="0"/>
          <w:color w:val="auto"/>
          <w:szCs w:val="24"/>
          <w:lang w:eastAsia="zh-CN"/>
        </w:rPr>
        <w:t>A</w:t>
      </w:r>
      <w:r w:rsidRPr="002B2DC0">
        <w:rPr>
          <w:rFonts w:ascii="Book Antiqua" w:hAnsi="Book Antiqua"/>
          <w:b w:val="0"/>
          <w:color w:val="auto"/>
          <w:szCs w:val="24"/>
        </w:rPr>
        <w:t>) are tiled, polygonal, of long spindle shape and display more pseudopodia. In contrast, 3D morphology culture groups (</w:t>
      </w:r>
      <w:r w:rsidR="004A3EFA">
        <w:rPr>
          <w:rFonts w:ascii="Book Antiqua" w:eastAsia="宋体" w:hAnsi="Book Antiqua" w:hint="eastAsia"/>
          <w:b w:val="0"/>
          <w:color w:val="auto"/>
          <w:szCs w:val="24"/>
          <w:lang w:eastAsia="zh-CN"/>
        </w:rPr>
        <w:t>B</w:t>
      </w:r>
      <w:r w:rsidRPr="002B2DC0">
        <w:rPr>
          <w:rFonts w:ascii="Book Antiqua" w:hAnsi="Book Antiqua"/>
          <w:b w:val="0"/>
          <w:color w:val="auto"/>
          <w:szCs w:val="24"/>
        </w:rPr>
        <w:t>) are a combination of round and oval shapes, display intercellular tight aggregation and adhesion. Furthermore, there is evidence of multiple sizes of cells distributed in different scaffold pores</w:t>
      </w:r>
      <w:r w:rsidR="00FD351B" w:rsidRPr="00FD351B">
        <w:rPr>
          <w:rFonts w:ascii="Book Antiqua" w:hAnsi="Book Antiqua"/>
          <w:b w:val="0"/>
          <w:color w:val="auto"/>
          <w:szCs w:val="24"/>
          <w:vertAlign w:val="superscript"/>
        </w:rPr>
        <w:fldChar w:fldCharType="begin" w:fldLock="1"/>
      </w:r>
      <w:r w:rsidR="00FD351B" w:rsidRPr="00FD351B">
        <w:rPr>
          <w:rFonts w:ascii="Book Antiqua" w:hAnsi="Book Antiqua"/>
          <w:b w:val="0"/>
          <w:color w:val="auto"/>
          <w:szCs w:val="24"/>
          <w:vertAlign w:val="superscript"/>
        </w:rPr>
        <w:instrText>ADDIN CSL_CITATION { "citationItems" : [ { "id" : "ITEM-1", "itemData" : { "ISSN" : "0253-3766", "PMID" : "26813591", "abstract" : "OBJECTIVE: To fabricate an innovative scaffold for lung cancer cell culture and establish a three-dimensional lung cancer model in vitro, and to reveal the differences in biological functions of lung cancer cells under the two-dimensional and three-dimensional culture conditions.\n\nMETHODS: We chose agarose and alginate as the scaffold materials, and 3D printing technique was applied to construct cell culture scaffold. 95D cells were co-cultured with this scaffold. The differences of cell morphology, proliferation ability, protein expression, etc. in the cells cultured under 2D and 3D cultural conditions were evaluated by light microscopy using HE staining, MTT assay, scanning electron microscopy, and Western blot analysis.\n\nRESULTS: Cells cultured in 2D wells displayed a spindle and polygonal morphology, whereas those grown in the 3D culture aggregated into spheroids, which invaded, migrated and disseminated into the surrounding scaffold. MTT assay showed that the proliferation rates of the 3D-cultured cells for 2-6 days were significantly lower than, but those cultured for 8-9 days were significantly higher than that of the 2D-cultured cells, indicating that proliferative activity of the cells grown in 2D cultures for 8-9 days was inhibited. In contrast, cells grown on 3D scaffolds still maintained a higher proliferation. The Western blot assay showed that the expression of Cdc42, p53, mTOR were significantly down-regulated in 3D scaffold-cultured group (0.529\u00b10.103, 0.820\u00b10.038 vs. 1.967\u00b10.066), compared with that of the 2D-cultured group (3.063\u00b10.139, 1.738\u00b10.122 vs. 2.472\u00b10.151) (P&lt;0.05 for all), while the expression of MMP-2 was up-regulated in the 3D-cultured cells (1.110\u00b10.029), significantly higher than that of the 2D-cultured cells (0.017\u00b10.001) (P&lt;0.05).\n\nCONCLUSIONS: The cell morphology, proliferation and associated protein expression of lung cancer cells in 3D-culture systems are distinctively different as compared to those of the 2D-cultural cells. 3D-bioprinted agarose-alginate scaffold can better mimic the growth microenvironment of lung cancer in vivo and may provide a promising model for lung cancer research in vitro.", "author" : [ { "dropping-particle" : "", "family" : "Mou", "given" : "Hao", "non-dropping-particle" : "", "parse-names" : false, "suffix" : "" }, { "dropping-particle" : "", "family" : "Wang", "given" : "Jian", "non-dropping-particle" : "", "parse-names" : false, "suffix" : "" }, { "dropping-particle" : "", "family" : "Hu", "given" : "Huizhen", "non-dropping-particle" : "", "parse-names" : false, "suffix" : "" }, { "dropping-particle" : "", "family" : "Xu", "given" : "Wei", "non-dropping-particle" : "", "parse-names" : false, "suffix" : "" }, { "dropping-particle" : "", "family" : "Chen", "given" : "Qingyong", "non-dropping-particle" : "", "parse-names" : false, "suffix" : "" } ], "container-title" : "Zhonghua zhong liu za zhi [Chinese journal of oncology]", "id" : "ITEM-1", "issue" : "10", "issued" : { "date-parts" : [ [ "2015", "10" ] ] }, "page" : "736-40", "title" : "[Non-small cell lung cancer 95D cells co-cultured with 3D-bioprinted scaffold to construct a lung cancer model in vitro].", "type" : "article-journal", "volume" : "37" }, "uris" : [ "http://www.mendeley.com/documents/?uuid=a9843fe8-e51f-4770-9089-1b23414e0b86" ] } ], "mendeley" : { "formattedCitation" : "[62]", "plainTextFormattedCitation" : "[62]", "previouslyFormattedCitation" : "[62]" }, "properties" : { "noteIndex" : 0 }, "schema" : "https://github.com/citation-style-language/schema/raw/master/csl-citation.json" }</w:instrText>
      </w:r>
      <w:r w:rsidR="00FD351B" w:rsidRPr="00FD351B">
        <w:rPr>
          <w:rFonts w:ascii="Book Antiqua" w:hAnsi="Book Antiqua"/>
          <w:b w:val="0"/>
          <w:color w:val="auto"/>
          <w:szCs w:val="24"/>
          <w:vertAlign w:val="superscript"/>
        </w:rPr>
        <w:fldChar w:fldCharType="separate"/>
      </w:r>
      <w:r w:rsidR="006A01D5">
        <w:rPr>
          <w:rFonts w:ascii="Book Antiqua" w:hAnsi="Book Antiqua"/>
          <w:b w:val="0"/>
          <w:color w:val="auto"/>
          <w:szCs w:val="24"/>
          <w:vertAlign w:val="superscript"/>
        </w:rPr>
        <w:t>[6</w:t>
      </w:r>
      <w:r w:rsidR="006A01D5">
        <w:rPr>
          <w:rFonts w:ascii="Book Antiqua" w:eastAsia="宋体" w:hAnsi="Book Antiqua" w:hint="eastAsia"/>
          <w:b w:val="0"/>
          <w:color w:val="auto"/>
          <w:szCs w:val="24"/>
          <w:vertAlign w:val="superscript"/>
          <w:lang w:eastAsia="zh-CN"/>
        </w:rPr>
        <w:t>0</w:t>
      </w:r>
      <w:r w:rsidR="00FD351B" w:rsidRPr="00FD351B">
        <w:rPr>
          <w:rFonts w:ascii="Book Antiqua" w:hAnsi="Book Antiqua"/>
          <w:b w:val="0"/>
          <w:color w:val="auto"/>
          <w:szCs w:val="24"/>
          <w:vertAlign w:val="superscript"/>
        </w:rPr>
        <w:t>]</w:t>
      </w:r>
      <w:r w:rsidR="00FD351B" w:rsidRPr="00FD351B">
        <w:rPr>
          <w:rFonts w:ascii="Book Antiqua" w:hAnsi="Book Antiqua"/>
          <w:b w:val="0"/>
          <w:color w:val="auto"/>
          <w:szCs w:val="24"/>
          <w:vertAlign w:val="superscript"/>
        </w:rPr>
        <w:fldChar w:fldCharType="end"/>
      </w:r>
      <w:r w:rsidRPr="002B2DC0">
        <w:rPr>
          <w:rFonts w:ascii="Book Antiqua" w:hAnsi="Book Antiqua"/>
          <w:b w:val="0"/>
          <w:color w:val="auto"/>
          <w:szCs w:val="24"/>
        </w:rPr>
        <w:t xml:space="preserve">. </w:t>
      </w:r>
      <w:r w:rsidR="001D62FE" w:rsidRPr="001236EA">
        <w:rPr>
          <w:rFonts w:ascii="Book Antiqua" w:hAnsi="Book Antiqua"/>
          <w:b w:val="0"/>
          <w:color w:val="auto"/>
          <w:szCs w:val="24"/>
        </w:rPr>
        <w:t>2D</w:t>
      </w:r>
      <w:r w:rsidR="001D62FE" w:rsidRPr="001236EA">
        <w:rPr>
          <w:rFonts w:ascii="Book Antiqua" w:eastAsia="宋体" w:hAnsi="Book Antiqua" w:hint="eastAsia"/>
          <w:b w:val="0"/>
          <w:color w:val="auto"/>
          <w:szCs w:val="24"/>
          <w:lang w:eastAsia="zh-CN"/>
        </w:rPr>
        <w:t xml:space="preserve">: </w:t>
      </w:r>
      <w:r w:rsidR="001D62FE" w:rsidRPr="001236EA">
        <w:rPr>
          <w:rFonts w:ascii="Book Antiqua" w:eastAsia="宋体" w:hAnsi="Book Antiqua"/>
          <w:b w:val="0"/>
          <w:color w:val="auto"/>
          <w:szCs w:val="24"/>
          <w:lang w:eastAsia="zh-CN"/>
        </w:rPr>
        <w:t>T</w:t>
      </w:r>
      <w:r w:rsidR="001D62FE" w:rsidRPr="001236EA">
        <w:rPr>
          <w:rFonts w:ascii="Book Antiqua" w:eastAsia="宋体" w:hAnsi="Book Antiqua" w:hint="eastAsia"/>
          <w:b w:val="0"/>
          <w:color w:val="auto"/>
          <w:szCs w:val="24"/>
          <w:lang w:eastAsia="zh-CN"/>
        </w:rPr>
        <w:t>wo</w:t>
      </w:r>
      <w:r w:rsidR="003552DF">
        <w:rPr>
          <w:rFonts w:ascii="Book Antiqua" w:eastAsia="宋体" w:hAnsi="Book Antiqua" w:cs="Arial" w:hint="eastAsia"/>
          <w:b w:val="0"/>
          <w:color w:val="auto"/>
          <w:szCs w:val="24"/>
          <w:lang w:eastAsia="zh-CN"/>
        </w:rPr>
        <w:t>-</w:t>
      </w:r>
      <w:r w:rsidR="001D62FE" w:rsidRPr="001236EA">
        <w:rPr>
          <w:rFonts w:ascii="Book Antiqua" w:hAnsi="Book Antiqua" w:cs="Arial"/>
          <w:b w:val="0"/>
          <w:color w:val="auto"/>
          <w:szCs w:val="24"/>
        </w:rPr>
        <w:t>dimensional</w:t>
      </w:r>
      <w:proofErr w:type="gramStart"/>
      <w:r w:rsidR="001D62FE" w:rsidRPr="001236EA">
        <w:rPr>
          <w:rFonts w:ascii="Book Antiqua" w:eastAsia="宋体" w:hAnsi="Book Antiqua" w:cs="Arial" w:hint="eastAsia"/>
          <w:b w:val="0"/>
          <w:color w:val="auto"/>
          <w:szCs w:val="24"/>
          <w:lang w:eastAsia="zh-CN"/>
        </w:rPr>
        <w:t>;</w:t>
      </w:r>
      <w:proofErr w:type="gramEnd"/>
      <w:r w:rsidR="001D62FE" w:rsidRPr="001236EA">
        <w:rPr>
          <w:rFonts w:ascii="Book Antiqua" w:eastAsia="宋体" w:hAnsi="Book Antiqua" w:hint="eastAsia"/>
          <w:b w:val="0"/>
          <w:color w:val="auto"/>
          <w:szCs w:val="24"/>
          <w:lang w:eastAsia="zh-CN"/>
        </w:rPr>
        <w:t xml:space="preserve"> 3</w:t>
      </w:r>
      <w:r w:rsidR="001D62FE" w:rsidRPr="001236EA">
        <w:rPr>
          <w:rFonts w:ascii="Book Antiqua" w:hAnsi="Book Antiqua"/>
          <w:b w:val="0"/>
          <w:color w:val="auto"/>
          <w:szCs w:val="24"/>
        </w:rPr>
        <w:t>D</w:t>
      </w:r>
      <w:r w:rsidR="001D62FE" w:rsidRPr="001236EA">
        <w:rPr>
          <w:rFonts w:ascii="Book Antiqua" w:eastAsia="宋体" w:hAnsi="Book Antiqua" w:hint="eastAsia"/>
          <w:b w:val="0"/>
          <w:color w:val="auto"/>
          <w:szCs w:val="24"/>
          <w:lang w:eastAsia="zh-CN"/>
        </w:rPr>
        <w:t xml:space="preserve">: </w:t>
      </w:r>
      <w:r w:rsidR="001D62FE" w:rsidRPr="001236EA">
        <w:rPr>
          <w:rFonts w:ascii="Book Antiqua" w:hAnsi="Book Antiqua" w:cs="Arial"/>
          <w:b w:val="0"/>
          <w:szCs w:val="24"/>
        </w:rPr>
        <w:t>T</w:t>
      </w:r>
      <w:r w:rsidR="001D62FE" w:rsidRPr="001236EA">
        <w:rPr>
          <w:rFonts w:ascii="Book Antiqua" w:hAnsi="Book Antiqua" w:cs="Arial"/>
          <w:b w:val="0"/>
          <w:color w:val="auto"/>
          <w:szCs w:val="24"/>
        </w:rPr>
        <w:t>hree</w:t>
      </w:r>
      <w:r w:rsidR="007370A5">
        <w:rPr>
          <w:rFonts w:ascii="Book Antiqua" w:eastAsia="宋体" w:hAnsi="Book Antiqua" w:cs="Arial" w:hint="eastAsia"/>
          <w:b w:val="0"/>
          <w:color w:val="auto"/>
          <w:szCs w:val="24"/>
          <w:lang w:eastAsia="zh-CN"/>
        </w:rPr>
        <w:t>-</w:t>
      </w:r>
      <w:r w:rsidR="001D62FE" w:rsidRPr="001236EA">
        <w:rPr>
          <w:rFonts w:ascii="Book Antiqua" w:hAnsi="Book Antiqua" w:cs="Arial"/>
          <w:b w:val="0"/>
          <w:color w:val="auto"/>
          <w:szCs w:val="24"/>
        </w:rPr>
        <w:t>dimensional</w:t>
      </w:r>
      <w:r w:rsidR="001D62FE" w:rsidRPr="001236EA">
        <w:rPr>
          <w:rFonts w:ascii="Book Antiqua" w:eastAsia="宋体" w:hAnsi="Book Antiqua" w:cs="Arial" w:hint="eastAsia"/>
          <w:b w:val="0"/>
          <w:color w:val="auto"/>
          <w:szCs w:val="24"/>
          <w:lang w:eastAsia="zh-CN"/>
        </w:rPr>
        <w:t>.</w:t>
      </w:r>
    </w:p>
    <w:p w14:paraId="4B8AF0DC" w14:textId="77777777" w:rsidR="006F5E09" w:rsidRPr="00564CA0" w:rsidRDefault="006F5E09" w:rsidP="007D3B87">
      <w:pPr>
        <w:pStyle w:val="ListParagraph"/>
        <w:ind w:left="0"/>
        <w:rPr>
          <w:rFonts w:ascii="Book Antiqua" w:hAnsi="Book Antiqua" w:cs="Arial"/>
          <w:szCs w:val="24"/>
        </w:rPr>
      </w:pPr>
    </w:p>
    <w:p w14:paraId="2C4714DE" w14:textId="77777777" w:rsidR="006F5E09" w:rsidRPr="00564CA0" w:rsidRDefault="006F5E09" w:rsidP="007D3B87">
      <w:pPr>
        <w:pStyle w:val="ListParagraph"/>
        <w:ind w:left="0"/>
        <w:rPr>
          <w:rFonts w:ascii="Book Antiqua" w:hAnsi="Book Antiqua" w:cs="Arial"/>
          <w:szCs w:val="24"/>
        </w:rPr>
      </w:pPr>
    </w:p>
    <w:p w14:paraId="3DF86689" w14:textId="77777777" w:rsidR="006F5E09" w:rsidRPr="00564CA0" w:rsidRDefault="006F5E09" w:rsidP="007D3B87">
      <w:pPr>
        <w:pStyle w:val="ListParagraph"/>
        <w:ind w:left="0"/>
        <w:rPr>
          <w:rFonts w:ascii="Book Antiqua" w:hAnsi="Book Antiqua" w:cs="Arial"/>
          <w:szCs w:val="24"/>
        </w:rPr>
      </w:pPr>
    </w:p>
    <w:p w14:paraId="7D826018" w14:textId="77777777" w:rsidR="006F5E09" w:rsidRPr="00564CA0" w:rsidRDefault="006F5E09" w:rsidP="007D3B87">
      <w:pPr>
        <w:pStyle w:val="ListParagraph"/>
        <w:ind w:left="0"/>
        <w:rPr>
          <w:rFonts w:ascii="Book Antiqua" w:hAnsi="Book Antiqua" w:cs="Arial"/>
          <w:szCs w:val="24"/>
        </w:rPr>
      </w:pPr>
    </w:p>
    <w:p w14:paraId="0DAD801E" w14:textId="77777777" w:rsidR="006F5E09" w:rsidRPr="00564CA0" w:rsidRDefault="00A31A83" w:rsidP="007D3B87">
      <w:pPr>
        <w:pStyle w:val="ListParagraph"/>
        <w:ind w:left="0"/>
        <w:rPr>
          <w:rFonts w:ascii="Book Antiqua" w:hAnsi="Book Antiqua" w:cs="Arial"/>
          <w:szCs w:val="24"/>
        </w:rPr>
      </w:pPr>
      <w:r w:rsidRPr="00564CA0">
        <w:rPr>
          <w:rFonts w:ascii="Book Antiqua" w:hAnsi="Book Antiqua" w:cs="Arial"/>
          <w:noProof/>
          <w:szCs w:val="24"/>
          <w:lang w:val="en-US"/>
        </w:rPr>
        <w:lastRenderedPageBreak/>
        <w:drawing>
          <wp:inline distT="0" distB="0" distL="0" distR="0" wp14:anchorId="7B619CB5" wp14:editId="6AC5CDD4">
            <wp:extent cx="5424308" cy="5095875"/>
            <wp:effectExtent l="0" t="0" r="5080" b="0"/>
            <wp:docPr id="4" name="Picture 4" descr="C:\Users\Charbe\Desktop\cancer theraputics\fig-6 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be\Desktop\cancer theraputics\fig-6 skin.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42230" cy="5112712"/>
                    </a:xfrm>
                    <a:prstGeom prst="rect">
                      <a:avLst/>
                    </a:prstGeom>
                    <a:noFill/>
                    <a:ln>
                      <a:noFill/>
                    </a:ln>
                  </pic:spPr>
                </pic:pic>
              </a:graphicData>
            </a:graphic>
          </wp:inline>
        </w:drawing>
      </w:r>
    </w:p>
    <w:p w14:paraId="5418BB11" w14:textId="77777777" w:rsidR="006F5E09" w:rsidRPr="00564CA0" w:rsidRDefault="006F5E09" w:rsidP="007D3B87">
      <w:pPr>
        <w:pStyle w:val="ListParagraph"/>
        <w:ind w:left="0"/>
        <w:rPr>
          <w:rFonts w:ascii="Book Antiqua" w:hAnsi="Book Antiqua" w:cs="Arial"/>
          <w:szCs w:val="24"/>
        </w:rPr>
      </w:pPr>
    </w:p>
    <w:p w14:paraId="06717592" w14:textId="719626F1" w:rsidR="006F5E09" w:rsidRPr="00564CA0" w:rsidRDefault="00A31A83" w:rsidP="00D96533">
      <w:pPr>
        <w:pStyle w:val="Heading2"/>
        <w:spacing w:before="0"/>
        <w:rPr>
          <w:rFonts w:ascii="Book Antiqua" w:hAnsi="Book Antiqua"/>
          <w:color w:val="auto"/>
          <w:szCs w:val="24"/>
        </w:rPr>
      </w:pPr>
      <w:bookmarkStart w:id="30" w:name="_Ref451588591"/>
      <w:r w:rsidRPr="00564CA0">
        <w:rPr>
          <w:rFonts w:ascii="Book Antiqua" w:hAnsi="Book Antiqua"/>
          <w:color w:val="auto"/>
          <w:szCs w:val="24"/>
        </w:rPr>
        <w:t xml:space="preserve">Figure </w:t>
      </w:r>
      <w:r w:rsidRPr="00564CA0">
        <w:rPr>
          <w:rFonts w:ascii="Book Antiqua" w:hAnsi="Book Antiqua"/>
          <w:color w:val="auto"/>
          <w:szCs w:val="24"/>
        </w:rPr>
        <w:fldChar w:fldCharType="begin"/>
      </w:r>
      <w:r w:rsidRPr="00564CA0">
        <w:rPr>
          <w:rFonts w:ascii="Book Antiqua" w:hAnsi="Book Antiqua"/>
          <w:color w:val="auto"/>
          <w:szCs w:val="24"/>
        </w:rPr>
        <w:instrText xml:space="preserve"> SEQ Figure \* ARABIC </w:instrText>
      </w:r>
      <w:r w:rsidRPr="00564CA0">
        <w:rPr>
          <w:rFonts w:ascii="Book Antiqua" w:hAnsi="Book Antiqua"/>
          <w:color w:val="auto"/>
          <w:szCs w:val="24"/>
        </w:rPr>
        <w:fldChar w:fldCharType="separate"/>
      </w:r>
      <w:r w:rsidRPr="00564CA0">
        <w:rPr>
          <w:rFonts w:ascii="Book Antiqua" w:hAnsi="Book Antiqua"/>
          <w:color w:val="auto"/>
          <w:szCs w:val="24"/>
        </w:rPr>
        <w:t>4</w:t>
      </w:r>
      <w:r w:rsidRPr="00564CA0">
        <w:rPr>
          <w:rFonts w:ascii="Book Antiqua" w:hAnsi="Book Antiqua"/>
          <w:color w:val="auto"/>
          <w:szCs w:val="24"/>
        </w:rPr>
        <w:fldChar w:fldCharType="end"/>
      </w:r>
      <w:bookmarkEnd w:id="30"/>
      <w:r w:rsidR="00D96533">
        <w:rPr>
          <w:rFonts w:ascii="Book Antiqua" w:eastAsia="宋体" w:hAnsi="Book Antiqua" w:hint="eastAsia"/>
          <w:color w:val="auto"/>
          <w:szCs w:val="24"/>
          <w:lang w:eastAsia="zh-CN"/>
        </w:rPr>
        <w:t xml:space="preserve"> </w:t>
      </w:r>
      <w:r w:rsidRPr="00564CA0">
        <w:rPr>
          <w:rFonts w:ascii="Book Antiqua" w:hAnsi="Book Antiqua"/>
          <w:color w:val="auto"/>
          <w:szCs w:val="24"/>
        </w:rPr>
        <w:t xml:space="preserve">Shape and form of printed skin tissue. </w:t>
      </w:r>
      <w:r w:rsidRPr="002E71FB">
        <w:rPr>
          <w:rFonts w:ascii="Book Antiqua" w:hAnsi="Book Antiqua"/>
          <w:b w:val="0"/>
          <w:color w:val="auto"/>
          <w:szCs w:val="24"/>
        </w:rPr>
        <w:t xml:space="preserve">A comparison of skin tissues fabricated via 3D </w:t>
      </w:r>
      <w:proofErr w:type="gramStart"/>
      <w:r w:rsidRPr="002E71FB">
        <w:rPr>
          <w:rFonts w:ascii="Book Antiqua" w:hAnsi="Book Antiqua"/>
          <w:b w:val="0"/>
          <w:color w:val="auto"/>
          <w:szCs w:val="24"/>
        </w:rPr>
        <w:t>bio-printing</w:t>
      </w:r>
      <w:proofErr w:type="gramEnd"/>
      <w:r w:rsidRPr="002E71FB">
        <w:rPr>
          <w:rFonts w:ascii="Book Antiqua" w:hAnsi="Book Antiqua"/>
          <w:b w:val="0"/>
          <w:color w:val="auto"/>
          <w:szCs w:val="24"/>
        </w:rPr>
        <w:t xml:space="preserve"> and manual deposition indicates that printed skin samples</w:t>
      </w:r>
      <w:r w:rsidRPr="008261C8">
        <w:rPr>
          <w:rStyle w:val="apple-converted-space"/>
          <w:rFonts w:ascii="Book Antiqua" w:hAnsi="Book Antiqua" w:cs="Arial"/>
          <w:color w:val="auto"/>
          <w:szCs w:val="24"/>
        </w:rPr>
        <w:t> </w:t>
      </w:r>
      <w:r w:rsidRPr="008261C8">
        <w:rPr>
          <w:rStyle w:val="Strong"/>
          <w:rFonts w:ascii="Book Antiqua" w:hAnsi="Book Antiqua" w:cs="Arial"/>
          <w:color w:val="auto"/>
          <w:szCs w:val="24"/>
        </w:rPr>
        <w:t>(a</w:t>
      </w:r>
      <w:r w:rsidRPr="008261C8">
        <w:rPr>
          <w:rFonts w:ascii="Book Antiqua" w:hAnsi="Book Antiqua"/>
          <w:color w:val="auto"/>
          <w:szCs w:val="24"/>
        </w:rPr>
        <w:t>,</w:t>
      </w:r>
      <w:r w:rsidRPr="008261C8">
        <w:rPr>
          <w:rStyle w:val="apple-converted-space"/>
          <w:rFonts w:ascii="Book Antiqua" w:hAnsi="Book Antiqua" w:cs="Arial"/>
          <w:color w:val="auto"/>
          <w:szCs w:val="24"/>
        </w:rPr>
        <w:t> </w:t>
      </w:r>
      <w:r w:rsidRPr="008261C8">
        <w:rPr>
          <w:rStyle w:val="Strong"/>
          <w:rFonts w:ascii="Book Antiqua" w:hAnsi="Book Antiqua" w:cs="Arial"/>
          <w:color w:val="auto"/>
          <w:szCs w:val="24"/>
        </w:rPr>
        <w:t>b)</w:t>
      </w:r>
      <w:r w:rsidRPr="008261C8">
        <w:rPr>
          <w:rStyle w:val="apple-converted-space"/>
          <w:rFonts w:ascii="Book Antiqua" w:hAnsi="Book Antiqua" w:cs="Arial"/>
          <w:color w:val="auto"/>
          <w:szCs w:val="24"/>
        </w:rPr>
        <w:t> </w:t>
      </w:r>
      <w:r w:rsidRPr="002E71FB">
        <w:rPr>
          <w:rFonts w:ascii="Book Antiqua" w:hAnsi="Book Antiqua"/>
          <w:b w:val="0"/>
          <w:color w:val="auto"/>
          <w:szCs w:val="24"/>
        </w:rPr>
        <w:t>retain their form (dimensions) and shape, whereas manually deposited structures</w:t>
      </w:r>
      <w:r w:rsidRPr="002E71FB">
        <w:rPr>
          <w:rStyle w:val="apple-converted-space"/>
          <w:rFonts w:ascii="Book Antiqua" w:hAnsi="Book Antiqua" w:cs="Arial"/>
          <w:b w:val="0"/>
          <w:color w:val="auto"/>
          <w:szCs w:val="24"/>
        </w:rPr>
        <w:t> </w:t>
      </w:r>
      <w:r w:rsidRPr="008261C8">
        <w:rPr>
          <w:rStyle w:val="Strong"/>
          <w:rFonts w:ascii="Book Antiqua" w:hAnsi="Book Antiqua" w:cs="Arial"/>
          <w:color w:val="auto"/>
          <w:szCs w:val="24"/>
        </w:rPr>
        <w:t>(c</w:t>
      </w:r>
      <w:r w:rsidRPr="008261C8">
        <w:rPr>
          <w:rFonts w:ascii="Book Antiqua" w:hAnsi="Book Antiqua"/>
          <w:color w:val="auto"/>
          <w:szCs w:val="24"/>
        </w:rPr>
        <w:t>,</w:t>
      </w:r>
      <w:r w:rsidRPr="008261C8">
        <w:rPr>
          <w:rStyle w:val="apple-converted-space"/>
          <w:rFonts w:ascii="Book Antiqua" w:hAnsi="Book Antiqua" w:cs="Arial"/>
          <w:color w:val="auto"/>
          <w:szCs w:val="24"/>
        </w:rPr>
        <w:t> </w:t>
      </w:r>
      <w:r w:rsidRPr="008261C8">
        <w:rPr>
          <w:rStyle w:val="Strong"/>
          <w:rFonts w:ascii="Book Antiqua" w:hAnsi="Book Antiqua" w:cs="Arial"/>
          <w:color w:val="auto"/>
          <w:szCs w:val="24"/>
        </w:rPr>
        <w:t>d)</w:t>
      </w:r>
      <w:r w:rsidRPr="008261C8">
        <w:rPr>
          <w:rStyle w:val="apple-converted-space"/>
          <w:rFonts w:ascii="Book Antiqua" w:hAnsi="Book Antiqua" w:cs="Arial"/>
          <w:color w:val="auto"/>
          <w:szCs w:val="24"/>
        </w:rPr>
        <w:t> </w:t>
      </w:r>
      <w:r w:rsidRPr="002E71FB">
        <w:rPr>
          <w:rFonts w:ascii="Book Antiqua" w:hAnsi="Book Antiqua"/>
          <w:b w:val="0"/>
          <w:color w:val="auto"/>
          <w:szCs w:val="24"/>
        </w:rPr>
        <w:t>shrink and form concave shapes (buckle) under submerged culture condition after 7 d.</w:t>
      </w:r>
    </w:p>
    <w:p w14:paraId="49B80EFF" w14:textId="77777777" w:rsidR="006F5E09" w:rsidRPr="00564CA0" w:rsidRDefault="00A31A83" w:rsidP="007D3B87">
      <w:pPr>
        <w:pStyle w:val="ListParagraph"/>
        <w:ind w:left="0"/>
        <w:rPr>
          <w:rFonts w:ascii="Book Antiqua" w:hAnsi="Book Antiqua" w:cs="Arial"/>
          <w:b/>
          <w:szCs w:val="24"/>
        </w:rPr>
      </w:pPr>
      <w:r w:rsidRPr="00564CA0">
        <w:rPr>
          <w:rFonts w:ascii="Book Antiqua" w:hAnsi="Book Antiqua" w:cs="Arial"/>
          <w:szCs w:val="24"/>
        </w:rPr>
        <w:br w:type="page"/>
      </w:r>
      <w:r w:rsidRPr="00564CA0">
        <w:rPr>
          <w:rFonts w:ascii="Book Antiqua" w:hAnsi="Book Antiqua" w:cs="Arial"/>
          <w:b/>
          <w:noProof/>
          <w:szCs w:val="24"/>
          <w:lang w:val="en-US"/>
        </w:rPr>
        <w:lastRenderedPageBreak/>
        <w:drawing>
          <wp:inline distT="0" distB="0" distL="0" distR="0" wp14:anchorId="41762471" wp14:editId="6C60E894">
            <wp:extent cx="5734050" cy="1714500"/>
            <wp:effectExtent l="0" t="0" r="0" b="0"/>
            <wp:docPr id="5" name="Picture 5" descr="C:\Users\Charbe\Desktop\cancer theraputics\ve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be\Desktop\cancer theraputics\vessels.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4050" cy="1714500"/>
                    </a:xfrm>
                    <a:prstGeom prst="rect">
                      <a:avLst/>
                    </a:prstGeom>
                    <a:noFill/>
                    <a:ln>
                      <a:noFill/>
                    </a:ln>
                  </pic:spPr>
                </pic:pic>
              </a:graphicData>
            </a:graphic>
          </wp:inline>
        </w:drawing>
      </w:r>
    </w:p>
    <w:p w14:paraId="352425E1" w14:textId="77777777" w:rsidR="006F5E09" w:rsidRPr="00564CA0" w:rsidRDefault="006F5E09" w:rsidP="007D3B87">
      <w:pPr>
        <w:pStyle w:val="ListParagraph"/>
        <w:tabs>
          <w:tab w:val="left" w:pos="1110"/>
        </w:tabs>
        <w:ind w:left="0"/>
        <w:rPr>
          <w:rFonts w:ascii="Book Antiqua" w:hAnsi="Book Antiqua" w:cs="Arial"/>
          <w:b/>
          <w:szCs w:val="24"/>
        </w:rPr>
      </w:pPr>
    </w:p>
    <w:p w14:paraId="64718589" w14:textId="4630F2A3" w:rsidR="006F5E09" w:rsidRPr="00136EA6" w:rsidRDefault="00A31A83" w:rsidP="00062973">
      <w:pPr>
        <w:pStyle w:val="Heading2"/>
        <w:spacing w:before="0"/>
        <w:rPr>
          <w:rFonts w:ascii="Book Antiqua" w:hAnsi="Book Antiqua"/>
          <w:b w:val="0"/>
          <w:color w:val="auto"/>
          <w:szCs w:val="24"/>
        </w:rPr>
      </w:pPr>
      <w:bookmarkStart w:id="31" w:name="_Ref451588654"/>
      <w:r w:rsidRPr="00D546EE">
        <w:rPr>
          <w:rFonts w:ascii="Book Antiqua" w:hAnsi="Book Antiqua"/>
          <w:color w:val="auto"/>
          <w:szCs w:val="24"/>
        </w:rPr>
        <w:t xml:space="preserve">Figure </w:t>
      </w:r>
      <w:r w:rsidRPr="00D546EE">
        <w:rPr>
          <w:rFonts w:ascii="Book Antiqua" w:hAnsi="Book Antiqua"/>
          <w:color w:val="auto"/>
          <w:szCs w:val="24"/>
        </w:rPr>
        <w:fldChar w:fldCharType="begin"/>
      </w:r>
      <w:r w:rsidRPr="00D546EE">
        <w:rPr>
          <w:rFonts w:ascii="Book Antiqua" w:hAnsi="Book Antiqua"/>
          <w:color w:val="auto"/>
          <w:szCs w:val="24"/>
        </w:rPr>
        <w:instrText xml:space="preserve"> SEQ Figure \* ARABIC </w:instrText>
      </w:r>
      <w:r w:rsidRPr="00D546EE">
        <w:rPr>
          <w:rFonts w:ascii="Book Antiqua" w:hAnsi="Book Antiqua"/>
          <w:color w:val="auto"/>
          <w:szCs w:val="24"/>
        </w:rPr>
        <w:fldChar w:fldCharType="separate"/>
      </w:r>
      <w:r w:rsidRPr="00D546EE">
        <w:rPr>
          <w:rFonts w:ascii="Book Antiqua" w:hAnsi="Book Antiqua"/>
          <w:color w:val="auto"/>
          <w:szCs w:val="24"/>
        </w:rPr>
        <w:t>5</w:t>
      </w:r>
      <w:r w:rsidRPr="00D546EE">
        <w:rPr>
          <w:rFonts w:ascii="Book Antiqua" w:hAnsi="Book Antiqua"/>
          <w:color w:val="auto"/>
          <w:szCs w:val="24"/>
        </w:rPr>
        <w:fldChar w:fldCharType="end"/>
      </w:r>
      <w:bookmarkEnd w:id="31"/>
      <w:r w:rsidR="00062973" w:rsidRPr="00D546EE">
        <w:rPr>
          <w:rFonts w:ascii="Book Antiqua" w:eastAsia="宋体" w:hAnsi="Book Antiqua" w:hint="eastAsia"/>
          <w:color w:val="auto"/>
          <w:szCs w:val="24"/>
          <w:lang w:eastAsia="zh-CN"/>
        </w:rPr>
        <w:t xml:space="preserve"> </w:t>
      </w:r>
      <w:r w:rsidRPr="00D546EE">
        <w:rPr>
          <w:rFonts w:ascii="Book Antiqua" w:hAnsi="Book Antiqua"/>
          <w:color w:val="auto"/>
          <w:szCs w:val="24"/>
        </w:rPr>
        <w:t xml:space="preserve">Cross-sectional images of </w:t>
      </w:r>
      <w:r w:rsidR="00D546EE" w:rsidRPr="00D546EE">
        <w:rPr>
          <w:rFonts w:ascii="Book Antiqua" w:hAnsi="Book Antiqua" w:cs="Arial"/>
          <w:szCs w:val="24"/>
        </w:rPr>
        <w:t>t</w:t>
      </w:r>
      <w:r w:rsidR="00D546EE" w:rsidRPr="00D546EE">
        <w:rPr>
          <w:rFonts w:ascii="Book Antiqua" w:hAnsi="Book Antiqua" w:cs="Arial"/>
          <w:color w:val="auto"/>
          <w:szCs w:val="24"/>
        </w:rPr>
        <w:t>hree-dimensional</w:t>
      </w:r>
      <w:r w:rsidRPr="00564CA0">
        <w:rPr>
          <w:rFonts w:ascii="Book Antiqua" w:hAnsi="Book Antiqua"/>
          <w:color w:val="auto"/>
          <w:szCs w:val="24"/>
        </w:rPr>
        <w:t xml:space="preserve"> bio-printed tissue (NIH 3T3 cells) containing an encapsulated fluorescent HA-BODIPY tracer for increased visualisation. </w:t>
      </w:r>
      <w:r w:rsidRPr="00136EA6">
        <w:rPr>
          <w:rFonts w:ascii="Book Antiqua" w:hAnsi="Book Antiqua"/>
          <w:b w:val="0"/>
          <w:color w:val="auto"/>
          <w:szCs w:val="24"/>
        </w:rPr>
        <w:t>Cross-sectional views of the bio-printed vascular constructs were taken (A) immediately after printing</w:t>
      </w:r>
      <w:r w:rsidR="0045570F">
        <w:rPr>
          <w:rFonts w:ascii="Book Antiqua" w:eastAsia="宋体" w:hAnsi="Book Antiqua" w:hint="eastAsia"/>
          <w:b w:val="0"/>
          <w:color w:val="auto"/>
          <w:szCs w:val="24"/>
          <w:lang w:eastAsia="zh-CN"/>
        </w:rPr>
        <w:t>;</w:t>
      </w:r>
      <w:r w:rsidRPr="00136EA6">
        <w:rPr>
          <w:rFonts w:ascii="Book Antiqua" w:hAnsi="Book Antiqua"/>
          <w:b w:val="0"/>
          <w:color w:val="auto"/>
          <w:szCs w:val="24"/>
        </w:rPr>
        <w:t xml:space="preserve"> (B) at 14 d</w:t>
      </w:r>
      <w:r w:rsidR="0045570F">
        <w:rPr>
          <w:rFonts w:ascii="Book Antiqua" w:eastAsia="宋体" w:hAnsi="Book Antiqua" w:hint="eastAsia"/>
          <w:b w:val="0"/>
          <w:color w:val="auto"/>
          <w:szCs w:val="24"/>
          <w:lang w:eastAsia="zh-CN"/>
        </w:rPr>
        <w:t>;</w:t>
      </w:r>
      <w:r w:rsidRPr="00136EA6">
        <w:rPr>
          <w:rFonts w:ascii="Book Antiqua" w:hAnsi="Book Antiqua"/>
          <w:b w:val="0"/>
          <w:color w:val="auto"/>
          <w:szCs w:val="24"/>
        </w:rPr>
        <w:t xml:space="preserve"> and (C) at 28 d of culture using LIVE/DEAD staining to highlight viable and dead cells. Green fluorescence indicates </w:t>
      </w:r>
      <w:proofErr w:type="spellStart"/>
      <w:r w:rsidRPr="00136EA6">
        <w:rPr>
          <w:rFonts w:ascii="Book Antiqua" w:hAnsi="Book Antiqua"/>
          <w:b w:val="0"/>
          <w:color w:val="auto"/>
          <w:szCs w:val="24"/>
        </w:rPr>
        <w:t>calcein</w:t>
      </w:r>
      <w:proofErr w:type="spellEnd"/>
      <w:r w:rsidRPr="00136EA6">
        <w:rPr>
          <w:rFonts w:ascii="Book Antiqua" w:hAnsi="Book Antiqua"/>
          <w:b w:val="0"/>
          <w:color w:val="auto"/>
          <w:szCs w:val="24"/>
        </w:rPr>
        <w:t xml:space="preserve"> AM-stained live cells</w:t>
      </w:r>
      <w:r w:rsidR="00CC251F" w:rsidRPr="00CC251F">
        <w:rPr>
          <w:rFonts w:ascii="Book Antiqua" w:hAnsi="Book Antiqua"/>
          <w:b w:val="0"/>
          <w:color w:val="auto"/>
          <w:szCs w:val="24"/>
          <w:vertAlign w:val="superscript"/>
        </w:rPr>
        <w:fldChar w:fldCharType="begin" w:fldLock="1"/>
      </w:r>
      <w:r w:rsidR="00CC251F" w:rsidRPr="00CC251F">
        <w:rPr>
          <w:rFonts w:ascii="Book Antiqua" w:hAnsi="Book Antiqua"/>
          <w:b w:val="0"/>
          <w:color w:val="auto"/>
          <w:szCs w:val="24"/>
          <w:vertAlign w:val="superscript"/>
        </w:rPr>
        <w:instrText>ADDIN CSL_CITATION { "citationItems" : [ { "id" : "ITEM-1", "itemData" : { "DOI" : "10.1016/j.biomaterials.2010.04.045", "ISBN" : "1878-5905 (Electronic)\\r0142-9612 (Linking)", "ISSN" : "01429612", "PMID" : "20546891", "abstract" : "Bioprinting enables deposition of cells and biomaterials into spatial orientations and complexities that mirror physiologically relevant geometries. To facilitate the development of bioartificial vessel-like grafts, two four-armed polyethylene glycol (PEG) derivatives with different PEG chain lengths, TetraPEG8 and TetraPEG13, were synthesized from tetrahedral pentaerythritol derivatives. The TetraPEGs are unique multi-armed PEGs with a compact and symmetrical core. The TetraPEGs were converted to tetra-acrylate derivatives (TetraPAcs) which were used in turn to co-crosslink thiolated hyaluronic acid and gelatin derivatives into extrudable hydrogels for printing tissue constructs. First, the hydrogels produced by TetraPAc crosslinking showed significantly higher shear storage moduli when compared to PEG diacrylate (PEGDA)-crosslinked synthetic extracellular matrices (sECMs) of similar composition. These stiffer hydrogels have rheological properties more suited to bioprinting high-density cell suspensions. Second, TetraPAc-crosslinked sECMs were equivalent or superior to PEGDA-crosslinked gels in supporting cell growth and proliferation. Third, the TetraPac sECMs were employed in a proof-of-concept experiment by encapsulation of NIH 3T3 cells in sausage-like hydrogel macrofilaments. These macrofilaments were then printed into tubular tissue constructs by layer-by-layer deposition using the Fab@Home printing system. LIVE/DEAD viability/cytotoxicity-stained cross-sectional images showed the bioprinted cell structures to be viable in culture for up to 4 weeks with little evidence of cell death. Thus, biofabrication of cell suspensions in TetraPAc sECMs demonstrates the feasibility of building bioartificial blood vessel-like constructs for research and potentially clinical uses. ?? 2010 Elsevier Ltd.", "author" : [ { "dropping-particle" : "", "family" : "Skardal", "given" : "Aleksander", "non-dropping-particle" : "", "parse-names" : false, "suffix" : "" }, { "dropping-particle" : "", "family" : "Zhang", "given" : "Jianxing", "non-dropping-particle" : "", "parse-names" : false, "suffix" : "" }, { "dropping-particle" : "", "family" : "Prestwich", "given" : "Glenn D.", "non-dropping-particle" : "", "parse-names" : false, "suffix" : "" } ], "container-title" : "Biomaterials", "id" : "ITEM-1", "issue" : "24", "issued" : { "date-parts" : [ [ "2010" ] ] }, "page" : "6173-6181", "title" : "Bioprinting vessel-like constructs using hyaluronan hydrogels crosslinked with tetrahedral polyethylene glycol tetracrylates", "type" : "article-journal", "volume" : "31" }, "uris" : [ "http://www.mendeley.com/documents/?uuid=0e630e05-3b60-4e3b-925c-8fe342b62e54" ] } ], "mendeley" : { "formattedCitation" : "[72]", "plainTextFormattedCitation" : "[72]", "previouslyFormattedCitation" : "[72]" }, "properties" : { "noteIndex" : 0 }, "schema" : "https://github.com/citation-style-language/schema/raw/master/csl-citation.json" }</w:instrText>
      </w:r>
      <w:r w:rsidR="00CC251F" w:rsidRPr="00CC251F">
        <w:rPr>
          <w:rFonts w:ascii="Book Antiqua" w:hAnsi="Book Antiqua"/>
          <w:b w:val="0"/>
          <w:color w:val="auto"/>
          <w:szCs w:val="24"/>
          <w:vertAlign w:val="superscript"/>
        </w:rPr>
        <w:fldChar w:fldCharType="separate"/>
      </w:r>
      <w:r w:rsidR="00CC251F" w:rsidRPr="00CC251F">
        <w:rPr>
          <w:rFonts w:ascii="Book Antiqua" w:hAnsi="Book Antiqua"/>
          <w:b w:val="0"/>
          <w:color w:val="auto"/>
          <w:szCs w:val="24"/>
          <w:vertAlign w:val="superscript"/>
        </w:rPr>
        <w:t>[7</w:t>
      </w:r>
      <w:r w:rsidR="006A01D5">
        <w:rPr>
          <w:rFonts w:ascii="Book Antiqua" w:eastAsia="宋体" w:hAnsi="Book Antiqua" w:hint="eastAsia"/>
          <w:b w:val="0"/>
          <w:color w:val="auto"/>
          <w:szCs w:val="24"/>
          <w:vertAlign w:val="superscript"/>
          <w:lang w:eastAsia="zh-CN"/>
        </w:rPr>
        <w:t>0</w:t>
      </w:r>
      <w:r w:rsidR="00CC251F" w:rsidRPr="00CC251F">
        <w:rPr>
          <w:rFonts w:ascii="Book Antiqua" w:hAnsi="Book Antiqua"/>
          <w:b w:val="0"/>
          <w:color w:val="auto"/>
          <w:szCs w:val="24"/>
          <w:vertAlign w:val="superscript"/>
        </w:rPr>
        <w:t>]</w:t>
      </w:r>
      <w:r w:rsidR="00CC251F" w:rsidRPr="00CC251F">
        <w:rPr>
          <w:rFonts w:ascii="Book Antiqua" w:hAnsi="Book Antiqua"/>
          <w:b w:val="0"/>
          <w:color w:val="auto"/>
          <w:szCs w:val="24"/>
          <w:vertAlign w:val="superscript"/>
        </w:rPr>
        <w:fldChar w:fldCharType="end"/>
      </w:r>
      <w:r w:rsidRPr="00136EA6">
        <w:rPr>
          <w:rFonts w:ascii="Book Antiqua" w:hAnsi="Book Antiqua"/>
          <w:b w:val="0"/>
          <w:color w:val="auto"/>
          <w:szCs w:val="24"/>
        </w:rPr>
        <w:t xml:space="preserve">. </w:t>
      </w:r>
    </w:p>
    <w:p w14:paraId="721CCA5C" w14:textId="77777777" w:rsidR="006F5E09" w:rsidRPr="00136EA6" w:rsidRDefault="00A31A83" w:rsidP="007D3B87">
      <w:pPr>
        <w:rPr>
          <w:rFonts w:ascii="Book Antiqua" w:hAnsi="Book Antiqua" w:cs="Arial"/>
          <w:szCs w:val="24"/>
        </w:rPr>
      </w:pPr>
      <w:r w:rsidRPr="00136EA6">
        <w:rPr>
          <w:rFonts w:ascii="Book Antiqua" w:hAnsi="Book Antiqua" w:cs="Arial"/>
          <w:szCs w:val="24"/>
        </w:rPr>
        <w:br w:type="page"/>
      </w:r>
    </w:p>
    <w:p w14:paraId="558C1359" w14:textId="77777777" w:rsidR="006F5E09" w:rsidRPr="00564CA0" w:rsidRDefault="00A31A83" w:rsidP="007D3B87">
      <w:pPr>
        <w:rPr>
          <w:rFonts w:ascii="Book Antiqua" w:hAnsi="Book Antiqua" w:cs="Arial"/>
          <w:szCs w:val="24"/>
        </w:rPr>
      </w:pPr>
      <w:r w:rsidRPr="00564CA0">
        <w:rPr>
          <w:rFonts w:ascii="Book Antiqua" w:hAnsi="Book Antiqua" w:cs="Arial"/>
          <w:noProof/>
          <w:szCs w:val="24"/>
          <w:lang w:val="en-US"/>
        </w:rPr>
        <w:lastRenderedPageBreak/>
        <w:drawing>
          <wp:inline distT="0" distB="0" distL="0" distR="0" wp14:anchorId="5CC75453" wp14:editId="65FAD6FB">
            <wp:extent cx="5934075" cy="1571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34075" cy="1571625"/>
                    </a:xfrm>
                    <a:prstGeom prst="rect">
                      <a:avLst/>
                    </a:prstGeom>
                    <a:noFill/>
                    <a:ln>
                      <a:noFill/>
                    </a:ln>
                  </pic:spPr>
                </pic:pic>
              </a:graphicData>
            </a:graphic>
          </wp:inline>
        </w:drawing>
      </w:r>
    </w:p>
    <w:p w14:paraId="79CF14C5" w14:textId="77777777" w:rsidR="006F5E09" w:rsidRPr="00564CA0" w:rsidRDefault="006F5E09" w:rsidP="007D3B87">
      <w:pPr>
        <w:rPr>
          <w:rFonts w:ascii="Book Antiqua" w:hAnsi="Book Antiqua" w:cs="Arial"/>
          <w:szCs w:val="24"/>
        </w:rPr>
      </w:pPr>
    </w:p>
    <w:p w14:paraId="3A8FFE12" w14:textId="72824710" w:rsidR="006F5E09" w:rsidRPr="00AD34B1" w:rsidRDefault="00A31A83" w:rsidP="001943E3">
      <w:pPr>
        <w:pStyle w:val="Heading2"/>
        <w:spacing w:before="0"/>
        <w:rPr>
          <w:rFonts w:ascii="Book Antiqua" w:hAnsi="Book Antiqua"/>
          <w:color w:val="auto"/>
          <w:szCs w:val="24"/>
        </w:rPr>
      </w:pPr>
      <w:bookmarkStart w:id="32" w:name="_Ref451588684"/>
      <w:r w:rsidRPr="00AD34B1">
        <w:rPr>
          <w:rFonts w:ascii="Book Antiqua" w:hAnsi="Book Antiqua"/>
          <w:color w:val="auto"/>
          <w:szCs w:val="24"/>
        </w:rPr>
        <w:t xml:space="preserve">Figure </w:t>
      </w:r>
      <w:r w:rsidRPr="00AD34B1">
        <w:rPr>
          <w:rFonts w:ascii="Book Antiqua" w:hAnsi="Book Antiqua"/>
          <w:color w:val="auto"/>
          <w:szCs w:val="24"/>
        </w:rPr>
        <w:fldChar w:fldCharType="begin"/>
      </w:r>
      <w:r w:rsidRPr="00AD34B1">
        <w:rPr>
          <w:rFonts w:ascii="Book Antiqua" w:hAnsi="Book Antiqua"/>
          <w:color w:val="auto"/>
          <w:szCs w:val="24"/>
        </w:rPr>
        <w:instrText xml:space="preserve"> SEQ Figure \* ARABIC </w:instrText>
      </w:r>
      <w:r w:rsidRPr="00AD34B1">
        <w:rPr>
          <w:rFonts w:ascii="Book Antiqua" w:hAnsi="Book Antiqua"/>
          <w:color w:val="auto"/>
          <w:szCs w:val="24"/>
        </w:rPr>
        <w:fldChar w:fldCharType="separate"/>
      </w:r>
      <w:r w:rsidRPr="00AD34B1">
        <w:rPr>
          <w:rFonts w:ascii="Book Antiqua" w:hAnsi="Book Antiqua"/>
          <w:color w:val="auto"/>
          <w:szCs w:val="24"/>
        </w:rPr>
        <w:t>6</w:t>
      </w:r>
      <w:r w:rsidRPr="00AD34B1">
        <w:rPr>
          <w:rFonts w:ascii="Book Antiqua" w:hAnsi="Book Antiqua"/>
          <w:color w:val="auto"/>
          <w:szCs w:val="24"/>
        </w:rPr>
        <w:fldChar w:fldCharType="end"/>
      </w:r>
      <w:bookmarkEnd w:id="32"/>
      <w:r w:rsidR="001943E3" w:rsidRPr="00AD34B1">
        <w:rPr>
          <w:rFonts w:ascii="Book Antiqua" w:eastAsia="宋体" w:hAnsi="Book Antiqua" w:hint="eastAsia"/>
          <w:color w:val="auto"/>
          <w:szCs w:val="24"/>
          <w:lang w:eastAsia="zh-CN"/>
        </w:rPr>
        <w:t xml:space="preserve"> </w:t>
      </w:r>
      <w:r w:rsidR="003963EB" w:rsidRPr="00AD34B1">
        <w:rPr>
          <w:rFonts w:ascii="Book Antiqua" w:hAnsi="Book Antiqua"/>
          <w:color w:val="auto"/>
          <w:szCs w:val="24"/>
        </w:rPr>
        <w:t xml:space="preserve">Experimental setup of </w:t>
      </w:r>
      <w:r w:rsidR="00AD34B1" w:rsidRPr="00AD34B1">
        <w:rPr>
          <w:rFonts w:ascii="Book Antiqua" w:hAnsi="Book Antiqua" w:cs="Arial"/>
          <w:szCs w:val="24"/>
        </w:rPr>
        <w:t>t</w:t>
      </w:r>
      <w:r w:rsidR="00AD34B1" w:rsidRPr="00AD34B1">
        <w:rPr>
          <w:rFonts w:ascii="Book Antiqua" w:hAnsi="Book Antiqua" w:cs="Arial"/>
          <w:color w:val="auto"/>
          <w:szCs w:val="24"/>
        </w:rPr>
        <w:t>hree-dimensional</w:t>
      </w:r>
      <w:r w:rsidR="003963EB" w:rsidRPr="00AD34B1">
        <w:rPr>
          <w:rFonts w:ascii="Book Antiqua" w:hAnsi="Book Antiqua"/>
          <w:color w:val="auto"/>
          <w:szCs w:val="24"/>
        </w:rPr>
        <w:t xml:space="preserve"> co-culture comprising</w:t>
      </w:r>
      <w:r w:rsidRPr="00AD34B1">
        <w:rPr>
          <w:rFonts w:ascii="Book Antiqua" w:hAnsi="Book Antiqua"/>
          <w:color w:val="auto"/>
          <w:szCs w:val="24"/>
        </w:rPr>
        <w:t xml:space="preserve"> of intestinal epithelial cells, macrophages and dendritic cells</w:t>
      </w:r>
      <w:r w:rsidR="009F5E70" w:rsidRPr="00AD34B1">
        <w:rPr>
          <w:rFonts w:ascii="Book Antiqua" w:hAnsi="Book Antiqua"/>
          <w:color w:val="auto"/>
          <w:szCs w:val="24"/>
          <w:vertAlign w:val="superscript"/>
        </w:rPr>
        <w:fldChar w:fldCharType="begin" w:fldLock="1"/>
      </w:r>
      <w:r w:rsidR="009F5E70" w:rsidRPr="00AD34B1">
        <w:rPr>
          <w:rFonts w:ascii="Book Antiqua" w:hAnsi="Book Antiqua"/>
          <w:color w:val="auto"/>
          <w:szCs w:val="24"/>
          <w:vertAlign w:val="superscript"/>
        </w:rPr>
        <w:instrText>ADDIN CSL_CITATION { "citationItems" : [ { "id" : "ITEM-1", "itemData" : { "DOI" : "10.1021/mp1000795", "ISBN" : "1543-8392 (Electronic)\\n1543-8384 (Linking)", "ISSN" : "15438384", "PMID" : "20809575", "abstract" : "While epithelial cell culture models (e.g., Caco-2 cell line) are widely used to assess the absorption of drug molecules across healthy intestinal mucosa, there are no suitable in vitro models of the intestinal barrier in the state of inflammation. Thus development of novel drugs and formulations for the treatment of inflammatory bowel disease is largely bound to animal models. We here report on the development of a complex in vitro model of the inflamed intestinal mucosa, starting with the selection of suitable enterocyte cell line and proinflammatory stimulus and progressing to the setup and characterization of a three-dimensional coculture of human intestinal epithelial cells and immunocompetent macrophages and dendritic cells. In the 3D setup, controlled inflammation can be induced allowing the mimicking of pathophysiological changes occurring in vivo in the inflamed intestine. Different combinations of proinflammatory stimuli (lipopolysaccharides from Escherichia coli and Salmonella typhimurium, interleukin-1\u03b2, interferon-\u03b3) and intestinal epithelial cell lines (Caco-2, HT-29, T84) were evaluated, and only Caco-2 cells were responsive to stimulation, with interleukin-1\u03b2 being the strongest stimulator. Caco-2 cells responded to the proinflammatory stimulus with a moderate upregulation of proinflammatory markers and a slight, but significant, decrease (20%) of transepithelial electrical resistance (TEER) indicating changes in the epithelial barrier properties. Setting up the coculture model, macrophages and dendritic cells derived from periphery blood monocytes were embedded in a collagen layer on a Transwell filter insert and Caco-2 cells were seeded atop. Even in the presence of immunocompetent cells Caco-2 cells formed a tight monolayer. Addition of IL-1\u03b2 increased inflammatory cytokine response more strongly compared to Caco-2 single culture and stimulated immunocompetent cells proved to be highly active in sampling apically applied nanoparticles. Thus the 3D coculture provides additional complexity and information compared to the stimulated single cell model. The coculture system may serve as a valuable tool for developing drugs and formulations for the treatment of inflammatory bowel diseases, as well as for studying the interaction of xenobiotics and nanoparticles with the intestinal epithelial barrier in the state of inflammation.", "author" : [ { "dropping-particle" : "", "family" : "Leonard", "given" : "Fransisca", "non-dropping-particle" : "", "parse-names" : false, "suffix" : "" }, { "dropping-particle" : "", "family" : "Collnot", "given" : "Eva Maria", "non-dropping-particle" : "", "parse-names" : false, "suffix" : "" }, { "dropping-particle" : "", "family" : "Lehr", "given" : "Claus Michael", "non-dropping-particle" : "", "parse-names" : false, "suffix" : "" } ], "container-title" : "Molecular Pharmaceutics", "id" : "ITEM-1", "issue" : "6", "issued" : { "date-parts" : [ [ "2010" ] ] }, "page" : "2103-2119", "title" : "A three-dimensional coculture of enterocytes, monocytes and dendritic cells to model inflamed intestinal mucosa in vitro", "type" : "article-journal", "volume" : "7" }, "uris" : [ "http://www.mendeley.com/documents/?uuid=5b92c47b-9240-4ace-bbf5-345654c6f36a" ] } ], "mendeley" : { "formattedCitation" : "[76]", "plainTextFormattedCitation" : "[76]", "previouslyFormattedCitation" : "[76]" }, "properties" : { "noteIndex" : 0 }, "schema" : "https://github.com/citation-style-language/schema/raw/master/csl-citation.json" }</w:instrText>
      </w:r>
      <w:r w:rsidR="009F5E70" w:rsidRPr="00AD34B1">
        <w:rPr>
          <w:rFonts w:ascii="Book Antiqua" w:hAnsi="Book Antiqua"/>
          <w:color w:val="auto"/>
          <w:szCs w:val="24"/>
          <w:vertAlign w:val="superscript"/>
        </w:rPr>
        <w:fldChar w:fldCharType="separate"/>
      </w:r>
      <w:r w:rsidR="009F5E70" w:rsidRPr="00AD34B1">
        <w:rPr>
          <w:rFonts w:ascii="Book Antiqua" w:hAnsi="Book Antiqua"/>
          <w:color w:val="auto"/>
          <w:szCs w:val="24"/>
          <w:vertAlign w:val="superscript"/>
        </w:rPr>
        <w:t>[7</w:t>
      </w:r>
      <w:r w:rsidR="006A01D5">
        <w:rPr>
          <w:rFonts w:ascii="Book Antiqua" w:eastAsia="宋体" w:hAnsi="Book Antiqua" w:hint="eastAsia"/>
          <w:color w:val="auto"/>
          <w:szCs w:val="24"/>
          <w:vertAlign w:val="superscript"/>
          <w:lang w:eastAsia="zh-CN"/>
        </w:rPr>
        <w:t>4</w:t>
      </w:r>
      <w:r w:rsidR="009F5E70" w:rsidRPr="00AD34B1">
        <w:rPr>
          <w:rFonts w:ascii="Book Antiqua" w:hAnsi="Book Antiqua"/>
          <w:color w:val="auto"/>
          <w:szCs w:val="24"/>
          <w:vertAlign w:val="superscript"/>
        </w:rPr>
        <w:t>]</w:t>
      </w:r>
      <w:r w:rsidR="009F5E70" w:rsidRPr="00AD34B1">
        <w:rPr>
          <w:rFonts w:ascii="Book Antiqua" w:hAnsi="Book Antiqua"/>
          <w:color w:val="auto"/>
          <w:szCs w:val="24"/>
          <w:vertAlign w:val="superscript"/>
        </w:rPr>
        <w:fldChar w:fldCharType="end"/>
      </w:r>
      <w:r w:rsidRPr="00AD34B1">
        <w:rPr>
          <w:rFonts w:ascii="Book Antiqua" w:hAnsi="Book Antiqua"/>
          <w:color w:val="auto"/>
          <w:szCs w:val="24"/>
        </w:rPr>
        <w:t xml:space="preserve">. </w:t>
      </w:r>
    </w:p>
    <w:p w14:paraId="4112C8B6" w14:textId="0C2744E9" w:rsidR="006F5E09" w:rsidRPr="00564CA0" w:rsidRDefault="006F5E09" w:rsidP="007D3B87">
      <w:pPr>
        <w:rPr>
          <w:rFonts w:ascii="Book Antiqua" w:hAnsi="Book Antiqua"/>
          <w:szCs w:val="24"/>
        </w:rPr>
      </w:pPr>
    </w:p>
    <w:sectPr w:rsidR="006F5E09" w:rsidRPr="00564CA0">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20D51" w14:textId="77777777" w:rsidR="005D738C" w:rsidRDefault="005D738C">
      <w:pPr>
        <w:spacing w:line="240" w:lineRule="auto"/>
      </w:pPr>
      <w:r>
        <w:separator/>
      </w:r>
    </w:p>
  </w:endnote>
  <w:endnote w:type="continuationSeparator" w:id="0">
    <w:p w14:paraId="4E76FC0D" w14:textId="77777777" w:rsidR="005D738C" w:rsidRDefault="005D73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宋体">
    <w:altName w:val="宋体"/>
    <w:charset w:val="50"/>
    <w:family w:val="auto"/>
    <w:pitch w:val="variable"/>
    <w:sig w:usb0="00000001" w:usb1="080E0000" w:usb2="00000010" w:usb3="00000000" w:csb0="00040000" w:csb1="00000000"/>
  </w:font>
  <w:font w:name="DengXian Light">
    <w:altName w:val="Arial Unicode MS"/>
    <w:charset w:val="86"/>
    <w:family w:val="auto"/>
    <w:pitch w:val="variable"/>
    <w:sig w:usb0="00000000" w:usb1="38CF7CFA" w:usb2="00000016" w:usb3="00000000" w:csb0="0004000F" w:csb1="00000000"/>
  </w:font>
  <w:font w:name="Calibri Light">
    <w:altName w:val="Calibri"/>
    <w:charset w:val="00"/>
    <w:family w:val="swiss"/>
    <w:pitch w:val="variable"/>
    <w:sig w:usb0="00000001" w:usb1="4000207B"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Garamond">
    <w:panose1 w:val="02020404030301010803"/>
    <w:charset w:val="00"/>
    <w:family w:val="auto"/>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643495"/>
      <w:docPartObj>
        <w:docPartGallery w:val="Page Numbers (Bottom of Page)"/>
        <w:docPartUnique/>
      </w:docPartObj>
    </w:sdtPr>
    <w:sdtEndPr>
      <w:rPr>
        <w:noProof/>
      </w:rPr>
    </w:sdtEndPr>
    <w:sdtContent>
      <w:p w14:paraId="09CC3EC3" w14:textId="77777777" w:rsidR="006F5E09" w:rsidRDefault="006F5E09">
        <w:pPr>
          <w:pStyle w:val="Footer"/>
          <w:jc w:val="center"/>
        </w:pPr>
        <w:r>
          <w:fldChar w:fldCharType="begin"/>
        </w:r>
        <w:r>
          <w:instrText xml:space="preserve"> PAGE   \* MERGEFORMAT </w:instrText>
        </w:r>
        <w:r>
          <w:fldChar w:fldCharType="separate"/>
        </w:r>
        <w:r w:rsidR="00593F0F">
          <w:rPr>
            <w:noProof/>
          </w:rPr>
          <w:t>44</w:t>
        </w:r>
        <w:r>
          <w:rPr>
            <w:noProof/>
          </w:rPr>
          <w:fldChar w:fldCharType="end"/>
        </w:r>
      </w:p>
    </w:sdtContent>
  </w:sdt>
  <w:p w14:paraId="7B907383" w14:textId="77777777" w:rsidR="006F5E09" w:rsidRDefault="006F5E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42058" w14:textId="77777777" w:rsidR="005D738C" w:rsidRDefault="005D738C">
      <w:pPr>
        <w:spacing w:line="240" w:lineRule="auto"/>
      </w:pPr>
      <w:r>
        <w:separator/>
      </w:r>
    </w:p>
  </w:footnote>
  <w:footnote w:type="continuationSeparator" w:id="0">
    <w:p w14:paraId="22ED93EE" w14:textId="77777777" w:rsidR="005D738C" w:rsidRDefault="005D738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5D98"/>
    <w:multiLevelType w:val="hybridMultilevel"/>
    <w:tmpl w:val="B12EC552"/>
    <w:lvl w:ilvl="0" w:tplc="478063C6">
      <w:start w:val="1"/>
      <w:numFmt w:val="decimal"/>
      <w:lvlText w:val="%1"/>
      <w:lvlJc w:val="left"/>
      <w:pPr>
        <w:ind w:left="720" w:hanging="360"/>
      </w:pPr>
      <w:rPr>
        <w:rFonts w:hint="default"/>
      </w:rPr>
    </w:lvl>
    <w:lvl w:ilvl="1" w:tplc="FDBA6F1A" w:tentative="1">
      <w:start w:val="1"/>
      <w:numFmt w:val="lowerLetter"/>
      <w:lvlText w:val="%2."/>
      <w:lvlJc w:val="left"/>
      <w:pPr>
        <w:ind w:left="1440" w:hanging="360"/>
      </w:pPr>
    </w:lvl>
    <w:lvl w:ilvl="2" w:tplc="C1AC9204" w:tentative="1">
      <w:start w:val="1"/>
      <w:numFmt w:val="lowerRoman"/>
      <w:lvlText w:val="%3."/>
      <w:lvlJc w:val="right"/>
      <w:pPr>
        <w:ind w:left="2160" w:hanging="180"/>
      </w:pPr>
    </w:lvl>
    <w:lvl w:ilvl="3" w:tplc="17F8C416" w:tentative="1">
      <w:start w:val="1"/>
      <w:numFmt w:val="decimal"/>
      <w:lvlText w:val="%4."/>
      <w:lvlJc w:val="left"/>
      <w:pPr>
        <w:ind w:left="2880" w:hanging="360"/>
      </w:pPr>
    </w:lvl>
    <w:lvl w:ilvl="4" w:tplc="3774B18E" w:tentative="1">
      <w:start w:val="1"/>
      <w:numFmt w:val="lowerLetter"/>
      <w:lvlText w:val="%5."/>
      <w:lvlJc w:val="left"/>
      <w:pPr>
        <w:ind w:left="3600" w:hanging="360"/>
      </w:pPr>
    </w:lvl>
    <w:lvl w:ilvl="5" w:tplc="0FC4475E" w:tentative="1">
      <w:start w:val="1"/>
      <w:numFmt w:val="lowerRoman"/>
      <w:lvlText w:val="%6."/>
      <w:lvlJc w:val="right"/>
      <w:pPr>
        <w:ind w:left="4320" w:hanging="180"/>
      </w:pPr>
    </w:lvl>
    <w:lvl w:ilvl="6" w:tplc="4C76ABAA" w:tentative="1">
      <w:start w:val="1"/>
      <w:numFmt w:val="decimal"/>
      <w:lvlText w:val="%7."/>
      <w:lvlJc w:val="left"/>
      <w:pPr>
        <w:ind w:left="5040" w:hanging="360"/>
      </w:pPr>
    </w:lvl>
    <w:lvl w:ilvl="7" w:tplc="3A204E10" w:tentative="1">
      <w:start w:val="1"/>
      <w:numFmt w:val="lowerLetter"/>
      <w:lvlText w:val="%8."/>
      <w:lvlJc w:val="left"/>
      <w:pPr>
        <w:ind w:left="5760" w:hanging="360"/>
      </w:pPr>
    </w:lvl>
    <w:lvl w:ilvl="8" w:tplc="229E5B0C" w:tentative="1">
      <w:start w:val="1"/>
      <w:numFmt w:val="lowerRoman"/>
      <w:lvlText w:val="%9."/>
      <w:lvlJc w:val="right"/>
      <w:pPr>
        <w:ind w:left="6480" w:hanging="180"/>
      </w:pPr>
    </w:lvl>
  </w:abstractNum>
  <w:abstractNum w:abstractNumId="1">
    <w:nsid w:val="043A670E"/>
    <w:multiLevelType w:val="hybridMultilevel"/>
    <w:tmpl w:val="D17C13A0"/>
    <w:lvl w:ilvl="0" w:tplc="E196D736">
      <w:start w:val="1"/>
      <w:numFmt w:val="decimal"/>
      <w:lvlText w:val="%1."/>
      <w:lvlJc w:val="left"/>
      <w:pPr>
        <w:ind w:left="720" w:hanging="360"/>
      </w:pPr>
      <w:rPr>
        <w:rFonts w:hint="default"/>
      </w:rPr>
    </w:lvl>
    <w:lvl w:ilvl="1" w:tplc="F4CE3DBE" w:tentative="1">
      <w:start w:val="1"/>
      <w:numFmt w:val="lowerLetter"/>
      <w:lvlText w:val="%2."/>
      <w:lvlJc w:val="left"/>
      <w:pPr>
        <w:ind w:left="1440" w:hanging="360"/>
      </w:pPr>
    </w:lvl>
    <w:lvl w:ilvl="2" w:tplc="EF683042" w:tentative="1">
      <w:start w:val="1"/>
      <w:numFmt w:val="lowerRoman"/>
      <w:lvlText w:val="%3."/>
      <w:lvlJc w:val="right"/>
      <w:pPr>
        <w:ind w:left="2160" w:hanging="180"/>
      </w:pPr>
    </w:lvl>
    <w:lvl w:ilvl="3" w:tplc="A6F69C5E" w:tentative="1">
      <w:start w:val="1"/>
      <w:numFmt w:val="decimal"/>
      <w:lvlText w:val="%4."/>
      <w:lvlJc w:val="left"/>
      <w:pPr>
        <w:ind w:left="2880" w:hanging="360"/>
      </w:pPr>
    </w:lvl>
    <w:lvl w:ilvl="4" w:tplc="5AB0812C" w:tentative="1">
      <w:start w:val="1"/>
      <w:numFmt w:val="lowerLetter"/>
      <w:lvlText w:val="%5."/>
      <w:lvlJc w:val="left"/>
      <w:pPr>
        <w:ind w:left="3600" w:hanging="360"/>
      </w:pPr>
    </w:lvl>
    <w:lvl w:ilvl="5" w:tplc="D440132E" w:tentative="1">
      <w:start w:val="1"/>
      <w:numFmt w:val="lowerRoman"/>
      <w:lvlText w:val="%6."/>
      <w:lvlJc w:val="right"/>
      <w:pPr>
        <w:ind w:left="4320" w:hanging="180"/>
      </w:pPr>
    </w:lvl>
    <w:lvl w:ilvl="6" w:tplc="1DA2491C" w:tentative="1">
      <w:start w:val="1"/>
      <w:numFmt w:val="decimal"/>
      <w:lvlText w:val="%7."/>
      <w:lvlJc w:val="left"/>
      <w:pPr>
        <w:ind w:left="5040" w:hanging="360"/>
      </w:pPr>
    </w:lvl>
    <w:lvl w:ilvl="7" w:tplc="4056A342" w:tentative="1">
      <w:start w:val="1"/>
      <w:numFmt w:val="lowerLetter"/>
      <w:lvlText w:val="%8."/>
      <w:lvlJc w:val="left"/>
      <w:pPr>
        <w:ind w:left="5760" w:hanging="360"/>
      </w:pPr>
    </w:lvl>
    <w:lvl w:ilvl="8" w:tplc="AAAAEB20" w:tentative="1">
      <w:start w:val="1"/>
      <w:numFmt w:val="lowerRoman"/>
      <w:lvlText w:val="%9."/>
      <w:lvlJc w:val="right"/>
      <w:pPr>
        <w:ind w:left="6480" w:hanging="180"/>
      </w:pPr>
    </w:lvl>
  </w:abstractNum>
  <w:abstractNum w:abstractNumId="2">
    <w:nsid w:val="19EA5588"/>
    <w:multiLevelType w:val="multilevel"/>
    <w:tmpl w:val="3A90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F20FF3"/>
    <w:multiLevelType w:val="hybridMultilevel"/>
    <w:tmpl w:val="38C8A0D4"/>
    <w:lvl w:ilvl="0" w:tplc="3640AC72">
      <w:start w:val="1"/>
      <w:numFmt w:val="lowerLetter"/>
      <w:lvlText w:val="%1."/>
      <w:lvlJc w:val="left"/>
      <w:pPr>
        <w:ind w:left="1080" w:hanging="360"/>
      </w:pPr>
      <w:rPr>
        <w:rFonts w:asciiTheme="minorHAnsi" w:eastAsiaTheme="minorHAnsi" w:hAnsiTheme="minorHAnsi" w:cstheme="minorBidi"/>
      </w:rPr>
    </w:lvl>
    <w:lvl w:ilvl="1" w:tplc="44F83E36" w:tentative="1">
      <w:start w:val="1"/>
      <w:numFmt w:val="lowerLetter"/>
      <w:lvlText w:val="%2."/>
      <w:lvlJc w:val="left"/>
      <w:pPr>
        <w:ind w:left="1800" w:hanging="360"/>
      </w:pPr>
    </w:lvl>
    <w:lvl w:ilvl="2" w:tplc="2130AEBE" w:tentative="1">
      <w:start w:val="1"/>
      <w:numFmt w:val="lowerRoman"/>
      <w:lvlText w:val="%3."/>
      <w:lvlJc w:val="right"/>
      <w:pPr>
        <w:ind w:left="2520" w:hanging="180"/>
      </w:pPr>
    </w:lvl>
    <w:lvl w:ilvl="3" w:tplc="3970D746" w:tentative="1">
      <w:start w:val="1"/>
      <w:numFmt w:val="decimal"/>
      <w:lvlText w:val="%4."/>
      <w:lvlJc w:val="left"/>
      <w:pPr>
        <w:ind w:left="3240" w:hanging="360"/>
      </w:pPr>
    </w:lvl>
    <w:lvl w:ilvl="4" w:tplc="54A2574A" w:tentative="1">
      <w:start w:val="1"/>
      <w:numFmt w:val="lowerLetter"/>
      <w:lvlText w:val="%5."/>
      <w:lvlJc w:val="left"/>
      <w:pPr>
        <w:ind w:left="3960" w:hanging="360"/>
      </w:pPr>
    </w:lvl>
    <w:lvl w:ilvl="5" w:tplc="14FE940C" w:tentative="1">
      <w:start w:val="1"/>
      <w:numFmt w:val="lowerRoman"/>
      <w:lvlText w:val="%6."/>
      <w:lvlJc w:val="right"/>
      <w:pPr>
        <w:ind w:left="4680" w:hanging="180"/>
      </w:pPr>
    </w:lvl>
    <w:lvl w:ilvl="6" w:tplc="17E03598" w:tentative="1">
      <w:start w:val="1"/>
      <w:numFmt w:val="decimal"/>
      <w:lvlText w:val="%7."/>
      <w:lvlJc w:val="left"/>
      <w:pPr>
        <w:ind w:left="5400" w:hanging="360"/>
      </w:pPr>
    </w:lvl>
    <w:lvl w:ilvl="7" w:tplc="61A6B7B6" w:tentative="1">
      <w:start w:val="1"/>
      <w:numFmt w:val="lowerLetter"/>
      <w:lvlText w:val="%8."/>
      <w:lvlJc w:val="left"/>
      <w:pPr>
        <w:ind w:left="6120" w:hanging="360"/>
      </w:pPr>
    </w:lvl>
    <w:lvl w:ilvl="8" w:tplc="464896F2" w:tentative="1">
      <w:start w:val="1"/>
      <w:numFmt w:val="lowerRoman"/>
      <w:lvlText w:val="%9."/>
      <w:lvlJc w:val="right"/>
      <w:pPr>
        <w:ind w:left="6840" w:hanging="180"/>
      </w:pPr>
    </w:lvl>
  </w:abstractNum>
  <w:abstractNum w:abstractNumId="4">
    <w:nsid w:val="224B5C84"/>
    <w:multiLevelType w:val="hybridMultilevel"/>
    <w:tmpl w:val="0D609856"/>
    <w:lvl w:ilvl="0" w:tplc="EACA0EA6">
      <w:start w:val="1"/>
      <w:numFmt w:val="lowerRoman"/>
      <w:lvlText w:val="%1."/>
      <w:lvlJc w:val="left"/>
      <w:pPr>
        <w:ind w:left="1800" w:hanging="720"/>
      </w:pPr>
      <w:rPr>
        <w:rFonts w:hint="default"/>
      </w:rPr>
    </w:lvl>
    <w:lvl w:ilvl="1" w:tplc="3DD2FDEE" w:tentative="1">
      <w:start w:val="1"/>
      <w:numFmt w:val="lowerLetter"/>
      <w:lvlText w:val="%2."/>
      <w:lvlJc w:val="left"/>
      <w:pPr>
        <w:ind w:left="2160" w:hanging="360"/>
      </w:pPr>
    </w:lvl>
    <w:lvl w:ilvl="2" w:tplc="1674C9E2" w:tentative="1">
      <w:start w:val="1"/>
      <w:numFmt w:val="lowerRoman"/>
      <w:lvlText w:val="%3."/>
      <w:lvlJc w:val="right"/>
      <w:pPr>
        <w:ind w:left="2880" w:hanging="180"/>
      </w:pPr>
    </w:lvl>
    <w:lvl w:ilvl="3" w:tplc="88DCE46C" w:tentative="1">
      <w:start w:val="1"/>
      <w:numFmt w:val="decimal"/>
      <w:lvlText w:val="%4."/>
      <w:lvlJc w:val="left"/>
      <w:pPr>
        <w:ind w:left="3600" w:hanging="360"/>
      </w:pPr>
    </w:lvl>
    <w:lvl w:ilvl="4" w:tplc="9CFE660E" w:tentative="1">
      <w:start w:val="1"/>
      <w:numFmt w:val="lowerLetter"/>
      <w:lvlText w:val="%5."/>
      <w:lvlJc w:val="left"/>
      <w:pPr>
        <w:ind w:left="4320" w:hanging="360"/>
      </w:pPr>
    </w:lvl>
    <w:lvl w:ilvl="5" w:tplc="C3F8A958" w:tentative="1">
      <w:start w:val="1"/>
      <w:numFmt w:val="lowerRoman"/>
      <w:lvlText w:val="%6."/>
      <w:lvlJc w:val="right"/>
      <w:pPr>
        <w:ind w:left="5040" w:hanging="180"/>
      </w:pPr>
    </w:lvl>
    <w:lvl w:ilvl="6" w:tplc="3C469672" w:tentative="1">
      <w:start w:val="1"/>
      <w:numFmt w:val="decimal"/>
      <w:lvlText w:val="%7."/>
      <w:lvlJc w:val="left"/>
      <w:pPr>
        <w:ind w:left="5760" w:hanging="360"/>
      </w:pPr>
    </w:lvl>
    <w:lvl w:ilvl="7" w:tplc="06E8461C" w:tentative="1">
      <w:start w:val="1"/>
      <w:numFmt w:val="lowerLetter"/>
      <w:lvlText w:val="%8."/>
      <w:lvlJc w:val="left"/>
      <w:pPr>
        <w:ind w:left="6480" w:hanging="360"/>
      </w:pPr>
    </w:lvl>
    <w:lvl w:ilvl="8" w:tplc="322C157E" w:tentative="1">
      <w:start w:val="1"/>
      <w:numFmt w:val="lowerRoman"/>
      <w:lvlText w:val="%9."/>
      <w:lvlJc w:val="right"/>
      <w:pPr>
        <w:ind w:left="7200" w:hanging="180"/>
      </w:pPr>
    </w:lvl>
  </w:abstractNum>
  <w:abstractNum w:abstractNumId="5">
    <w:nsid w:val="435543B7"/>
    <w:multiLevelType w:val="hybridMultilevel"/>
    <w:tmpl w:val="9516EC9C"/>
    <w:lvl w:ilvl="0" w:tplc="E9B4605C">
      <w:start w:val="1"/>
      <w:numFmt w:val="lowerLetter"/>
      <w:lvlText w:val="%1."/>
      <w:lvlJc w:val="left"/>
      <w:pPr>
        <w:ind w:left="720" w:hanging="360"/>
      </w:pPr>
      <w:rPr>
        <w:rFonts w:cs="Arial" w:hint="default"/>
      </w:rPr>
    </w:lvl>
    <w:lvl w:ilvl="1" w:tplc="277AC16E" w:tentative="1">
      <w:start w:val="1"/>
      <w:numFmt w:val="lowerLetter"/>
      <w:lvlText w:val="%2."/>
      <w:lvlJc w:val="left"/>
      <w:pPr>
        <w:ind w:left="1440" w:hanging="360"/>
      </w:pPr>
    </w:lvl>
    <w:lvl w:ilvl="2" w:tplc="27BCC7A8" w:tentative="1">
      <w:start w:val="1"/>
      <w:numFmt w:val="lowerRoman"/>
      <w:lvlText w:val="%3."/>
      <w:lvlJc w:val="right"/>
      <w:pPr>
        <w:ind w:left="2160" w:hanging="180"/>
      </w:pPr>
    </w:lvl>
    <w:lvl w:ilvl="3" w:tplc="21A0382C" w:tentative="1">
      <w:start w:val="1"/>
      <w:numFmt w:val="decimal"/>
      <w:lvlText w:val="%4."/>
      <w:lvlJc w:val="left"/>
      <w:pPr>
        <w:ind w:left="2880" w:hanging="360"/>
      </w:pPr>
    </w:lvl>
    <w:lvl w:ilvl="4" w:tplc="7118499A" w:tentative="1">
      <w:start w:val="1"/>
      <w:numFmt w:val="lowerLetter"/>
      <w:lvlText w:val="%5."/>
      <w:lvlJc w:val="left"/>
      <w:pPr>
        <w:ind w:left="3600" w:hanging="360"/>
      </w:pPr>
    </w:lvl>
    <w:lvl w:ilvl="5" w:tplc="FE02285A" w:tentative="1">
      <w:start w:val="1"/>
      <w:numFmt w:val="lowerRoman"/>
      <w:lvlText w:val="%6."/>
      <w:lvlJc w:val="right"/>
      <w:pPr>
        <w:ind w:left="4320" w:hanging="180"/>
      </w:pPr>
    </w:lvl>
    <w:lvl w:ilvl="6" w:tplc="87FA1864" w:tentative="1">
      <w:start w:val="1"/>
      <w:numFmt w:val="decimal"/>
      <w:lvlText w:val="%7."/>
      <w:lvlJc w:val="left"/>
      <w:pPr>
        <w:ind w:left="5040" w:hanging="360"/>
      </w:pPr>
    </w:lvl>
    <w:lvl w:ilvl="7" w:tplc="0422C7C6" w:tentative="1">
      <w:start w:val="1"/>
      <w:numFmt w:val="lowerLetter"/>
      <w:lvlText w:val="%8."/>
      <w:lvlJc w:val="left"/>
      <w:pPr>
        <w:ind w:left="5760" w:hanging="360"/>
      </w:pPr>
    </w:lvl>
    <w:lvl w:ilvl="8" w:tplc="B0DC9A42" w:tentative="1">
      <w:start w:val="1"/>
      <w:numFmt w:val="lowerRoman"/>
      <w:lvlText w:val="%9."/>
      <w:lvlJc w:val="right"/>
      <w:pPr>
        <w:ind w:left="6480" w:hanging="180"/>
      </w:pPr>
    </w:lvl>
  </w:abstractNum>
  <w:abstractNum w:abstractNumId="6">
    <w:nsid w:val="5BC42697"/>
    <w:multiLevelType w:val="hybridMultilevel"/>
    <w:tmpl w:val="15584224"/>
    <w:lvl w:ilvl="0" w:tplc="43EE8E0C">
      <w:start w:val="1"/>
      <w:numFmt w:val="decimal"/>
      <w:lvlText w:val="%1."/>
      <w:lvlJc w:val="left"/>
      <w:pPr>
        <w:ind w:left="720" w:hanging="360"/>
      </w:pPr>
      <w:rPr>
        <w:rFonts w:ascii="Arial" w:hAnsi="Arial" w:cs="Arial" w:hint="default"/>
      </w:rPr>
    </w:lvl>
    <w:lvl w:ilvl="1" w:tplc="CCA8FF46" w:tentative="1">
      <w:start w:val="1"/>
      <w:numFmt w:val="lowerLetter"/>
      <w:lvlText w:val="%2."/>
      <w:lvlJc w:val="left"/>
      <w:pPr>
        <w:ind w:left="1440" w:hanging="360"/>
      </w:pPr>
    </w:lvl>
    <w:lvl w:ilvl="2" w:tplc="EE76B4B6" w:tentative="1">
      <w:start w:val="1"/>
      <w:numFmt w:val="lowerRoman"/>
      <w:lvlText w:val="%3."/>
      <w:lvlJc w:val="right"/>
      <w:pPr>
        <w:ind w:left="2160" w:hanging="180"/>
      </w:pPr>
    </w:lvl>
    <w:lvl w:ilvl="3" w:tplc="5636D4A4" w:tentative="1">
      <w:start w:val="1"/>
      <w:numFmt w:val="decimal"/>
      <w:lvlText w:val="%4."/>
      <w:lvlJc w:val="left"/>
      <w:pPr>
        <w:ind w:left="2880" w:hanging="360"/>
      </w:pPr>
    </w:lvl>
    <w:lvl w:ilvl="4" w:tplc="2EBC4784" w:tentative="1">
      <w:start w:val="1"/>
      <w:numFmt w:val="lowerLetter"/>
      <w:lvlText w:val="%5."/>
      <w:lvlJc w:val="left"/>
      <w:pPr>
        <w:ind w:left="3600" w:hanging="360"/>
      </w:pPr>
    </w:lvl>
    <w:lvl w:ilvl="5" w:tplc="29F4C514" w:tentative="1">
      <w:start w:val="1"/>
      <w:numFmt w:val="lowerRoman"/>
      <w:lvlText w:val="%6."/>
      <w:lvlJc w:val="right"/>
      <w:pPr>
        <w:ind w:left="4320" w:hanging="180"/>
      </w:pPr>
    </w:lvl>
    <w:lvl w:ilvl="6" w:tplc="14D80446" w:tentative="1">
      <w:start w:val="1"/>
      <w:numFmt w:val="decimal"/>
      <w:lvlText w:val="%7."/>
      <w:lvlJc w:val="left"/>
      <w:pPr>
        <w:ind w:left="5040" w:hanging="360"/>
      </w:pPr>
    </w:lvl>
    <w:lvl w:ilvl="7" w:tplc="3B3A959C" w:tentative="1">
      <w:start w:val="1"/>
      <w:numFmt w:val="lowerLetter"/>
      <w:lvlText w:val="%8."/>
      <w:lvlJc w:val="left"/>
      <w:pPr>
        <w:ind w:left="5760" w:hanging="360"/>
      </w:pPr>
    </w:lvl>
    <w:lvl w:ilvl="8" w:tplc="00C61056" w:tentative="1">
      <w:start w:val="1"/>
      <w:numFmt w:val="lowerRoman"/>
      <w:lvlText w:val="%9."/>
      <w:lvlJc w:val="right"/>
      <w:pPr>
        <w:ind w:left="6480" w:hanging="180"/>
      </w:pPr>
    </w:lvl>
  </w:abstractNum>
  <w:abstractNum w:abstractNumId="7">
    <w:nsid w:val="5DCA5F33"/>
    <w:multiLevelType w:val="multilevel"/>
    <w:tmpl w:val="CBC4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E321EB"/>
    <w:multiLevelType w:val="hybridMultilevel"/>
    <w:tmpl w:val="AF28043C"/>
    <w:lvl w:ilvl="0" w:tplc="6D8AAD76">
      <w:start w:val="1"/>
      <w:numFmt w:val="decimal"/>
      <w:lvlText w:val="%1."/>
      <w:lvlJc w:val="left"/>
      <w:pPr>
        <w:ind w:left="792" w:hanging="360"/>
      </w:pPr>
      <w:rPr>
        <w:rFonts w:hint="default"/>
      </w:rPr>
    </w:lvl>
    <w:lvl w:ilvl="1" w:tplc="FE2EBEBA" w:tentative="1">
      <w:start w:val="1"/>
      <w:numFmt w:val="lowerLetter"/>
      <w:lvlText w:val="%2."/>
      <w:lvlJc w:val="left"/>
      <w:pPr>
        <w:ind w:left="1512" w:hanging="360"/>
      </w:pPr>
    </w:lvl>
    <w:lvl w:ilvl="2" w:tplc="7EFE37A2" w:tentative="1">
      <w:start w:val="1"/>
      <w:numFmt w:val="lowerRoman"/>
      <w:lvlText w:val="%3."/>
      <w:lvlJc w:val="right"/>
      <w:pPr>
        <w:ind w:left="2232" w:hanging="180"/>
      </w:pPr>
    </w:lvl>
    <w:lvl w:ilvl="3" w:tplc="A302016C" w:tentative="1">
      <w:start w:val="1"/>
      <w:numFmt w:val="decimal"/>
      <w:lvlText w:val="%4."/>
      <w:lvlJc w:val="left"/>
      <w:pPr>
        <w:ind w:left="2952" w:hanging="360"/>
      </w:pPr>
    </w:lvl>
    <w:lvl w:ilvl="4" w:tplc="D8BE70FA" w:tentative="1">
      <w:start w:val="1"/>
      <w:numFmt w:val="lowerLetter"/>
      <w:lvlText w:val="%5."/>
      <w:lvlJc w:val="left"/>
      <w:pPr>
        <w:ind w:left="3672" w:hanging="360"/>
      </w:pPr>
    </w:lvl>
    <w:lvl w:ilvl="5" w:tplc="9A0E9392" w:tentative="1">
      <w:start w:val="1"/>
      <w:numFmt w:val="lowerRoman"/>
      <w:lvlText w:val="%6."/>
      <w:lvlJc w:val="right"/>
      <w:pPr>
        <w:ind w:left="4392" w:hanging="180"/>
      </w:pPr>
    </w:lvl>
    <w:lvl w:ilvl="6" w:tplc="E5688686" w:tentative="1">
      <w:start w:val="1"/>
      <w:numFmt w:val="decimal"/>
      <w:lvlText w:val="%7."/>
      <w:lvlJc w:val="left"/>
      <w:pPr>
        <w:ind w:left="5112" w:hanging="360"/>
      </w:pPr>
    </w:lvl>
    <w:lvl w:ilvl="7" w:tplc="23C6E0C4" w:tentative="1">
      <w:start w:val="1"/>
      <w:numFmt w:val="lowerLetter"/>
      <w:lvlText w:val="%8."/>
      <w:lvlJc w:val="left"/>
      <w:pPr>
        <w:ind w:left="5832" w:hanging="360"/>
      </w:pPr>
    </w:lvl>
    <w:lvl w:ilvl="8" w:tplc="82FC7D6C" w:tentative="1">
      <w:start w:val="1"/>
      <w:numFmt w:val="lowerRoman"/>
      <w:lvlText w:val="%9."/>
      <w:lvlJc w:val="right"/>
      <w:pPr>
        <w:ind w:left="6552" w:hanging="180"/>
      </w:pPr>
    </w:lvl>
  </w:abstractNum>
  <w:abstractNum w:abstractNumId="9">
    <w:nsid w:val="629A023C"/>
    <w:multiLevelType w:val="multilevel"/>
    <w:tmpl w:val="B91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3D7633"/>
    <w:multiLevelType w:val="hybridMultilevel"/>
    <w:tmpl w:val="DE40E934"/>
    <w:lvl w:ilvl="0" w:tplc="883043D2">
      <w:start w:val="1"/>
      <w:numFmt w:val="decimal"/>
      <w:lvlText w:val="%1."/>
      <w:lvlJc w:val="left"/>
      <w:pPr>
        <w:ind w:left="720" w:hanging="360"/>
      </w:pPr>
      <w:rPr>
        <w:rFonts w:hint="default"/>
      </w:rPr>
    </w:lvl>
    <w:lvl w:ilvl="1" w:tplc="612A24B4" w:tentative="1">
      <w:start w:val="1"/>
      <w:numFmt w:val="lowerLetter"/>
      <w:lvlText w:val="%2."/>
      <w:lvlJc w:val="left"/>
      <w:pPr>
        <w:ind w:left="1440" w:hanging="360"/>
      </w:pPr>
    </w:lvl>
    <w:lvl w:ilvl="2" w:tplc="506CC49A" w:tentative="1">
      <w:start w:val="1"/>
      <w:numFmt w:val="lowerRoman"/>
      <w:lvlText w:val="%3."/>
      <w:lvlJc w:val="right"/>
      <w:pPr>
        <w:ind w:left="2160" w:hanging="180"/>
      </w:pPr>
    </w:lvl>
    <w:lvl w:ilvl="3" w:tplc="D8C0F06C" w:tentative="1">
      <w:start w:val="1"/>
      <w:numFmt w:val="decimal"/>
      <w:lvlText w:val="%4."/>
      <w:lvlJc w:val="left"/>
      <w:pPr>
        <w:ind w:left="2880" w:hanging="360"/>
      </w:pPr>
    </w:lvl>
    <w:lvl w:ilvl="4" w:tplc="12604D8E" w:tentative="1">
      <w:start w:val="1"/>
      <w:numFmt w:val="lowerLetter"/>
      <w:lvlText w:val="%5."/>
      <w:lvlJc w:val="left"/>
      <w:pPr>
        <w:ind w:left="3600" w:hanging="360"/>
      </w:pPr>
    </w:lvl>
    <w:lvl w:ilvl="5" w:tplc="918E7DD6" w:tentative="1">
      <w:start w:val="1"/>
      <w:numFmt w:val="lowerRoman"/>
      <w:lvlText w:val="%6."/>
      <w:lvlJc w:val="right"/>
      <w:pPr>
        <w:ind w:left="4320" w:hanging="180"/>
      </w:pPr>
    </w:lvl>
    <w:lvl w:ilvl="6" w:tplc="1DBC3012" w:tentative="1">
      <w:start w:val="1"/>
      <w:numFmt w:val="decimal"/>
      <w:lvlText w:val="%7."/>
      <w:lvlJc w:val="left"/>
      <w:pPr>
        <w:ind w:left="5040" w:hanging="360"/>
      </w:pPr>
    </w:lvl>
    <w:lvl w:ilvl="7" w:tplc="6D6076D4" w:tentative="1">
      <w:start w:val="1"/>
      <w:numFmt w:val="lowerLetter"/>
      <w:lvlText w:val="%8."/>
      <w:lvlJc w:val="left"/>
      <w:pPr>
        <w:ind w:left="5760" w:hanging="360"/>
      </w:pPr>
    </w:lvl>
    <w:lvl w:ilvl="8" w:tplc="312489A0" w:tentative="1">
      <w:start w:val="1"/>
      <w:numFmt w:val="lowerRoman"/>
      <w:lvlText w:val="%9."/>
      <w:lvlJc w:val="right"/>
      <w:pPr>
        <w:ind w:left="6480" w:hanging="180"/>
      </w:pPr>
    </w:lvl>
  </w:abstractNum>
  <w:abstractNum w:abstractNumId="11">
    <w:nsid w:val="69716934"/>
    <w:multiLevelType w:val="multilevel"/>
    <w:tmpl w:val="71CC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7815C1"/>
    <w:multiLevelType w:val="hybridMultilevel"/>
    <w:tmpl w:val="570E3666"/>
    <w:lvl w:ilvl="0" w:tplc="8040ABE2">
      <w:start w:val="1"/>
      <w:numFmt w:val="lowerLetter"/>
      <w:lvlText w:val="%1."/>
      <w:lvlJc w:val="left"/>
      <w:pPr>
        <w:ind w:left="720" w:hanging="360"/>
      </w:pPr>
      <w:rPr>
        <w:rFonts w:hint="default"/>
      </w:rPr>
    </w:lvl>
    <w:lvl w:ilvl="1" w:tplc="866EBBE8" w:tentative="1">
      <w:start w:val="1"/>
      <w:numFmt w:val="lowerLetter"/>
      <w:lvlText w:val="%2."/>
      <w:lvlJc w:val="left"/>
      <w:pPr>
        <w:ind w:left="1440" w:hanging="360"/>
      </w:pPr>
    </w:lvl>
    <w:lvl w:ilvl="2" w:tplc="411E7F20" w:tentative="1">
      <w:start w:val="1"/>
      <w:numFmt w:val="lowerRoman"/>
      <w:lvlText w:val="%3."/>
      <w:lvlJc w:val="right"/>
      <w:pPr>
        <w:ind w:left="2160" w:hanging="180"/>
      </w:pPr>
    </w:lvl>
    <w:lvl w:ilvl="3" w:tplc="74EAB4C0" w:tentative="1">
      <w:start w:val="1"/>
      <w:numFmt w:val="decimal"/>
      <w:lvlText w:val="%4."/>
      <w:lvlJc w:val="left"/>
      <w:pPr>
        <w:ind w:left="2880" w:hanging="360"/>
      </w:pPr>
    </w:lvl>
    <w:lvl w:ilvl="4" w:tplc="D042FEA2" w:tentative="1">
      <w:start w:val="1"/>
      <w:numFmt w:val="lowerLetter"/>
      <w:lvlText w:val="%5."/>
      <w:lvlJc w:val="left"/>
      <w:pPr>
        <w:ind w:left="3600" w:hanging="360"/>
      </w:pPr>
    </w:lvl>
    <w:lvl w:ilvl="5" w:tplc="59B4BFE4" w:tentative="1">
      <w:start w:val="1"/>
      <w:numFmt w:val="lowerRoman"/>
      <w:lvlText w:val="%6."/>
      <w:lvlJc w:val="right"/>
      <w:pPr>
        <w:ind w:left="4320" w:hanging="180"/>
      </w:pPr>
    </w:lvl>
    <w:lvl w:ilvl="6" w:tplc="180E2BDC" w:tentative="1">
      <w:start w:val="1"/>
      <w:numFmt w:val="decimal"/>
      <w:lvlText w:val="%7."/>
      <w:lvlJc w:val="left"/>
      <w:pPr>
        <w:ind w:left="5040" w:hanging="360"/>
      </w:pPr>
    </w:lvl>
    <w:lvl w:ilvl="7" w:tplc="EB582D4E" w:tentative="1">
      <w:start w:val="1"/>
      <w:numFmt w:val="lowerLetter"/>
      <w:lvlText w:val="%8."/>
      <w:lvlJc w:val="left"/>
      <w:pPr>
        <w:ind w:left="5760" w:hanging="360"/>
      </w:pPr>
    </w:lvl>
    <w:lvl w:ilvl="8" w:tplc="6A080BA6" w:tentative="1">
      <w:start w:val="1"/>
      <w:numFmt w:val="lowerRoman"/>
      <w:lvlText w:val="%9."/>
      <w:lvlJc w:val="right"/>
      <w:pPr>
        <w:ind w:left="6480" w:hanging="180"/>
      </w:pPr>
    </w:lvl>
  </w:abstractNum>
  <w:abstractNum w:abstractNumId="13">
    <w:nsid w:val="774D1E25"/>
    <w:multiLevelType w:val="hybridMultilevel"/>
    <w:tmpl w:val="3C6448D2"/>
    <w:lvl w:ilvl="0" w:tplc="0B80AEF0">
      <w:start w:val="1"/>
      <w:numFmt w:val="lowerLetter"/>
      <w:lvlText w:val="%1."/>
      <w:lvlJc w:val="left"/>
      <w:pPr>
        <w:ind w:left="1080" w:hanging="360"/>
      </w:pPr>
      <w:rPr>
        <w:rFonts w:asciiTheme="minorHAnsi" w:eastAsiaTheme="minorHAnsi" w:hAnsiTheme="minorHAnsi" w:cs="Arial"/>
        <w:b/>
        <w:sz w:val="28"/>
      </w:rPr>
    </w:lvl>
    <w:lvl w:ilvl="1" w:tplc="A7BEA116" w:tentative="1">
      <w:start w:val="1"/>
      <w:numFmt w:val="lowerLetter"/>
      <w:lvlText w:val="%2."/>
      <w:lvlJc w:val="left"/>
      <w:pPr>
        <w:ind w:left="1800" w:hanging="360"/>
      </w:pPr>
    </w:lvl>
    <w:lvl w:ilvl="2" w:tplc="797E5B0A" w:tentative="1">
      <w:start w:val="1"/>
      <w:numFmt w:val="lowerRoman"/>
      <w:lvlText w:val="%3."/>
      <w:lvlJc w:val="right"/>
      <w:pPr>
        <w:ind w:left="2520" w:hanging="180"/>
      </w:pPr>
    </w:lvl>
    <w:lvl w:ilvl="3" w:tplc="1FB4C782" w:tentative="1">
      <w:start w:val="1"/>
      <w:numFmt w:val="decimal"/>
      <w:lvlText w:val="%4."/>
      <w:lvlJc w:val="left"/>
      <w:pPr>
        <w:ind w:left="3240" w:hanging="360"/>
      </w:pPr>
    </w:lvl>
    <w:lvl w:ilvl="4" w:tplc="6C66EFC2" w:tentative="1">
      <w:start w:val="1"/>
      <w:numFmt w:val="lowerLetter"/>
      <w:lvlText w:val="%5."/>
      <w:lvlJc w:val="left"/>
      <w:pPr>
        <w:ind w:left="3960" w:hanging="360"/>
      </w:pPr>
    </w:lvl>
    <w:lvl w:ilvl="5" w:tplc="6A56021E" w:tentative="1">
      <w:start w:val="1"/>
      <w:numFmt w:val="lowerRoman"/>
      <w:lvlText w:val="%6."/>
      <w:lvlJc w:val="right"/>
      <w:pPr>
        <w:ind w:left="4680" w:hanging="180"/>
      </w:pPr>
    </w:lvl>
    <w:lvl w:ilvl="6" w:tplc="856E4754" w:tentative="1">
      <w:start w:val="1"/>
      <w:numFmt w:val="decimal"/>
      <w:lvlText w:val="%7."/>
      <w:lvlJc w:val="left"/>
      <w:pPr>
        <w:ind w:left="5400" w:hanging="360"/>
      </w:pPr>
    </w:lvl>
    <w:lvl w:ilvl="7" w:tplc="C7267372" w:tentative="1">
      <w:start w:val="1"/>
      <w:numFmt w:val="lowerLetter"/>
      <w:lvlText w:val="%8."/>
      <w:lvlJc w:val="left"/>
      <w:pPr>
        <w:ind w:left="6120" w:hanging="360"/>
      </w:pPr>
    </w:lvl>
    <w:lvl w:ilvl="8" w:tplc="48A2F746" w:tentative="1">
      <w:start w:val="1"/>
      <w:numFmt w:val="lowerRoman"/>
      <w:lvlText w:val="%9."/>
      <w:lvlJc w:val="right"/>
      <w:pPr>
        <w:ind w:left="6840" w:hanging="180"/>
      </w:pPr>
    </w:lvl>
  </w:abstractNum>
  <w:abstractNum w:abstractNumId="14">
    <w:nsid w:val="7803536B"/>
    <w:multiLevelType w:val="multilevel"/>
    <w:tmpl w:val="CEB2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13"/>
  </w:num>
  <w:num w:numId="4">
    <w:abstractNumId w:val="3"/>
  </w:num>
  <w:num w:numId="5">
    <w:abstractNumId w:val="4"/>
  </w:num>
  <w:num w:numId="6">
    <w:abstractNumId w:val="5"/>
  </w:num>
  <w:num w:numId="7">
    <w:abstractNumId w:val="7"/>
  </w:num>
  <w:num w:numId="8">
    <w:abstractNumId w:val="2"/>
  </w:num>
  <w:num w:numId="9">
    <w:abstractNumId w:val="11"/>
  </w:num>
  <w:num w:numId="10">
    <w:abstractNumId w:val="9"/>
  </w:num>
  <w:num w:numId="11">
    <w:abstractNumId w:val="1"/>
  </w:num>
  <w:num w:numId="12">
    <w:abstractNumId w:val="10"/>
  </w:num>
  <w:num w:numId="13">
    <w:abstractNumId w:val="8"/>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06A"/>
    <w:rsid w:val="00007B93"/>
    <w:rsid w:val="00032400"/>
    <w:rsid w:val="00056B97"/>
    <w:rsid w:val="00062973"/>
    <w:rsid w:val="00063BAA"/>
    <w:rsid w:val="000E4559"/>
    <w:rsid w:val="001236EA"/>
    <w:rsid w:val="001301D1"/>
    <w:rsid w:val="00136EA6"/>
    <w:rsid w:val="00174E6C"/>
    <w:rsid w:val="00180FD6"/>
    <w:rsid w:val="001943E3"/>
    <w:rsid w:val="001B74CA"/>
    <w:rsid w:val="001C0CD9"/>
    <w:rsid w:val="001C5B1B"/>
    <w:rsid w:val="001D1839"/>
    <w:rsid w:val="001D62FE"/>
    <w:rsid w:val="001E6CD0"/>
    <w:rsid w:val="0022141A"/>
    <w:rsid w:val="00223F78"/>
    <w:rsid w:val="00245DE8"/>
    <w:rsid w:val="002A657A"/>
    <w:rsid w:val="002B2DC0"/>
    <w:rsid w:val="002B4EA0"/>
    <w:rsid w:val="002E71FB"/>
    <w:rsid w:val="00326830"/>
    <w:rsid w:val="003552DF"/>
    <w:rsid w:val="00357DF3"/>
    <w:rsid w:val="003963EB"/>
    <w:rsid w:val="003A08B2"/>
    <w:rsid w:val="003C1BB8"/>
    <w:rsid w:val="003C2E8C"/>
    <w:rsid w:val="003C7C6A"/>
    <w:rsid w:val="00402B24"/>
    <w:rsid w:val="00407BDE"/>
    <w:rsid w:val="00427A7E"/>
    <w:rsid w:val="00431956"/>
    <w:rsid w:val="00450CB9"/>
    <w:rsid w:val="0045570F"/>
    <w:rsid w:val="004561ED"/>
    <w:rsid w:val="00461386"/>
    <w:rsid w:val="00493AEF"/>
    <w:rsid w:val="00494751"/>
    <w:rsid w:val="004A3EFA"/>
    <w:rsid w:val="004B33E3"/>
    <w:rsid w:val="00526AE6"/>
    <w:rsid w:val="00564CA0"/>
    <w:rsid w:val="00593F0F"/>
    <w:rsid w:val="005C3970"/>
    <w:rsid w:val="005C3AB9"/>
    <w:rsid w:val="005D738C"/>
    <w:rsid w:val="005F2188"/>
    <w:rsid w:val="006A01D5"/>
    <w:rsid w:val="006A2F1D"/>
    <w:rsid w:val="006F5E09"/>
    <w:rsid w:val="00705452"/>
    <w:rsid w:val="007173AA"/>
    <w:rsid w:val="007370A5"/>
    <w:rsid w:val="00781B27"/>
    <w:rsid w:val="00783326"/>
    <w:rsid w:val="007919BB"/>
    <w:rsid w:val="00794472"/>
    <w:rsid w:val="007D33C6"/>
    <w:rsid w:val="007D3B87"/>
    <w:rsid w:val="00817083"/>
    <w:rsid w:val="008261C8"/>
    <w:rsid w:val="008C706A"/>
    <w:rsid w:val="008D66F9"/>
    <w:rsid w:val="00910351"/>
    <w:rsid w:val="0091646C"/>
    <w:rsid w:val="009957BB"/>
    <w:rsid w:val="009E6818"/>
    <w:rsid w:val="009F5E70"/>
    <w:rsid w:val="00A31A83"/>
    <w:rsid w:val="00A45045"/>
    <w:rsid w:val="00A666E0"/>
    <w:rsid w:val="00A677BA"/>
    <w:rsid w:val="00AC67B0"/>
    <w:rsid w:val="00AC7177"/>
    <w:rsid w:val="00AD07B7"/>
    <w:rsid w:val="00AD34B1"/>
    <w:rsid w:val="00B265EE"/>
    <w:rsid w:val="00B91ECC"/>
    <w:rsid w:val="00BB2BB6"/>
    <w:rsid w:val="00BE3F5E"/>
    <w:rsid w:val="00C00C83"/>
    <w:rsid w:val="00C03717"/>
    <w:rsid w:val="00C060CD"/>
    <w:rsid w:val="00C47A3B"/>
    <w:rsid w:val="00CC251F"/>
    <w:rsid w:val="00CC44A8"/>
    <w:rsid w:val="00CD0E15"/>
    <w:rsid w:val="00CD73E2"/>
    <w:rsid w:val="00CE5691"/>
    <w:rsid w:val="00D21D18"/>
    <w:rsid w:val="00D308B5"/>
    <w:rsid w:val="00D51F4C"/>
    <w:rsid w:val="00D54347"/>
    <w:rsid w:val="00D546EE"/>
    <w:rsid w:val="00D91A33"/>
    <w:rsid w:val="00D96533"/>
    <w:rsid w:val="00D97AE4"/>
    <w:rsid w:val="00DA7E09"/>
    <w:rsid w:val="00DD0E0E"/>
    <w:rsid w:val="00E17616"/>
    <w:rsid w:val="00E226A8"/>
    <w:rsid w:val="00E53610"/>
    <w:rsid w:val="00E60B0C"/>
    <w:rsid w:val="00EC5FAD"/>
    <w:rsid w:val="00F44173"/>
    <w:rsid w:val="00F577BB"/>
    <w:rsid w:val="00F75FF2"/>
    <w:rsid w:val="00F761F7"/>
    <w:rsid w:val="00FA47D1"/>
    <w:rsid w:val="00FA6AC3"/>
    <w:rsid w:val="00FD2EDD"/>
    <w:rsid w:val="00FD351B"/>
    <w:rsid w:val="00FD3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22A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5AE"/>
    <w:pPr>
      <w:spacing w:line="360" w:lineRule="auto"/>
      <w:jc w:val="both"/>
    </w:pPr>
    <w:rPr>
      <w:rFonts w:ascii="Arial" w:hAnsi="Arial"/>
      <w:szCs w:val="22"/>
      <w:lang w:val="en-GB"/>
    </w:rPr>
  </w:style>
  <w:style w:type="paragraph" w:styleId="Heading1">
    <w:name w:val="heading 1"/>
    <w:basedOn w:val="Normal"/>
    <w:link w:val="Heading1Char"/>
    <w:uiPriority w:val="9"/>
    <w:qFormat/>
    <w:rsid w:val="0035760A"/>
    <w:pPr>
      <w:ind w:left="432"/>
      <w:outlineLvl w:val="0"/>
    </w:pPr>
    <w:rPr>
      <w:rFonts w:ascii="Times New Roman" w:eastAsia="Times New Roman" w:hAnsi="Times New Roman" w:cs="Times New Roman"/>
      <w:b/>
      <w:bCs/>
      <w:kern w:val="36"/>
      <w:sz w:val="32"/>
      <w:szCs w:val="48"/>
    </w:rPr>
  </w:style>
  <w:style w:type="paragraph" w:styleId="Heading2">
    <w:name w:val="heading 2"/>
    <w:basedOn w:val="Normal"/>
    <w:next w:val="Normal"/>
    <w:link w:val="Heading2Char"/>
    <w:uiPriority w:val="9"/>
    <w:unhideWhenUsed/>
    <w:qFormat/>
    <w:rsid w:val="00CC55AE"/>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5760A"/>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60A"/>
    <w:rPr>
      <w:rFonts w:ascii="Times New Roman" w:eastAsia="Times New Roman" w:hAnsi="Times New Roman" w:cs="Times New Roman"/>
      <w:b/>
      <w:bCs/>
      <w:kern w:val="36"/>
      <w:sz w:val="32"/>
      <w:szCs w:val="48"/>
    </w:rPr>
  </w:style>
  <w:style w:type="character" w:customStyle="1" w:styleId="Heading3Char">
    <w:name w:val="Heading 3 Char"/>
    <w:basedOn w:val="DefaultParagraphFont"/>
    <w:link w:val="Heading3"/>
    <w:uiPriority w:val="9"/>
    <w:rsid w:val="0035760A"/>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35760A"/>
    <w:pPr>
      <w:ind w:left="720"/>
      <w:contextualSpacing/>
    </w:pPr>
  </w:style>
  <w:style w:type="character" w:customStyle="1" w:styleId="apple-converted-space">
    <w:name w:val="apple-converted-space"/>
    <w:basedOn w:val="DefaultParagraphFont"/>
    <w:rsid w:val="0035760A"/>
  </w:style>
  <w:style w:type="character" w:styleId="Strong">
    <w:name w:val="Strong"/>
    <w:basedOn w:val="DefaultParagraphFont"/>
    <w:uiPriority w:val="22"/>
    <w:qFormat/>
    <w:rsid w:val="0035760A"/>
    <w:rPr>
      <w:b/>
      <w:bCs/>
    </w:rPr>
  </w:style>
  <w:style w:type="paragraph" w:customStyle="1" w:styleId="Default">
    <w:name w:val="Default"/>
    <w:rsid w:val="0035760A"/>
    <w:pPr>
      <w:autoSpaceDE w:val="0"/>
      <w:autoSpaceDN w:val="0"/>
      <w:adjustRightInd w:val="0"/>
    </w:pPr>
    <w:rPr>
      <w:rFonts w:ascii="Minion Pro" w:hAnsi="Minion Pro" w:cs="Minion Pro"/>
      <w:color w:val="000000"/>
    </w:rPr>
  </w:style>
  <w:style w:type="character" w:customStyle="1" w:styleId="A3">
    <w:name w:val="A3"/>
    <w:uiPriority w:val="99"/>
    <w:rsid w:val="0035760A"/>
    <w:rPr>
      <w:rFonts w:cs="Minion Pro"/>
      <w:color w:val="000000"/>
      <w:sz w:val="13"/>
      <w:szCs w:val="13"/>
    </w:rPr>
  </w:style>
  <w:style w:type="character" w:styleId="Hyperlink">
    <w:name w:val="Hyperlink"/>
    <w:basedOn w:val="DefaultParagraphFont"/>
    <w:uiPriority w:val="99"/>
    <w:unhideWhenUsed/>
    <w:rsid w:val="0035760A"/>
    <w:rPr>
      <w:color w:val="0000FF"/>
      <w:u w:val="single"/>
    </w:rPr>
  </w:style>
  <w:style w:type="character" w:customStyle="1" w:styleId="highlight">
    <w:name w:val="highlight"/>
    <w:basedOn w:val="DefaultParagraphFont"/>
    <w:rsid w:val="0035760A"/>
  </w:style>
  <w:style w:type="character" w:styleId="Emphasis">
    <w:name w:val="Emphasis"/>
    <w:basedOn w:val="DefaultParagraphFont"/>
    <w:uiPriority w:val="20"/>
    <w:qFormat/>
    <w:rsid w:val="0035760A"/>
    <w:rPr>
      <w:i/>
      <w:iCs/>
    </w:rPr>
  </w:style>
  <w:style w:type="character" w:customStyle="1" w:styleId="fn">
    <w:name w:val="fn"/>
    <w:basedOn w:val="DefaultParagraphFont"/>
    <w:rsid w:val="0035760A"/>
  </w:style>
  <w:style w:type="paragraph" w:styleId="Caption">
    <w:name w:val="caption"/>
    <w:basedOn w:val="Normal"/>
    <w:next w:val="Normal"/>
    <w:uiPriority w:val="35"/>
    <w:unhideWhenUsed/>
    <w:qFormat/>
    <w:rsid w:val="0035760A"/>
    <w:pPr>
      <w:spacing w:after="200" w:line="240" w:lineRule="auto"/>
    </w:pPr>
    <w:rPr>
      <w:i/>
      <w:iCs/>
      <w:color w:val="44546A" w:themeColor="text2"/>
      <w:sz w:val="18"/>
      <w:szCs w:val="18"/>
    </w:rPr>
  </w:style>
  <w:style w:type="character" w:customStyle="1" w:styleId="citationref">
    <w:name w:val="citationref"/>
    <w:basedOn w:val="DefaultParagraphFont"/>
    <w:rsid w:val="0035760A"/>
  </w:style>
  <w:style w:type="paragraph" w:styleId="TOCHeading">
    <w:name w:val="TOC Heading"/>
    <w:basedOn w:val="Heading1"/>
    <w:next w:val="Normal"/>
    <w:uiPriority w:val="39"/>
    <w:unhideWhenUsed/>
    <w:qFormat/>
    <w:rsid w:val="0035760A"/>
    <w:pPr>
      <w:keepNext/>
      <w:keepLines/>
      <w:spacing w:before="240" w:line="259" w:lineRule="auto"/>
      <w:ind w:left="0"/>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Normal"/>
    <w:next w:val="Normal"/>
    <w:autoRedefine/>
    <w:uiPriority w:val="39"/>
    <w:unhideWhenUsed/>
    <w:rsid w:val="0035760A"/>
    <w:pPr>
      <w:spacing w:after="100"/>
    </w:pPr>
  </w:style>
  <w:style w:type="paragraph" w:styleId="Header">
    <w:name w:val="header"/>
    <w:basedOn w:val="Normal"/>
    <w:link w:val="HeaderChar"/>
    <w:uiPriority w:val="99"/>
    <w:unhideWhenUsed/>
    <w:rsid w:val="0035760A"/>
    <w:pPr>
      <w:tabs>
        <w:tab w:val="center" w:pos="4680"/>
        <w:tab w:val="right" w:pos="9360"/>
      </w:tabs>
      <w:spacing w:line="240" w:lineRule="auto"/>
    </w:pPr>
  </w:style>
  <w:style w:type="character" w:customStyle="1" w:styleId="HeaderChar">
    <w:name w:val="Header Char"/>
    <w:basedOn w:val="DefaultParagraphFont"/>
    <w:link w:val="Header"/>
    <w:uiPriority w:val="99"/>
    <w:rsid w:val="0035760A"/>
    <w:rPr>
      <w:szCs w:val="22"/>
    </w:rPr>
  </w:style>
  <w:style w:type="paragraph" w:styleId="Footer">
    <w:name w:val="footer"/>
    <w:basedOn w:val="Normal"/>
    <w:link w:val="FooterChar"/>
    <w:uiPriority w:val="99"/>
    <w:unhideWhenUsed/>
    <w:rsid w:val="0035760A"/>
    <w:pPr>
      <w:tabs>
        <w:tab w:val="center" w:pos="4680"/>
        <w:tab w:val="right" w:pos="9360"/>
      </w:tabs>
      <w:spacing w:line="240" w:lineRule="auto"/>
    </w:pPr>
  </w:style>
  <w:style w:type="character" w:customStyle="1" w:styleId="FooterChar">
    <w:name w:val="Footer Char"/>
    <w:basedOn w:val="DefaultParagraphFont"/>
    <w:link w:val="Footer"/>
    <w:uiPriority w:val="99"/>
    <w:rsid w:val="0035760A"/>
    <w:rPr>
      <w:szCs w:val="22"/>
    </w:rPr>
  </w:style>
  <w:style w:type="paragraph" w:styleId="TableofFigures">
    <w:name w:val="table of figures"/>
    <w:basedOn w:val="Normal"/>
    <w:next w:val="Normal"/>
    <w:uiPriority w:val="99"/>
    <w:unhideWhenUsed/>
    <w:rsid w:val="0035760A"/>
  </w:style>
  <w:style w:type="character" w:styleId="CommentReference">
    <w:name w:val="annotation reference"/>
    <w:basedOn w:val="DefaultParagraphFont"/>
    <w:rsid w:val="0035760A"/>
    <w:rPr>
      <w:sz w:val="16"/>
      <w:szCs w:val="16"/>
    </w:rPr>
  </w:style>
  <w:style w:type="paragraph" w:styleId="CommentText">
    <w:name w:val="annotation text"/>
    <w:basedOn w:val="Normal"/>
    <w:link w:val="CommentTextChar"/>
    <w:uiPriority w:val="99"/>
    <w:semiHidden/>
    <w:unhideWhenUsed/>
    <w:rsid w:val="0035760A"/>
    <w:pPr>
      <w:spacing w:line="240" w:lineRule="auto"/>
    </w:pPr>
    <w:rPr>
      <w:szCs w:val="24"/>
    </w:rPr>
  </w:style>
  <w:style w:type="character" w:customStyle="1" w:styleId="CommentTextChar">
    <w:name w:val="Comment Text Char"/>
    <w:basedOn w:val="DefaultParagraphFont"/>
    <w:link w:val="CommentText"/>
    <w:uiPriority w:val="99"/>
    <w:semiHidden/>
    <w:rsid w:val="0035760A"/>
  </w:style>
  <w:style w:type="paragraph" w:styleId="BalloonText">
    <w:name w:val="Balloon Text"/>
    <w:basedOn w:val="Normal"/>
    <w:link w:val="BalloonTextChar"/>
    <w:uiPriority w:val="99"/>
    <w:semiHidden/>
    <w:unhideWhenUsed/>
    <w:rsid w:val="0035760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760A"/>
    <w:rPr>
      <w:rFonts w:ascii="Times New Roman" w:hAnsi="Times New Roman" w:cs="Times New Roman"/>
      <w:sz w:val="18"/>
      <w:szCs w:val="18"/>
    </w:rPr>
  </w:style>
  <w:style w:type="character" w:customStyle="1" w:styleId="slug-doi">
    <w:name w:val="slug-doi"/>
    <w:basedOn w:val="DefaultParagraphFont"/>
    <w:rsid w:val="0035760A"/>
  </w:style>
  <w:style w:type="character" w:customStyle="1" w:styleId="article-headermeta-info-label">
    <w:name w:val="article-header__meta-info-label"/>
    <w:basedOn w:val="DefaultParagraphFont"/>
    <w:rsid w:val="0035760A"/>
  </w:style>
  <w:style w:type="character" w:customStyle="1" w:styleId="article-headermeta-info-data">
    <w:name w:val="article-header__meta-info-data"/>
    <w:basedOn w:val="DefaultParagraphFont"/>
    <w:rsid w:val="0035760A"/>
  </w:style>
  <w:style w:type="character" w:customStyle="1" w:styleId="fm-citation-ids-label">
    <w:name w:val="fm-citation-ids-label"/>
    <w:basedOn w:val="DefaultParagraphFont"/>
    <w:rsid w:val="0035760A"/>
  </w:style>
  <w:style w:type="character" w:customStyle="1" w:styleId="bold">
    <w:name w:val="bold"/>
    <w:basedOn w:val="DefaultParagraphFont"/>
    <w:rsid w:val="0035760A"/>
  </w:style>
  <w:style w:type="paragraph" w:styleId="CommentSubject">
    <w:name w:val="annotation subject"/>
    <w:basedOn w:val="CommentText"/>
    <w:next w:val="CommentText"/>
    <w:link w:val="CommentSubjectChar"/>
    <w:uiPriority w:val="99"/>
    <w:semiHidden/>
    <w:unhideWhenUsed/>
    <w:rsid w:val="00782A8C"/>
    <w:rPr>
      <w:b/>
      <w:bCs/>
      <w:sz w:val="20"/>
      <w:szCs w:val="20"/>
    </w:rPr>
  </w:style>
  <w:style w:type="character" w:customStyle="1" w:styleId="CommentSubjectChar">
    <w:name w:val="Comment Subject Char"/>
    <w:basedOn w:val="CommentTextChar"/>
    <w:link w:val="CommentSubject"/>
    <w:uiPriority w:val="99"/>
    <w:semiHidden/>
    <w:rsid w:val="00782A8C"/>
    <w:rPr>
      <w:b/>
      <w:bCs/>
      <w:sz w:val="20"/>
      <w:szCs w:val="20"/>
    </w:rPr>
  </w:style>
  <w:style w:type="character" w:customStyle="1" w:styleId="Heading2Char">
    <w:name w:val="Heading 2 Char"/>
    <w:basedOn w:val="DefaultParagraphFont"/>
    <w:link w:val="Heading2"/>
    <w:uiPriority w:val="9"/>
    <w:rsid w:val="00CC55AE"/>
    <w:rPr>
      <w:rFonts w:ascii="Arial" w:eastAsiaTheme="majorEastAsia" w:hAnsi="Arial" w:cstheme="majorBidi"/>
      <w:b/>
      <w:color w:val="000000" w:themeColor="text1"/>
      <w:szCs w:val="26"/>
    </w:rPr>
  </w:style>
  <w:style w:type="paragraph" w:styleId="DocumentMap">
    <w:name w:val="Document Map"/>
    <w:basedOn w:val="Normal"/>
    <w:link w:val="DocumentMapChar"/>
    <w:uiPriority w:val="99"/>
    <w:semiHidden/>
    <w:unhideWhenUsed/>
    <w:rsid w:val="009957BB"/>
    <w:pPr>
      <w:spacing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9957BB"/>
    <w:rPr>
      <w:rFonts w:ascii="Times New Roman" w:hAnsi="Times New Roman" w:cs="Times New Roman"/>
      <w:lang w:val="en-GB"/>
    </w:rPr>
  </w:style>
  <w:style w:type="paragraph" w:styleId="Revision">
    <w:name w:val="Revision"/>
    <w:hidden/>
    <w:uiPriority w:val="99"/>
    <w:semiHidden/>
    <w:rsid w:val="009957BB"/>
    <w:rPr>
      <w:rFonts w:ascii="Arial" w:hAnsi="Arial"/>
      <w:szCs w:val="22"/>
      <w:lang w:val="en-GB"/>
    </w:rPr>
  </w:style>
  <w:style w:type="paragraph" w:styleId="PlainText">
    <w:name w:val="Plain Text"/>
    <w:basedOn w:val="Normal"/>
    <w:link w:val="PlainTextChar"/>
    <w:semiHidden/>
    <w:unhideWhenUsed/>
    <w:rsid w:val="00056B97"/>
    <w:pPr>
      <w:widowControl w:val="0"/>
      <w:spacing w:line="240" w:lineRule="auto"/>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semiHidden/>
    <w:rsid w:val="00056B97"/>
    <w:rPr>
      <w:rFonts w:ascii="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5AE"/>
    <w:pPr>
      <w:spacing w:line="360" w:lineRule="auto"/>
      <w:jc w:val="both"/>
    </w:pPr>
    <w:rPr>
      <w:rFonts w:ascii="Arial" w:hAnsi="Arial"/>
      <w:szCs w:val="22"/>
      <w:lang w:val="en-GB"/>
    </w:rPr>
  </w:style>
  <w:style w:type="paragraph" w:styleId="Heading1">
    <w:name w:val="heading 1"/>
    <w:basedOn w:val="Normal"/>
    <w:link w:val="Heading1Char"/>
    <w:uiPriority w:val="9"/>
    <w:qFormat/>
    <w:rsid w:val="0035760A"/>
    <w:pPr>
      <w:ind w:left="432"/>
      <w:outlineLvl w:val="0"/>
    </w:pPr>
    <w:rPr>
      <w:rFonts w:ascii="Times New Roman" w:eastAsia="Times New Roman" w:hAnsi="Times New Roman" w:cs="Times New Roman"/>
      <w:b/>
      <w:bCs/>
      <w:kern w:val="36"/>
      <w:sz w:val="32"/>
      <w:szCs w:val="48"/>
    </w:rPr>
  </w:style>
  <w:style w:type="paragraph" w:styleId="Heading2">
    <w:name w:val="heading 2"/>
    <w:basedOn w:val="Normal"/>
    <w:next w:val="Normal"/>
    <w:link w:val="Heading2Char"/>
    <w:uiPriority w:val="9"/>
    <w:unhideWhenUsed/>
    <w:qFormat/>
    <w:rsid w:val="00CC55AE"/>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5760A"/>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60A"/>
    <w:rPr>
      <w:rFonts w:ascii="Times New Roman" w:eastAsia="Times New Roman" w:hAnsi="Times New Roman" w:cs="Times New Roman"/>
      <w:b/>
      <w:bCs/>
      <w:kern w:val="36"/>
      <w:sz w:val="32"/>
      <w:szCs w:val="48"/>
    </w:rPr>
  </w:style>
  <w:style w:type="character" w:customStyle="1" w:styleId="Heading3Char">
    <w:name w:val="Heading 3 Char"/>
    <w:basedOn w:val="DefaultParagraphFont"/>
    <w:link w:val="Heading3"/>
    <w:uiPriority w:val="9"/>
    <w:rsid w:val="0035760A"/>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35760A"/>
    <w:pPr>
      <w:ind w:left="720"/>
      <w:contextualSpacing/>
    </w:pPr>
  </w:style>
  <w:style w:type="character" w:customStyle="1" w:styleId="apple-converted-space">
    <w:name w:val="apple-converted-space"/>
    <w:basedOn w:val="DefaultParagraphFont"/>
    <w:rsid w:val="0035760A"/>
  </w:style>
  <w:style w:type="character" w:styleId="Strong">
    <w:name w:val="Strong"/>
    <w:basedOn w:val="DefaultParagraphFont"/>
    <w:uiPriority w:val="22"/>
    <w:qFormat/>
    <w:rsid w:val="0035760A"/>
    <w:rPr>
      <w:b/>
      <w:bCs/>
    </w:rPr>
  </w:style>
  <w:style w:type="paragraph" w:customStyle="1" w:styleId="Default">
    <w:name w:val="Default"/>
    <w:rsid w:val="0035760A"/>
    <w:pPr>
      <w:autoSpaceDE w:val="0"/>
      <w:autoSpaceDN w:val="0"/>
      <w:adjustRightInd w:val="0"/>
    </w:pPr>
    <w:rPr>
      <w:rFonts w:ascii="Minion Pro" w:hAnsi="Minion Pro" w:cs="Minion Pro"/>
      <w:color w:val="000000"/>
    </w:rPr>
  </w:style>
  <w:style w:type="character" w:customStyle="1" w:styleId="A3">
    <w:name w:val="A3"/>
    <w:uiPriority w:val="99"/>
    <w:rsid w:val="0035760A"/>
    <w:rPr>
      <w:rFonts w:cs="Minion Pro"/>
      <w:color w:val="000000"/>
      <w:sz w:val="13"/>
      <w:szCs w:val="13"/>
    </w:rPr>
  </w:style>
  <w:style w:type="character" w:styleId="Hyperlink">
    <w:name w:val="Hyperlink"/>
    <w:basedOn w:val="DefaultParagraphFont"/>
    <w:uiPriority w:val="99"/>
    <w:unhideWhenUsed/>
    <w:rsid w:val="0035760A"/>
    <w:rPr>
      <w:color w:val="0000FF"/>
      <w:u w:val="single"/>
    </w:rPr>
  </w:style>
  <w:style w:type="character" w:customStyle="1" w:styleId="highlight">
    <w:name w:val="highlight"/>
    <w:basedOn w:val="DefaultParagraphFont"/>
    <w:rsid w:val="0035760A"/>
  </w:style>
  <w:style w:type="character" w:styleId="Emphasis">
    <w:name w:val="Emphasis"/>
    <w:basedOn w:val="DefaultParagraphFont"/>
    <w:uiPriority w:val="20"/>
    <w:qFormat/>
    <w:rsid w:val="0035760A"/>
    <w:rPr>
      <w:i/>
      <w:iCs/>
    </w:rPr>
  </w:style>
  <w:style w:type="character" w:customStyle="1" w:styleId="fn">
    <w:name w:val="fn"/>
    <w:basedOn w:val="DefaultParagraphFont"/>
    <w:rsid w:val="0035760A"/>
  </w:style>
  <w:style w:type="paragraph" w:styleId="Caption">
    <w:name w:val="caption"/>
    <w:basedOn w:val="Normal"/>
    <w:next w:val="Normal"/>
    <w:uiPriority w:val="35"/>
    <w:unhideWhenUsed/>
    <w:qFormat/>
    <w:rsid w:val="0035760A"/>
    <w:pPr>
      <w:spacing w:after="200" w:line="240" w:lineRule="auto"/>
    </w:pPr>
    <w:rPr>
      <w:i/>
      <w:iCs/>
      <w:color w:val="44546A" w:themeColor="text2"/>
      <w:sz w:val="18"/>
      <w:szCs w:val="18"/>
    </w:rPr>
  </w:style>
  <w:style w:type="character" w:customStyle="1" w:styleId="citationref">
    <w:name w:val="citationref"/>
    <w:basedOn w:val="DefaultParagraphFont"/>
    <w:rsid w:val="0035760A"/>
  </w:style>
  <w:style w:type="paragraph" w:styleId="TOCHeading">
    <w:name w:val="TOC Heading"/>
    <w:basedOn w:val="Heading1"/>
    <w:next w:val="Normal"/>
    <w:uiPriority w:val="39"/>
    <w:unhideWhenUsed/>
    <w:qFormat/>
    <w:rsid w:val="0035760A"/>
    <w:pPr>
      <w:keepNext/>
      <w:keepLines/>
      <w:spacing w:before="240" w:line="259" w:lineRule="auto"/>
      <w:ind w:left="0"/>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Normal"/>
    <w:next w:val="Normal"/>
    <w:autoRedefine/>
    <w:uiPriority w:val="39"/>
    <w:unhideWhenUsed/>
    <w:rsid w:val="0035760A"/>
    <w:pPr>
      <w:spacing w:after="100"/>
    </w:pPr>
  </w:style>
  <w:style w:type="paragraph" w:styleId="Header">
    <w:name w:val="header"/>
    <w:basedOn w:val="Normal"/>
    <w:link w:val="HeaderChar"/>
    <w:uiPriority w:val="99"/>
    <w:unhideWhenUsed/>
    <w:rsid w:val="0035760A"/>
    <w:pPr>
      <w:tabs>
        <w:tab w:val="center" w:pos="4680"/>
        <w:tab w:val="right" w:pos="9360"/>
      </w:tabs>
      <w:spacing w:line="240" w:lineRule="auto"/>
    </w:pPr>
  </w:style>
  <w:style w:type="character" w:customStyle="1" w:styleId="HeaderChar">
    <w:name w:val="Header Char"/>
    <w:basedOn w:val="DefaultParagraphFont"/>
    <w:link w:val="Header"/>
    <w:uiPriority w:val="99"/>
    <w:rsid w:val="0035760A"/>
    <w:rPr>
      <w:szCs w:val="22"/>
    </w:rPr>
  </w:style>
  <w:style w:type="paragraph" w:styleId="Footer">
    <w:name w:val="footer"/>
    <w:basedOn w:val="Normal"/>
    <w:link w:val="FooterChar"/>
    <w:uiPriority w:val="99"/>
    <w:unhideWhenUsed/>
    <w:rsid w:val="0035760A"/>
    <w:pPr>
      <w:tabs>
        <w:tab w:val="center" w:pos="4680"/>
        <w:tab w:val="right" w:pos="9360"/>
      </w:tabs>
      <w:spacing w:line="240" w:lineRule="auto"/>
    </w:pPr>
  </w:style>
  <w:style w:type="character" w:customStyle="1" w:styleId="FooterChar">
    <w:name w:val="Footer Char"/>
    <w:basedOn w:val="DefaultParagraphFont"/>
    <w:link w:val="Footer"/>
    <w:uiPriority w:val="99"/>
    <w:rsid w:val="0035760A"/>
    <w:rPr>
      <w:szCs w:val="22"/>
    </w:rPr>
  </w:style>
  <w:style w:type="paragraph" w:styleId="TableofFigures">
    <w:name w:val="table of figures"/>
    <w:basedOn w:val="Normal"/>
    <w:next w:val="Normal"/>
    <w:uiPriority w:val="99"/>
    <w:unhideWhenUsed/>
    <w:rsid w:val="0035760A"/>
  </w:style>
  <w:style w:type="character" w:styleId="CommentReference">
    <w:name w:val="annotation reference"/>
    <w:basedOn w:val="DefaultParagraphFont"/>
    <w:rsid w:val="0035760A"/>
    <w:rPr>
      <w:sz w:val="16"/>
      <w:szCs w:val="16"/>
    </w:rPr>
  </w:style>
  <w:style w:type="paragraph" w:styleId="CommentText">
    <w:name w:val="annotation text"/>
    <w:basedOn w:val="Normal"/>
    <w:link w:val="CommentTextChar"/>
    <w:uiPriority w:val="99"/>
    <w:semiHidden/>
    <w:unhideWhenUsed/>
    <w:rsid w:val="0035760A"/>
    <w:pPr>
      <w:spacing w:line="240" w:lineRule="auto"/>
    </w:pPr>
    <w:rPr>
      <w:szCs w:val="24"/>
    </w:rPr>
  </w:style>
  <w:style w:type="character" w:customStyle="1" w:styleId="CommentTextChar">
    <w:name w:val="Comment Text Char"/>
    <w:basedOn w:val="DefaultParagraphFont"/>
    <w:link w:val="CommentText"/>
    <w:uiPriority w:val="99"/>
    <w:semiHidden/>
    <w:rsid w:val="0035760A"/>
  </w:style>
  <w:style w:type="paragraph" w:styleId="BalloonText">
    <w:name w:val="Balloon Text"/>
    <w:basedOn w:val="Normal"/>
    <w:link w:val="BalloonTextChar"/>
    <w:uiPriority w:val="99"/>
    <w:semiHidden/>
    <w:unhideWhenUsed/>
    <w:rsid w:val="0035760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760A"/>
    <w:rPr>
      <w:rFonts w:ascii="Times New Roman" w:hAnsi="Times New Roman" w:cs="Times New Roman"/>
      <w:sz w:val="18"/>
      <w:szCs w:val="18"/>
    </w:rPr>
  </w:style>
  <w:style w:type="character" w:customStyle="1" w:styleId="slug-doi">
    <w:name w:val="slug-doi"/>
    <w:basedOn w:val="DefaultParagraphFont"/>
    <w:rsid w:val="0035760A"/>
  </w:style>
  <w:style w:type="character" w:customStyle="1" w:styleId="article-headermeta-info-label">
    <w:name w:val="article-header__meta-info-label"/>
    <w:basedOn w:val="DefaultParagraphFont"/>
    <w:rsid w:val="0035760A"/>
  </w:style>
  <w:style w:type="character" w:customStyle="1" w:styleId="article-headermeta-info-data">
    <w:name w:val="article-header__meta-info-data"/>
    <w:basedOn w:val="DefaultParagraphFont"/>
    <w:rsid w:val="0035760A"/>
  </w:style>
  <w:style w:type="character" w:customStyle="1" w:styleId="fm-citation-ids-label">
    <w:name w:val="fm-citation-ids-label"/>
    <w:basedOn w:val="DefaultParagraphFont"/>
    <w:rsid w:val="0035760A"/>
  </w:style>
  <w:style w:type="character" w:customStyle="1" w:styleId="bold">
    <w:name w:val="bold"/>
    <w:basedOn w:val="DefaultParagraphFont"/>
    <w:rsid w:val="0035760A"/>
  </w:style>
  <w:style w:type="paragraph" w:styleId="CommentSubject">
    <w:name w:val="annotation subject"/>
    <w:basedOn w:val="CommentText"/>
    <w:next w:val="CommentText"/>
    <w:link w:val="CommentSubjectChar"/>
    <w:uiPriority w:val="99"/>
    <w:semiHidden/>
    <w:unhideWhenUsed/>
    <w:rsid w:val="00782A8C"/>
    <w:rPr>
      <w:b/>
      <w:bCs/>
      <w:sz w:val="20"/>
      <w:szCs w:val="20"/>
    </w:rPr>
  </w:style>
  <w:style w:type="character" w:customStyle="1" w:styleId="CommentSubjectChar">
    <w:name w:val="Comment Subject Char"/>
    <w:basedOn w:val="CommentTextChar"/>
    <w:link w:val="CommentSubject"/>
    <w:uiPriority w:val="99"/>
    <w:semiHidden/>
    <w:rsid w:val="00782A8C"/>
    <w:rPr>
      <w:b/>
      <w:bCs/>
      <w:sz w:val="20"/>
      <w:szCs w:val="20"/>
    </w:rPr>
  </w:style>
  <w:style w:type="character" w:customStyle="1" w:styleId="Heading2Char">
    <w:name w:val="Heading 2 Char"/>
    <w:basedOn w:val="DefaultParagraphFont"/>
    <w:link w:val="Heading2"/>
    <w:uiPriority w:val="9"/>
    <w:rsid w:val="00CC55AE"/>
    <w:rPr>
      <w:rFonts w:ascii="Arial" w:eastAsiaTheme="majorEastAsia" w:hAnsi="Arial" w:cstheme="majorBidi"/>
      <w:b/>
      <w:color w:val="000000" w:themeColor="text1"/>
      <w:szCs w:val="26"/>
    </w:rPr>
  </w:style>
  <w:style w:type="paragraph" w:styleId="DocumentMap">
    <w:name w:val="Document Map"/>
    <w:basedOn w:val="Normal"/>
    <w:link w:val="DocumentMapChar"/>
    <w:uiPriority w:val="99"/>
    <w:semiHidden/>
    <w:unhideWhenUsed/>
    <w:rsid w:val="009957BB"/>
    <w:pPr>
      <w:spacing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9957BB"/>
    <w:rPr>
      <w:rFonts w:ascii="Times New Roman" w:hAnsi="Times New Roman" w:cs="Times New Roman"/>
      <w:lang w:val="en-GB"/>
    </w:rPr>
  </w:style>
  <w:style w:type="paragraph" w:styleId="Revision">
    <w:name w:val="Revision"/>
    <w:hidden/>
    <w:uiPriority w:val="99"/>
    <w:semiHidden/>
    <w:rsid w:val="009957BB"/>
    <w:rPr>
      <w:rFonts w:ascii="Arial" w:hAnsi="Arial"/>
      <w:szCs w:val="22"/>
      <w:lang w:val="en-GB"/>
    </w:rPr>
  </w:style>
  <w:style w:type="paragraph" w:styleId="PlainText">
    <w:name w:val="Plain Text"/>
    <w:basedOn w:val="Normal"/>
    <w:link w:val="PlainTextChar"/>
    <w:semiHidden/>
    <w:unhideWhenUsed/>
    <w:rsid w:val="00056B97"/>
    <w:pPr>
      <w:widowControl w:val="0"/>
      <w:spacing w:line="240" w:lineRule="auto"/>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semiHidden/>
    <w:rsid w:val="00056B97"/>
    <w:rPr>
      <w:rFonts w:ascii="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26560">
      <w:bodyDiv w:val="1"/>
      <w:marLeft w:val="0"/>
      <w:marRight w:val="0"/>
      <w:marTop w:val="0"/>
      <w:marBottom w:val="0"/>
      <w:divBdr>
        <w:top w:val="none" w:sz="0" w:space="0" w:color="auto"/>
        <w:left w:val="none" w:sz="0" w:space="0" w:color="auto"/>
        <w:bottom w:val="none" w:sz="0" w:space="0" w:color="auto"/>
        <w:right w:val="none" w:sz="0" w:space="0" w:color="auto"/>
      </w:divBdr>
    </w:div>
    <w:div w:id="313292487">
      <w:bodyDiv w:val="1"/>
      <w:marLeft w:val="0"/>
      <w:marRight w:val="0"/>
      <w:marTop w:val="0"/>
      <w:marBottom w:val="0"/>
      <w:divBdr>
        <w:top w:val="none" w:sz="0" w:space="0" w:color="auto"/>
        <w:left w:val="none" w:sz="0" w:space="0" w:color="auto"/>
        <w:bottom w:val="none" w:sz="0" w:space="0" w:color="auto"/>
        <w:right w:val="none" w:sz="0" w:space="0" w:color="auto"/>
      </w:divBdr>
    </w:div>
    <w:div w:id="1273826338">
      <w:bodyDiv w:val="1"/>
      <w:marLeft w:val="0"/>
      <w:marRight w:val="0"/>
      <w:marTop w:val="0"/>
      <w:marBottom w:val="0"/>
      <w:divBdr>
        <w:top w:val="none" w:sz="0" w:space="0" w:color="auto"/>
        <w:left w:val="none" w:sz="0" w:space="0" w:color="auto"/>
        <w:bottom w:val="none" w:sz="0" w:space="0" w:color="auto"/>
        <w:right w:val="none" w:sz="0" w:space="0" w:color="auto"/>
      </w:divBdr>
    </w:div>
    <w:div w:id="1802189689">
      <w:bodyDiv w:val="1"/>
      <w:marLeft w:val="0"/>
      <w:marRight w:val="0"/>
      <w:marTop w:val="0"/>
      <w:marBottom w:val="0"/>
      <w:divBdr>
        <w:top w:val="none" w:sz="0" w:space="0" w:color="auto"/>
        <w:left w:val="none" w:sz="0" w:space="0" w:color="auto"/>
        <w:bottom w:val="none" w:sz="0" w:space="0" w:color="auto"/>
        <w:right w:val="none" w:sz="0" w:space="0" w:color="auto"/>
      </w:divBdr>
    </w:div>
    <w:div w:id="2102027548">
      <w:bodyDiv w:val="1"/>
      <w:marLeft w:val="0"/>
      <w:marRight w:val="0"/>
      <w:marTop w:val="0"/>
      <w:marBottom w:val="0"/>
      <w:divBdr>
        <w:top w:val="none" w:sz="0" w:space="0" w:color="auto"/>
        <w:left w:val="none" w:sz="0" w:space="0" w:color="auto"/>
        <w:bottom w:val="none" w:sz="0" w:space="0" w:color="auto"/>
        <w:right w:val="none" w:sz="0" w:space="0" w:color="auto"/>
      </w:divBdr>
    </w:div>
    <w:div w:id="21394907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javascript:void(0)" TargetMode="External"/><Relationship Id="rId20" Type="http://schemas.openxmlformats.org/officeDocument/2006/relationships/image" Target="media/image6.jpeg"/><Relationship Id="rId21" Type="http://schemas.openxmlformats.org/officeDocument/2006/relationships/image" Target="media/image7.pn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javascript:void(0)" TargetMode="External"/><Relationship Id="rId11" Type="http://schemas.openxmlformats.org/officeDocument/2006/relationships/hyperlink" Target="http://www.nature.com.pros.lib.unimi.it/nmat/journal/v11/n9/full/nmat3357.html" TargetMode="External"/><Relationship Id="rId12" Type="http://schemas.openxmlformats.org/officeDocument/2006/relationships/hyperlink" Target="http://www.nature.com.pros.lib.unimi.it/nmat/journal/v11/n9/full/nmat3357.html" TargetMode="External"/><Relationship Id="rId13" Type="http://schemas.openxmlformats.org/officeDocument/2006/relationships/hyperlink" Target="http://www.nature.com.pros.lib.unimi.it/nmat/journal/v11/n9/full/nmat3357.html" TargetMode="External"/><Relationship Id="rId14" Type="http://schemas.openxmlformats.org/officeDocument/2006/relationships/hyperlink" Target="https://en.wikipedia.org/wiki/Tissue_inhibitor_of_metalloproteinases"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70114</Words>
  <Characters>399650</Characters>
  <Application>Microsoft Macintosh Word</Application>
  <DocSecurity>0</DocSecurity>
  <Lines>3330</Lines>
  <Paragraphs>937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468827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Tambuwala, Murtaza</dc:creator>
  <cp:lastModifiedBy>Na Ma</cp:lastModifiedBy>
  <cp:revision>2</cp:revision>
  <dcterms:created xsi:type="dcterms:W3CDTF">2016-12-09T04:04:00Z</dcterms:created>
  <dcterms:modified xsi:type="dcterms:W3CDTF">2016-12-09T04:04:00Z</dcterms:modified>
</cp:coreProperties>
</file>