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833E8" w14:textId="77777777" w:rsidR="006B5466" w:rsidRDefault="006B5466" w:rsidP="00CC0479">
      <w:pPr>
        <w:pStyle w:val="H1"/>
        <w:spacing w:line="480" w:lineRule="auto"/>
      </w:pPr>
      <w:bookmarkStart w:id="0" w:name="_Hlk482800149"/>
      <w:bookmarkStart w:id="1" w:name="_GoBack"/>
      <w:bookmarkEnd w:id="1"/>
      <w:r>
        <w:t>Corresponding Author:</w:t>
      </w:r>
    </w:p>
    <w:p w14:paraId="4E1C0DAB" w14:textId="77777777" w:rsidR="006B5466" w:rsidRDefault="00B01CD4" w:rsidP="00CC0479">
      <w:pPr>
        <w:pStyle w:val="AN"/>
        <w:spacing w:line="480" w:lineRule="auto"/>
      </w:pPr>
      <w:r>
        <w:t>Kristian M. Jones</w:t>
      </w:r>
      <w:r w:rsidR="006B5466">
        <w:t xml:space="preserve">, </w:t>
      </w:r>
      <w:r>
        <w:t>Sport and Exercise Sciences Research Institute, Ulster University, Newtownabbey, UK</w:t>
      </w:r>
    </w:p>
    <w:p w14:paraId="2545306A" w14:textId="77777777" w:rsidR="006B5466" w:rsidRDefault="006B5466" w:rsidP="00CC0479">
      <w:pPr>
        <w:pStyle w:val="AN"/>
        <w:spacing w:line="480" w:lineRule="auto"/>
      </w:pPr>
      <w:r>
        <w:t xml:space="preserve">Email: </w:t>
      </w:r>
      <w:r w:rsidR="00B01CD4">
        <w:t>jones-k11@ulster.ac.uk</w:t>
      </w:r>
    </w:p>
    <w:p w14:paraId="6A5F1D6F" w14:textId="77777777" w:rsidR="00852C5B" w:rsidRDefault="00B01CD4" w:rsidP="00CC0479">
      <w:pPr>
        <w:pStyle w:val="AT"/>
        <w:spacing w:line="480" w:lineRule="auto"/>
      </w:pPr>
      <w:r>
        <w:t>D</w:t>
      </w:r>
      <w:r w:rsidR="00852C5B">
        <w:t>ifferences in the structure of variability in ground reac</w:t>
      </w:r>
      <w:r w:rsidR="00307A6E">
        <w:t>tion force trajectories provide</w:t>
      </w:r>
      <w:r w:rsidR="00852C5B">
        <w:t xml:space="preserve"> additional information about variability in the golf swing</w:t>
      </w:r>
    </w:p>
    <w:p w14:paraId="5DF91DBD" w14:textId="77777777" w:rsidR="00B01CD4" w:rsidRDefault="00B01CD4" w:rsidP="00CC0479">
      <w:pPr>
        <w:pStyle w:val="AN"/>
        <w:spacing w:line="480" w:lineRule="auto"/>
      </w:pPr>
      <w:r>
        <w:t>Kristian M. Jones</w:t>
      </w:r>
      <w:r w:rsidRPr="00B01CD4">
        <w:rPr>
          <w:vertAlign w:val="superscript"/>
        </w:rPr>
        <w:t>1,2</w:t>
      </w:r>
      <w:r>
        <w:t>, Eric S. Wallace</w:t>
      </w:r>
      <w:r w:rsidRPr="00B01CD4">
        <w:rPr>
          <w:vertAlign w:val="superscript"/>
        </w:rPr>
        <w:t>1</w:t>
      </w:r>
      <w:r>
        <w:t>, Steve R. Otto</w:t>
      </w:r>
      <w:r w:rsidRPr="00B01CD4">
        <w:rPr>
          <w:vertAlign w:val="superscript"/>
        </w:rPr>
        <w:t>2</w:t>
      </w:r>
      <w:r>
        <w:rPr>
          <w:vertAlign w:val="superscript"/>
        </w:rPr>
        <w:t xml:space="preserve"> </w:t>
      </w:r>
    </w:p>
    <w:p w14:paraId="38F6C383" w14:textId="77777777" w:rsidR="00B01CD4" w:rsidRDefault="00B01CD4" w:rsidP="00CC0479">
      <w:pPr>
        <w:pStyle w:val="AN"/>
        <w:spacing w:line="480" w:lineRule="auto"/>
      </w:pPr>
      <w:r>
        <w:rPr>
          <w:vertAlign w:val="superscript"/>
        </w:rPr>
        <w:t>1</w:t>
      </w:r>
      <w:r>
        <w:t>Sport and Exercise Sciences Research Institute, Ulster University, Newtownabbey, UK</w:t>
      </w:r>
    </w:p>
    <w:p w14:paraId="6DB748FC" w14:textId="77777777" w:rsidR="00B01CD4" w:rsidRDefault="00E61A98" w:rsidP="00CC0479">
      <w:pPr>
        <w:pStyle w:val="AN"/>
        <w:spacing w:line="480" w:lineRule="auto"/>
      </w:pPr>
      <w:r w:rsidRPr="00E61A98">
        <w:rPr>
          <w:vertAlign w:val="superscript"/>
        </w:rPr>
        <w:t>2</w:t>
      </w:r>
      <w:r w:rsidRPr="00E61A98">
        <w:t>Research and Testing, The R&amp;A, St. Andrews, Fife, UK</w:t>
      </w:r>
    </w:p>
    <w:p w14:paraId="2B77E7EE" w14:textId="77777777" w:rsidR="00852C5B" w:rsidRPr="00AA276A" w:rsidRDefault="00852C5B" w:rsidP="00CC0479">
      <w:pPr>
        <w:pStyle w:val="ABKWH"/>
        <w:spacing w:line="480" w:lineRule="auto"/>
      </w:pPr>
      <w:r w:rsidRPr="00AA276A">
        <w:t>Abstract</w:t>
      </w:r>
    </w:p>
    <w:p w14:paraId="32095D05" w14:textId="48805F88" w:rsidR="00852C5B" w:rsidRPr="0035378D" w:rsidRDefault="00852C5B" w:rsidP="00CC0479">
      <w:pPr>
        <w:pStyle w:val="ABKW"/>
        <w:spacing w:line="480" w:lineRule="auto"/>
      </w:pPr>
      <w:r w:rsidRPr="0035378D">
        <w:t xml:space="preserve">The study </w:t>
      </w:r>
      <w:r w:rsidR="002D1C48" w:rsidRPr="0035378D">
        <w:t>presents a</w:t>
      </w:r>
      <w:r w:rsidRPr="0035378D">
        <w:t xml:space="preserve"> novel application of measures of the structure of variability to ground reaction force (</w:t>
      </w:r>
      <w:r w:rsidRPr="0035378D">
        <w:rPr>
          <w:i/>
        </w:rPr>
        <w:t>GRF</w:t>
      </w:r>
      <w:r w:rsidRPr="0035378D">
        <w:t xml:space="preserve">) trajectories and </w:t>
      </w:r>
      <w:r w:rsidR="002D1C48" w:rsidRPr="0035378D">
        <w:t xml:space="preserve">highlights </w:t>
      </w:r>
      <w:r w:rsidRPr="0035378D">
        <w:t>the</w:t>
      </w:r>
      <w:r w:rsidR="002D1C48" w:rsidRPr="0035378D">
        <w:t xml:space="preserve"> use</w:t>
      </w:r>
      <w:r w:rsidRPr="0035378D">
        <w:t xml:space="preserve"> of such measures to provide valuable information about coordination of the golf swing. </w:t>
      </w:r>
      <w:r w:rsidRPr="0035378D">
        <w:lastRenderedPageBreak/>
        <w:t xml:space="preserve">The variability and regularity of </w:t>
      </w:r>
      <w:r w:rsidRPr="0035378D">
        <w:rPr>
          <w:i/>
        </w:rPr>
        <w:t>GRF</w:t>
      </w:r>
      <w:r w:rsidRPr="0035378D">
        <w:t xml:space="preserve"> trajectories were quantified for </w:t>
      </w:r>
      <w:r w:rsidR="00626381" w:rsidRPr="0035378D">
        <w:t xml:space="preserve">iron and driver shots from </w:t>
      </w:r>
      <w:r w:rsidRPr="0035378D">
        <w:t xml:space="preserve">three participants </w:t>
      </w:r>
      <w:r w:rsidR="00626381" w:rsidRPr="0035378D">
        <w:t>with different skill levels</w:t>
      </w:r>
      <w:r w:rsidRPr="0035378D">
        <w:t>. Pointwise Median Absolute Deviation (</w:t>
      </w:r>
      <w:r w:rsidRPr="0035378D">
        <w:rPr>
          <w:i/>
        </w:rPr>
        <w:t>p-MAD</w:t>
      </w:r>
      <w:r w:rsidRPr="0035378D">
        <w:t xml:space="preserve">) was used to indicate the variability of </w:t>
      </w:r>
      <w:r w:rsidRPr="0035378D">
        <w:rPr>
          <w:i/>
        </w:rPr>
        <w:t>GRF</w:t>
      </w:r>
      <w:r w:rsidRPr="0035378D">
        <w:t xml:space="preserve"> trajectories across their length and two alternative methodologies, Sample Entropy (</w:t>
      </w:r>
      <w:r w:rsidRPr="0035378D">
        <w:rPr>
          <w:i/>
        </w:rPr>
        <w:t>SampEn</w:t>
      </w:r>
      <w:r w:rsidRPr="0035378D">
        <w:t>) and Cross-Sample Entropy (</w:t>
      </w:r>
      <w:r w:rsidRPr="0035378D">
        <w:rPr>
          <w:i/>
        </w:rPr>
        <w:t>Cross-SampEn</w:t>
      </w:r>
      <w:r w:rsidRPr="0035378D">
        <w:t xml:space="preserve">), were used to determine their regularity. For both driver and iron shots, results showed that whilst there was no difference in the magnitude of variability </w:t>
      </w:r>
      <w:r w:rsidR="00546064" w:rsidRPr="0035378D">
        <w:t>between</w:t>
      </w:r>
      <w:r w:rsidRPr="0035378D">
        <w:t xml:space="preserve"> any of the participants,</w:t>
      </w:r>
      <w:r w:rsidR="002D1C48" w:rsidRPr="0035378D">
        <w:t xml:space="preserve"> there were differences in the structure of this variability. In general,</w:t>
      </w:r>
      <w:r w:rsidRPr="0035378D">
        <w:t xml:space="preserve"> the </w:t>
      </w:r>
      <w:r w:rsidRPr="0035378D">
        <w:rPr>
          <w:i/>
        </w:rPr>
        <w:t>GRF</w:t>
      </w:r>
      <w:r w:rsidRPr="0035378D">
        <w:t xml:space="preserve"> of the highest skilled participant was significantly more regular than that of the lesser skilled golfers</w:t>
      </w:r>
      <w:r w:rsidR="00626381" w:rsidRPr="0035378D">
        <w:t>.</w:t>
      </w:r>
      <w:r w:rsidR="002D1C48" w:rsidRPr="0035378D">
        <w:t xml:space="preserve"> </w:t>
      </w:r>
      <w:r w:rsidR="00626381" w:rsidRPr="0035378D">
        <w:t>H</w:t>
      </w:r>
      <w:r w:rsidR="002D1C48" w:rsidRPr="0035378D">
        <w:t>owever</w:t>
      </w:r>
      <w:r w:rsidR="00626381" w:rsidRPr="0035378D">
        <w:t>,</w:t>
      </w:r>
      <w:r w:rsidR="002D1C48" w:rsidRPr="0035378D">
        <w:t xml:space="preserve"> differences</w:t>
      </w:r>
      <w:r w:rsidR="00626381" w:rsidRPr="0035378D">
        <w:t xml:space="preserve"> occurred</w:t>
      </w:r>
      <w:r w:rsidR="002D1C48" w:rsidRPr="0035378D">
        <w:t xml:space="preserve"> across the </w:t>
      </w:r>
      <w:r w:rsidR="00626381" w:rsidRPr="0035378D">
        <w:t>various</w:t>
      </w:r>
      <w:r w:rsidR="002D1C48" w:rsidRPr="0035378D">
        <w:t xml:space="preserve"> components of </w:t>
      </w:r>
      <w:r w:rsidR="002D1C48" w:rsidRPr="0035378D">
        <w:rPr>
          <w:i/>
        </w:rPr>
        <w:t>GRF</w:t>
      </w:r>
      <w:r w:rsidRPr="0035378D">
        <w:t xml:space="preserve">. Thus, entropy measures can provide additional valuable information concerning dissimilarities among golfers </w:t>
      </w:r>
      <w:r w:rsidR="00626381" w:rsidRPr="0035378D">
        <w:t xml:space="preserve">of various skill levels </w:t>
      </w:r>
      <w:r w:rsidRPr="0035378D">
        <w:t xml:space="preserve">and may indicate differences in neuromuscular system coordination during the golf swing. </w:t>
      </w:r>
      <w:r w:rsidR="008106B2" w:rsidRPr="0035378D">
        <w:t xml:space="preserve">This study highlights the </w:t>
      </w:r>
      <w:r w:rsidRPr="0035378D">
        <w:t>importance of considering the structure of variability</w:t>
      </w:r>
      <w:r w:rsidR="00626381" w:rsidRPr="0035378D">
        <w:t>,</w:t>
      </w:r>
      <w:r w:rsidRPr="0035378D">
        <w:t xml:space="preserve"> as well as its magnitude</w:t>
      </w:r>
      <w:r w:rsidR="008106B2" w:rsidRPr="0035378D">
        <w:t>, and describes methods which could be applied to further investigations</w:t>
      </w:r>
      <w:r w:rsidRPr="0035378D">
        <w:t>.</w:t>
      </w:r>
    </w:p>
    <w:p w14:paraId="2C424E34" w14:textId="77777777" w:rsidR="00852C5B" w:rsidRDefault="00852C5B" w:rsidP="00CC0479">
      <w:pPr>
        <w:pStyle w:val="ABKWH"/>
        <w:spacing w:line="480" w:lineRule="auto"/>
      </w:pPr>
      <w:r>
        <w:t xml:space="preserve">Keywords: </w:t>
      </w:r>
    </w:p>
    <w:p w14:paraId="06BEDC03" w14:textId="77777777" w:rsidR="00852C5B" w:rsidRPr="0055034F" w:rsidRDefault="00852C5B" w:rsidP="00CC0479">
      <w:pPr>
        <w:pStyle w:val="ABKW"/>
        <w:spacing w:line="480" w:lineRule="auto"/>
      </w:pPr>
      <w:r>
        <w:t>golf, ground reaction forces, variability, sample entropy, cross-sample entropy</w:t>
      </w:r>
    </w:p>
    <w:bookmarkEnd w:id="0"/>
    <w:p w14:paraId="630B1EA1" w14:textId="77777777" w:rsidR="00852C5B" w:rsidRPr="00AA276A" w:rsidRDefault="00CC0479" w:rsidP="00CC0479">
      <w:pPr>
        <w:pStyle w:val="H1"/>
        <w:spacing w:line="480" w:lineRule="auto"/>
      </w:pPr>
      <w:r>
        <w:t xml:space="preserve">1. </w:t>
      </w:r>
      <w:r w:rsidR="00852C5B" w:rsidRPr="00AA276A">
        <w:t>Introduction</w:t>
      </w:r>
    </w:p>
    <w:p w14:paraId="3CA2E187" w14:textId="77777777" w:rsidR="00852C5B" w:rsidRPr="0035378D" w:rsidRDefault="00852C5B" w:rsidP="00CC0479">
      <w:pPr>
        <w:spacing w:line="480" w:lineRule="auto"/>
      </w:pPr>
      <w:r w:rsidRPr="0035378D">
        <w:lastRenderedPageBreak/>
        <w:t xml:space="preserve">Variability in human motor performance is an inherent feature of movement and reflects the complexity of the human movement system. Repetitive attempts at a motor task are synonymous with kinematic </w:t>
      </w:r>
      <w:r w:rsidR="008E4BD2" w:rsidRPr="0035378D">
        <w:t>and kinetic variability. T</w:t>
      </w:r>
      <w:r w:rsidRPr="0035378D">
        <w:t>rial-to-trial differences in movement are characteristic of all human movement and occur both within and between individuals and at all levels of task familiarity and skill</w:t>
      </w:r>
      <w:r w:rsidR="00307A6E" w:rsidRPr="0035378D">
        <w:rPr>
          <w:vertAlign w:val="superscript"/>
        </w:rPr>
        <w:t>1,2,3</w:t>
      </w:r>
      <w:r w:rsidRPr="0035378D">
        <w:t>. Bernstein</w:t>
      </w:r>
      <w:r w:rsidR="00307A6E" w:rsidRPr="0035378D">
        <w:rPr>
          <w:vertAlign w:val="superscript"/>
        </w:rPr>
        <w:t>4</w:t>
      </w:r>
      <w:r w:rsidRPr="0035378D">
        <w:t xml:space="preserve"> described the process by which the multiple degrees of freedom of the body can combine with external forces to produce </w:t>
      </w:r>
      <w:r w:rsidR="002618CA" w:rsidRPr="0035378D">
        <w:t>many</w:t>
      </w:r>
      <w:r w:rsidRPr="0035378D">
        <w:t xml:space="preserve"> patterns or strategies with equivalent outcomes. This motor abundance</w:t>
      </w:r>
      <w:r w:rsidR="00307A6E" w:rsidRPr="0035378D">
        <w:rPr>
          <w:vertAlign w:val="superscript"/>
        </w:rPr>
        <w:t>5</w:t>
      </w:r>
      <w:r w:rsidRPr="0035378D">
        <w:t xml:space="preserve"> allows for equivalent task outcomes in the presence of different movement strategies. Kinematic and kinetic variability in the human movement system can present as the result of changing perturbations and constraints across different task attempts</w:t>
      </w:r>
      <w:r w:rsidR="008E4BD2" w:rsidRPr="0035378D">
        <w:t>,</w:t>
      </w:r>
      <w:r w:rsidRPr="0035378D">
        <w:t xml:space="preserve"> but is not necessarily linked to variability in task outcome</w:t>
      </w:r>
      <w:r w:rsidR="002618CA" w:rsidRPr="0035378D">
        <w:t xml:space="preserve"> or endpoint variability</w:t>
      </w:r>
      <w:r w:rsidR="00307A6E" w:rsidRPr="0035378D">
        <w:rPr>
          <w:vertAlign w:val="superscript"/>
        </w:rPr>
        <w:t>6</w:t>
      </w:r>
      <w:r w:rsidRPr="0035378D">
        <w:t xml:space="preserve">. </w:t>
      </w:r>
    </w:p>
    <w:p w14:paraId="4FB2C61E" w14:textId="49658978" w:rsidR="00852C5B" w:rsidRPr="0035378D" w:rsidRDefault="00852C5B" w:rsidP="00CC0479">
      <w:pPr>
        <w:spacing w:line="480" w:lineRule="auto"/>
      </w:pPr>
      <w:r w:rsidRPr="0035378D">
        <w:t>It is now generally accepted that variability is not necessarily a negative property of a motor system, rather its interpretation is more complex</w:t>
      </w:r>
      <w:r w:rsidR="003962C9" w:rsidRPr="0035378D">
        <w:rPr>
          <w:vertAlign w:val="superscript"/>
        </w:rPr>
        <w:t>3</w:t>
      </w:r>
      <w:r w:rsidRPr="0035378D">
        <w:t xml:space="preserve">. </w:t>
      </w:r>
      <w:r w:rsidR="00626381" w:rsidRPr="0035378D">
        <w:t>T</w:t>
      </w:r>
      <w:r w:rsidRPr="0035378D">
        <w:t xml:space="preserve">he total variability </w:t>
      </w:r>
      <w:r w:rsidR="00626381" w:rsidRPr="0035378D">
        <w:t>may be</w:t>
      </w:r>
      <w:r w:rsidRPr="0035378D">
        <w:t xml:space="preserve"> composed of both random fluctuations and functional changes associated with properties of the motor system. These random fluctuations can be associated with the biological noise in the neuromuscular system, measurement noise and other external sources of variation, such as changes in the environment or task</w:t>
      </w:r>
      <w:r w:rsidR="005B7977" w:rsidRPr="0035378D">
        <w:rPr>
          <w:vertAlign w:val="superscript"/>
        </w:rPr>
        <w:t>6,7</w:t>
      </w:r>
      <w:r w:rsidRPr="0035378D">
        <w:t xml:space="preserve">. </w:t>
      </w:r>
      <w:r w:rsidR="008E4BD2" w:rsidRPr="0035378D">
        <w:t>Measured variability combine</w:t>
      </w:r>
      <w:r w:rsidRPr="0035378D">
        <w:t>s information about error and the underlying dynamics of the movement system</w:t>
      </w:r>
      <w:r w:rsidR="00626381" w:rsidRPr="0035378D">
        <w:t>.</w:t>
      </w:r>
      <w:r w:rsidRPr="0035378D">
        <w:t xml:space="preserve"> </w:t>
      </w:r>
      <w:r w:rsidR="00626381" w:rsidRPr="0035378D">
        <w:t>I</w:t>
      </w:r>
      <w:r w:rsidRPr="0035378D">
        <w:t>ncreased variability could have positive, negative or neutral implications for the task performance.</w:t>
      </w:r>
    </w:p>
    <w:p w14:paraId="18675115" w14:textId="5FCA7E50" w:rsidR="00852C5B" w:rsidRPr="0035378D" w:rsidRDefault="00852C5B" w:rsidP="00CC0479">
      <w:pPr>
        <w:spacing w:line="480" w:lineRule="auto"/>
      </w:pPr>
      <w:r w:rsidRPr="0035378D">
        <w:lastRenderedPageBreak/>
        <w:t>To extract the maximum information about the underlying system dynamics, it is not sufficient to quantify only the magnitude of variability in a signal</w:t>
      </w:r>
      <w:r w:rsidR="00626381" w:rsidRPr="0035378D">
        <w:t>.</w:t>
      </w:r>
      <w:r w:rsidRPr="0035378D">
        <w:t xml:space="preserve"> </w:t>
      </w:r>
      <w:r w:rsidR="00626381" w:rsidRPr="0035378D">
        <w:t>Rather</w:t>
      </w:r>
      <w:r w:rsidRPr="0035378D">
        <w:t xml:space="preserve">, the temporal organisation or structure of the variability in a signal </w:t>
      </w:r>
      <w:r w:rsidR="008E4BD2" w:rsidRPr="0035378D">
        <w:t>should</w:t>
      </w:r>
      <w:r w:rsidRPr="0035378D">
        <w:t xml:space="preserve"> also be considered. </w:t>
      </w:r>
      <w:r w:rsidR="002618CA" w:rsidRPr="0035378D">
        <w:t xml:space="preserve">Depending on the amplitude of the signals, </w:t>
      </w:r>
      <w:r w:rsidR="00845A57" w:rsidRPr="0035378D">
        <w:t xml:space="preserve">a sine wave and random noise may display the same </w:t>
      </w:r>
      <w:r w:rsidR="00604025" w:rsidRPr="0035378D">
        <w:t>standard deviation</w:t>
      </w:r>
      <w:r w:rsidR="002618CA" w:rsidRPr="0035378D">
        <w:t xml:space="preserve">. However, the signals clearly have different structures, </w:t>
      </w:r>
      <w:r w:rsidR="00845A57" w:rsidRPr="0035378D">
        <w:t>which</w:t>
      </w:r>
      <w:r w:rsidR="002618CA" w:rsidRPr="0035378D">
        <w:t xml:space="preserve"> is not acknowledged by </w:t>
      </w:r>
      <w:r w:rsidR="00845A57" w:rsidRPr="0035378D">
        <w:t>examining</w:t>
      </w:r>
      <w:r w:rsidR="002618CA" w:rsidRPr="0035378D">
        <w:t xml:space="preserve"> the magnitude of variability. O</w:t>
      </w:r>
      <w:r w:rsidR="008E4BD2" w:rsidRPr="0035378D">
        <w:t>ther measures are</w:t>
      </w:r>
      <w:r w:rsidRPr="0035378D">
        <w:t xml:space="preserve"> required to examine the structure of variability</w:t>
      </w:r>
      <w:r w:rsidR="005B7977" w:rsidRPr="0035378D">
        <w:rPr>
          <w:vertAlign w:val="superscript"/>
        </w:rPr>
        <w:t>8,9</w:t>
      </w:r>
      <w:r w:rsidRPr="0035378D">
        <w:t>.</w:t>
      </w:r>
      <w:r w:rsidR="002618CA" w:rsidRPr="0035378D">
        <w:t xml:space="preserve"> There is growing recognition that quantifying the magnitude of variability does not sufficiently describe the variation in a biomechanical system and the use of tools designed to quantify the structure of variability is growing in popularity.</w:t>
      </w:r>
    </w:p>
    <w:p w14:paraId="4E9E407C" w14:textId="765CB2ED" w:rsidR="00852C5B" w:rsidRPr="0035378D" w:rsidRDefault="00852C5B" w:rsidP="00CC0479">
      <w:pPr>
        <w:spacing w:line="480" w:lineRule="auto"/>
      </w:pPr>
      <w:r w:rsidRPr="0035378D">
        <w:t>Whilst there are many different nonlinear methods which can be employed</w:t>
      </w:r>
      <w:r w:rsidR="00845A57" w:rsidRPr="0035378D">
        <w:t xml:space="preserve"> to quantify the structure of variability</w:t>
      </w:r>
      <w:r w:rsidRPr="0035378D">
        <w:t>, this investigation focusses on entropy measures. Entropy refers to the predictability or randomness of the system being studied, and there are several algorithms which have been used to estimate the entropy of time series data</w:t>
      </w:r>
      <w:r w:rsidR="005B7977" w:rsidRPr="0035378D">
        <w:rPr>
          <w:vertAlign w:val="superscript"/>
        </w:rPr>
        <w:t>9</w:t>
      </w:r>
      <w:r w:rsidRPr="0035378D">
        <w:t xml:space="preserve">. These entropy measures provide a measure of </w:t>
      </w:r>
      <w:r w:rsidR="008E4BD2" w:rsidRPr="0035378D">
        <w:t>pattern recurrence or regularity. The measures are</w:t>
      </w:r>
      <w:r w:rsidRPr="0035378D">
        <w:t xml:space="preserve"> used to indicate the complexity of a system, and are considered suitable for biological systems whose variability derives from both deterministic and stochastic sources</w:t>
      </w:r>
      <w:r w:rsidR="005B7977" w:rsidRPr="0035378D">
        <w:rPr>
          <w:vertAlign w:val="superscript"/>
        </w:rPr>
        <w:t>9,10</w:t>
      </w:r>
      <w:r w:rsidRPr="0035378D">
        <w:t>. Entropy measures have been used to investigate changes in motor strategies and differences in skill level</w:t>
      </w:r>
      <w:r w:rsidR="008E4BD2" w:rsidRPr="0035378D">
        <w:t xml:space="preserve"> within other sports, such as race walking</w:t>
      </w:r>
      <w:r w:rsidR="005B7977" w:rsidRPr="0035378D">
        <w:rPr>
          <w:vertAlign w:val="superscript"/>
        </w:rPr>
        <w:t>10</w:t>
      </w:r>
      <w:r w:rsidRPr="0035378D">
        <w:t xml:space="preserve">. </w:t>
      </w:r>
    </w:p>
    <w:p w14:paraId="281CB52F" w14:textId="5D493591" w:rsidR="00852C5B" w:rsidRPr="0035378D" w:rsidRDefault="00852C5B" w:rsidP="00CC0479">
      <w:pPr>
        <w:spacing w:line="480" w:lineRule="auto"/>
      </w:pPr>
      <w:r w:rsidRPr="0035378D">
        <w:lastRenderedPageBreak/>
        <w:t>The requirement of long input signals, which capture a system over many cycles, has mainly restricted the use of nonlinear tools to movements where these signals are readily available, such as gait or heart rate</w:t>
      </w:r>
      <w:r w:rsidR="005B7977" w:rsidRPr="0035378D">
        <w:rPr>
          <w:vertAlign w:val="superscript"/>
        </w:rPr>
        <w:t>9</w:t>
      </w:r>
      <w:r w:rsidRPr="0035378D">
        <w:t>. However, there are many discrete movements in the biomechanical domain</w:t>
      </w:r>
      <w:r w:rsidR="00626381" w:rsidRPr="0035378D">
        <w:t xml:space="preserve"> with</w:t>
      </w:r>
      <w:r w:rsidRPr="0035378D">
        <w:t xml:space="preserve"> limited research demonstrating the value of such statistics in these movements. For example, Preatoni et al.</w:t>
      </w:r>
      <w:r w:rsidR="005B7977" w:rsidRPr="0035378D">
        <w:rPr>
          <w:vertAlign w:val="superscript"/>
        </w:rPr>
        <w:t>10</w:t>
      </w:r>
      <w:r w:rsidRPr="0035378D">
        <w:t xml:space="preserve"> investigated the stance phase in differently skilled race walkers, utilising an alignment process to join discrete stance phases into a single pseudo-periodic time series with discontinuities at the junctions between signal</w:t>
      </w:r>
      <w:r w:rsidR="008E4BD2" w:rsidRPr="0035378D">
        <w:t>s.</w:t>
      </w:r>
      <w:r w:rsidR="007244D0" w:rsidRPr="0035378D">
        <w:t xml:space="preserve"> Preatoni et al.</w:t>
      </w:r>
      <w:r w:rsidR="007244D0" w:rsidRPr="0035378D">
        <w:rPr>
          <w:vertAlign w:val="superscript"/>
        </w:rPr>
        <w:t>10</w:t>
      </w:r>
      <w:r w:rsidR="007244D0" w:rsidRPr="0035378D">
        <w:t xml:space="preserve"> suggested that these discontinuities would have negligible effect on the results</w:t>
      </w:r>
      <w:r w:rsidR="008E4BD2" w:rsidRPr="0035378D">
        <w:t xml:space="preserve"> </w:t>
      </w:r>
      <w:r w:rsidR="007244D0" w:rsidRPr="0035378D">
        <w:t xml:space="preserve">due to the small percentage of the signal in which they occurred. </w:t>
      </w:r>
      <w:r w:rsidR="00845A57" w:rsidRPr="0035378D">
        <w:t>T</w:t>
      </w:r>
      <w:r w:rsidR="008E4BD2" w:rsidRPr="0035378D">
        <w:t xml:space="preserve">his investigation </w:t>
      </w:r>
      <w:r w:rsidR="007244D0" w:rsidRPr="0035378D">
        <w:t xml:space="preserve">utilized </w:t>
      </w:r>
      <w:r w:rsidR="008E4BD2" w:rsidRPr="0035378D">
        <w:t>two</w:t>
      </w:r>
      <w:r w:rsidRPr="0035378D">
        <w:t xml:space="preserve"> related measures, Sample Entropy (</w:t>
      </w:r>
      <w:r w:rsidRPr="0035378D">
        <w:rPr>
          <w:i/>
        </w:rPr>
        <w:t>SampEn</w:t>
      </w:r>
      <w:r w:rsidRPr="0035378D">
        <w:t>) and Cross-Sample Entropy (</w:t>
      </w:r>
      <w:r w:rsidRPr="0035378D">
        <w:rPr>
          <w:i/>
          <w:iCs/>
        </w:rPr>
        <w:t>Cross-SampEn</w:t>
      </w:r>
      <w:r w:rsidRPr="0035378D">
        <w:t>)</w:t>
      </w:r>
      <w:r w:rsidR="007244D0" w:rsidRPr="0035378D">
        <w:t xml:space="preserve">. The second of these measures requires no alignment process and thus </w:t>
      </w:r>
      <w:r w:rsidR="00AB0FC8" w:rsidRPr="0035378D">
        <w:t>t</w:t>
      </w:r>
      <w:r w:rsidR="007244D0" w:rsidRPr="0035378D">
        <w:t>he use of these two related measures should provide evidence to judge whether the presence of discontinuities present</w:t>
      </w:r>
      <w:r w:rsidR="00AB0FC8" w:rsidRPr="0035378D">
        <w:t>s</w:t>
      </w:r>
      <w:r w:rsidR="007244D0" w:rsidRPr="0035378D">
        <w:t xml:space="preserve"> an issue.</w:t>
      </w:r>
    </w:p>
    <w:p w14:paraId="705F8145" w14:textId="77777777" w:rsidR="00852C5B" w:rsidRPr="0035378D" w:rsidRDefault="00852C5B" w:rsidP="00CC0479">
      <w:pPr>
        <w:spacing w:line="480" w:lineRule="auto"/>
      </w:pPr>
      <w:r w:rsidRPr="0035378D">
        <w:t>The golf swing is a high energy, full body movement which places a high demand on coordination to produce both speed and accuracy</w:t>
      </w:r>
      <w:r w:rsidR="004D2721" w:rsidRPr="0035378D">
        <w:t xml:space="preserve"> of the resulting shot</w:t>
      </w:r>
      <w:r w:rsidRPr="0035378D">
        <w:t xml:space="preserve">. Whilst outcome consistency is clearly desirable, it is still unclear how movement variability and outcome variability </w:t>
      </w:r>
      <w:r w:rsidR="008E4BD2" w:rsidRPr="0035378D">
        <w:t xml:space="preserve">are related </w:t>
      </w:r>
      <w:r w:rsidRPr="0035378D">
        <w:t>in the golf swing. Research has focussed on outcome variability</w:t>
      </w:r>
      <w:r w:rsidR="007D70FE" w:rsidRPr="0035378D">
        <w:rPr>
          <w:vertAlign w:val="superscript"/>
        </w:rPr>
        <w:t>11</w:t>
      </w:r>
      <w:r w:rsidRPr="0035378D">
        <w:t xml:space="preserve"> or measurements of club movement</w:t>
      </w:r>
      <w:r w:rsidR="007D70FE" w:rsidRPr="0035378D">
        <w:rPr>
          <w:vertAlign w:val="superscript"/>
        </w:rPr>
        <w:t>12</w:t>
      </w:r>
      <w:r w:rsidRPr="0035378D">
        <w:t>, and has not provided a link between these two types of variability. T</w:t>
      </w:r>
      <w:r w:rsidRPr="0035378D">
        <w:rPr>
          <w:rStyle w:val="normaltextrun"/>
          <w:color w:val="000000"/>
          <w:shd w:val="clear" w:color="auto" w:fill="FFFFFF"/>
        </w:rPr>
        <w:t xml:space="preserve">here has </w:t>
      </w:r>
      <w:r w:rsidRPr="0035378D">
        <w:rPr>
          <w:rStyle w:val="normaltextrun"/>
          <w:color w:val="000000"/>
          <w:shd w:val="clear" w:color="auto" w:fill="FFFFFF"/>
        </w:rPr>
        <w:lastRenderedPageBreak/>
        <w:t xml:space="preserve">also been little research interest in the variability of </w:t>
      </w:r>
      <w:r w:rsidRPr="0035378D">
        <w:rPr>
          <w:rStyle w:val="normaltextrun"/>
          <w:i/>
          <w:color w:val="000000"/>
          <w:shd w:val="clear" w:color="auto" w:fill="FFFFFF"/>
        </w:rPr>
        <w:t>GRF</w:t>
      </w:r>
      <w:r w:rsidRPr="0035378D">
        <w:rPr>
          <w:rStyle w:val="normaltextrun"/>
          <w:color w:val="000000"/>
          <w:shd w:val="clear" w:color="auto" w:fill="FFFFFF"/>
        </w:rPr>
        <w:t xml:space="preserve"> and moreover</w:t>
      </w:r>
      <w:r w:rsidRPr="0035378D">
        <w:t xml:space="preserve">, nonlinear tools of the type proposed in this investigation have yet to be applied to investigations of the golf swing. </w:t>
      </w:r>
      <w:r w:rsidR="00AB0FC8" w:rsidRPr="0035378D">
        <w:t>The presence of external forces is necessary to generate an impulse which affects the motion of the body. The primary method in which this is achieved during the golf swing is through the golfers’ interaction with the ground. Thus, the GRF is important in understanding the mechanics of a successful swing</w:t>
      </w:r>
      <w:r w:rsidR="007D70FE" w:rsidRPr="0035378D">
        <w:rPr>
          <w:vertAlign w:val="superscript"/>
        </w:rPr>
        <w:t>13</w:t>
      </w:r>
      <w:r w:rsidRPr="0035378D">
        <w:t xml:space="preserve">. The high coordinative demands and apparent advantage of consistency makes the golf swing an intriguing subject for the investigation of variability. </w:t>
      </w:r>
    </w:p>
    <w:p w14:paraId="65814F24" w14:textId="3405DA2A" w:rsidR="00CC0479" w:rsidRDefault="00366F11" w:rsidP="0035378D">
      <w:pPr>
        <w:spacing w:line="480" w:lineRule="auto"/>
      </w:pPr>
      <w:r w:rsidRPr="0035378D">
        <w:t xml:space="preserve">This paper presents a multiple case study of the variability of </w:t>
      </w:r>
      <w:r w:rsidRPr="0035378D">
        <w:rPr>
          <w:i/>
        </w:rPr>
        <w:t xml:space="preserve">GRF’s </w:t>
      </w:r>
      <w:r w:rsidRPr="0035378D">
        <w:t xml:space="preserve">of three differently skilled golfers with two different clubs. </w:t>
      </w:r>
      <w:r w:rsidR="00852C5B" w:rsidRPr="0035378D">
        <w:t xml:space="preserve">The aims of the study were: (1) </w:t>
      </w:r>
      <w:r w:rsidRPr="0035378D">
        <w:t xml:space="preserve">to </w:t>
      </w:r>
      <w:r w:rsidR="00845A57" w:rsidRPr="0035378D">
        <w:t>examine</w:t>
      </w:r>
      <w:r w:rsidRPr="0035378D">
        <w:t xml:space="preserve"> both the</w:t>
      </w:r>
      <w:r w:rsidR="00AB0FC8" w:rsidRPr="0035378D">
        <w:t xml:space="preserve"> structure and magnitude of </w:t>
      </w:r>
      <w:r w:rsidR="00845A57" w:rsidRPr="0035378D">
        <w:rPr>
          <w:i/>
        </w:rPr>
        <w:t xml:space="preserve">GRF </w:t>
      </w:r>
      <w:r w:rsidR="00AB0FC8" w:rsidRPr="0035378D">
        <w:t xml:space="preserve">variability </w:t>
      </w:r>
      <w:r w:rsidR="00845A57" w:rsidRPr="0035378D">
        <w:t xml:space="preserve">during the golf swing </w:t>
      </w:r>
      <w:r w:rsidRPr="0035378D">
        <w:t xml:space="preserve">and </w:t>
      </w:r>
      <w:r w:rsidR="00845A57" w:rsidRPr="0035378D">
        <w:t>consider</w:t>
      </w:r>
      <w:r w:rsidRPr="0035378D">
        <w:t xml:space="preserve"> the difference</w:t>
      </w:r>
      <w:r w:rsidR="00845A57" w:rsidRPr="0035378D">
        <w:t>s</w:t>
      </w:r>
      <w:r w:rsidRPr="0035378D">
        <w:t xml:space="preserve"> compared to a</w:t>
      </w:r>
      <w:r w:rsidR="00845A57" w:rsidRPr="0035378D">
        <w:t xml:space="preserve">n examination </w:t>
      </w:r>
      <w:r w:rsidRPr="0035378D">
        <w:t>of only the magnitude of variability</w:t>
      </w:r>
      <w:r w:rsidR="00AB0FC8" w:rsidRPr="0035378D">
        <w:t xml:space="preserve">; (2) to compare two non-linear tools which </w:t>
      </w:r>
      <w:r w:rsidRPr="0035378D">
        <w:t>assess the structure of variability and their application to discrete movements.</w:t>
      </w:r>
      <w:r w:rsidR="00852C5B" w:rsidRPr="0035378D">
        <w:t xml:space="preserve"> </w:t>
      </w:r>
    </w:p>
    <w:p w14:paraId="4BEF53A8" w14:textId="77777777" w:rsidR="00596FCB" w:rsidRDefault="00596FCB">
      <w:pPr>
        <w:rPr>
          <w:color w:val="31849B"/>
          <w:sz w:val="36"/>
        </w:rPr>
      </w:pPr>
      <w:r>
        <w:br w:type="page"/>
      </w:r>
    </w:p>
    <w:p w14:paraId="2CC5F5E4" w14:textId="3051C495" w:rsidR="00852C5B" w:rsidRPr="00AA276A" w:rsidRDefault="00CC0479" w:rsidP="00CC0479">
      <w:pPr>
        <w:pStyle w:val="H1"/>
        <w:spacing w:line="480" w:lineRule="auto"/>
      </w:pPr>
      <w:r>
        <w:lastRenderedPageBreak/>
        <w:t xml:space="preserve">2. </w:t>
      </w:r>
      <w:r w:rsidR="00852C5B" w:rsidRPr="00AA276A">
        <w:t>Methods</w:t>
      </w:r>
    </w:p>
    <w:p w14:paraId="4176EF30" w14:textId="77777777" w:rsidR="00852C5B" w:rsidRPr="00CD26AB" w:rsidRDefault="00CC0479" w:rsidP="00CC0479">
      <w:pPr>
        <w:pStyle w:val="H2"/>
        <w:spacing w:line="480" w:lineRule="auto"/>
      </w:pPr>
      <w:r>
        <w:t xml:space="preserve">2. 1. </w:t>
      </w:r>
      <w:r w:rsidR="00852C5B" w:rsidRPr="00CD26AB">
        <w:t>Participants</w:t>
      </w:r>
    </w:p>
    <w:p w14:paraId="0AC2E998" w14:textId="4C46F682" w:rsidR="00852C5B" w:rsidRPr="0035378D" w:rsidRDefault="00852C5B" w:rsidP="00CC0479">
      <w:pPr>
        <w:spacing w:line="480" w:lineRule="auto"/>
      </w:pPr>
      <w:r w:rsidRPr="0035378D">
        <w:t xml:space="preserve">Three </w:t>
      </w:r>
      <w:r w:rsidR="00845A57" w:rsidRPr="0035378D">
        <w:t xml:space="preserve">right-handed </w:t>
      </w:r>
      <w:r w:rsidRPr="0035378D">
        <w:t>male golfers, with different skill levels as determined by handicap category, participated in the investigation</w:t>
      </w:r>
      <w:r w:rsidR="005F756C">
        <w:t>. The participants had</w:t>
      </w:r>
      <w:r w:rsidR="007F0047" w:rsidRPr="0035378D">
        <w:t xml:space="preserve"> the following attributes:</w:t>
      </w:r>
      <w:r w:rsidR="00A301AF" w:rsidRPr="0035378D">
        <w:t xml:space="preserve"> </w:t>
      </w:r>
      <w:r w:rsidR="00626381" w:rsidRPr="0035378D">
        <w:t>a</w:t>
      </w:r>
      <w:r w:rsidRPr="0035378D">
        <w:t xml:space="preserve">ge: 53, 49, </w:t>
      </w:r>
      <w:r w:rsidR="00626381" w:rsidRPr="0035378D">
        <w:t xml:space="preserve">and </w:t>
      </w:r>
      <w:r w:rsidRPr="0035378D">
        <w:t>23 y</w:t>
      </w:r>
      <w:r w:rsidR="004D2721" w:rsidRPr="0035378D">
        <w:t>r</w:t>
      </w:r>
      <w:r w:rsidR="007F0047" w:rsidRPr="0035378D">
        <w:t>;</w:t>
      </w:r>
      <w:r w:rsidRPr="0035378D">
        <w:t xml:space="preserve"> mass</w:t>
      </w:r>
      <w:r w:rsidR="007F0047" w:rsidRPr="0035378D">
        <w:t>:</w:t>
      </w:r>
      <w:r w:rsidRPr="0035378D">
        <w:t xml:space="preserve"> 89.2, 78.6, </w:t>
      </w:r>
      <w:r w:rsidR="007F0047" w:rsidRPr="0035378D">
        <w:t xml:space="preserve">and </w:t>
      </w:r>
      <w:r w:rsidRPr="0035378D">
        <w:t>62.7</w:t>
      </w:r>
      <w:r w:rsidR="004D2721" w:rsidRPr="0035378D">
        <w:t xml:space="preserve"> </w:t>
      </w:r>
      <w:r w:rsidRPr="0035378D">
        <w:t>kg</w:t>
      </w:r>
      <w:r w:rsidR="007F0047" w:rsidRPr="0035378D">
        <w:t>;</w:t>
      </w:r>
      <w:r w:rsidRPr="0035378D">
        <w:t xml:space="preserve"> height: 1.80, 1.68, </w:t>
      </w:r>
      <w:r w:rsidR="007F0047" w:rsidRPr="0035378D">
        <w:t xml:space="preserve">and </w:t>
      </w:r>
      <w:r w:rsidRPr="0035378D">
        <w:t>1.59</w:t>
      </w:r>
      <w:r w:rsidR="004D2721" w:rsidRPr="0035378D">
        <w:t xml:space="preserve"> </w:t>
      </w:r>
      <w:r w:rsidRPr="0035378D">
        <w:t>m</w:t>
      </w:r>
      <w:r w:rsidR="007F0047" w:rsidRPr="0035378D">
        <w:t>;</w:t>
      </w:r>
      <w:r w:rsidRPr="0035378D">
        <w:t xml:space="preserve"> and </w:t>
      </w:r>
      <w:r w:rsidR="007F0047" w:rsidRPr="0035378D">
        <w:t>h</w:t>
      </w:r>
      <w:r w:rsidRPr="0035378D">
        <w:t xml:space="preserve">andicap: </w:t>
      </w:r>
      <w:r w:rsidR="00366F11" w:rsidRPr="0035378D">
        <w:t>4</w:t>
      </w:r>
      <w:r w:rsidRPr="0035378D">
        <w:t xml:space="preserve">, </w:t>
      </w:r>
      <w:r w:rsidR="00366F11" w:rsidRPr="0035378D">
        <w:t>18</w:t>
      </w:r>
      <w:r w:rsidRPr="0035378D">
        <w:t xml:space="preserve">, </w:t>
      </w:r>
      <w:r w:rsidR="007F0047" w:rsidRPr="0035378D">
        <w:t xml:space="preserve">and </w:t>
      </w:r>
      <w:r w:rsidR="00366F11" w:rsidRPr="0035378D">
        <w:t>22</w:t>
      </w:r>
      <w:r w:rsidRPr="0035378D">
        <w:t xml:space="preserve"> for Participant</w:t>
      </w:r>
      <w:r w:rsidR="007F0047" w:rsidRPr="0035378D">
        <w:t>s</w:t>
      </w:r>
      <w:r w:rsidRPr="0035378D">
        <w:t xml:space="preserve"> 1, 2 and 3</w:t>
      </w:r>
      <w:r w:rsidR="007F0047" w:rsidRPr="0035378D">
        <w:t>,</w:t>
      </w:r>
      <w:r w:rsidRPr="0035378D">
        <w:t xml:space="preserve"> respectively. Participants provided written informed consent and were free from injury at the time of testing. All procedures complied with the ethical approval granted by the University’s institutional review board prior to the commencement of the investigation.</w:t>
      </w:r>
    </w:p>
    <w:p w14:paraId="728827EF" w14:textId="77777777" w:rsidR="00852C5B" w:rsidRPr="00CD26AB" w:rsidRDefault="00CC0479" w:rsidP="00CC0479">
      <w:pPr>
        <w:pStyle w:val="H2"/>
        <w:spacing w:line="480" w:lineRule="auto"/>
      </w:pPr>
      <w:r>
        <w:t xml:space="preserve">2. 2. </w:t>
      </w:r>
      <w:r w:rsidR="00852C5B" w:rsidRPr="00CD26AB">
        <w:t>Apparatus</w:t>
      </w:r>
    </w:p>
    <w:p w14:paraId="6C70F31C" w14:textId="05F7928B" w:rsidR="006B5466" w:rsidRPr="0035378D" w:rsidRDefault="00852C5B" w:rsidP="00CC0479">
      <w:pPr>
        <w:spacing w:line="480" w:lineRule="auto"/>
      </w:pPr>
      <w:r w:rsidRPr="0035378D">
        <w:t>A Doppler radar based launch monitor</w:t>
      </w:r>
      <w:r w:rsidR="00C50ABC" w:rsidRPr="0035378D">
        <w:t xml:space="preserve"> (Trackman 3, Trackman Golf, Vedbaek, Denmark)</w:t>
      </w:r>
      <w:r w:rsidRPr="0035378D">
        <w:t xml:space="preserve"> was used to measure shot outcomes and initial launch conditions</w:t>
      </w:r>
      <w:r w:rsidR="007F0047" w:rsidRPr="0035378D">
        <w:t>,</w:t>
      </w:r>
      <w:r w:rsidRPr="0035378D">
        <w:t xml:space="preserve"> including ball speed, launch angles and ball spin. A three-camera motion capture system (Oqus 300, Qualisys, Gothenburg, Sweden), recording at 1000</w:t>
      </w:r>
      <w:r w:rsidR="004D2721" w:rsidRPr="0035378D">
        <w:t xml:space="preserve"> </w:t>
      </w:r>
      <w:r w:rsidRPr="0035378D">
        <w:t>Hz and utilising previously reported algorithms</w:t>
      </w:r>
      <w:r w:rsidR="005324F1" w:rsidRPr="0035378D">
        <w:rPr>
          <w:vertAlign w:val="superscript"/>
        </w:rPr>
        <w:t>11</w:t>
      </w:r>
      <w:r w:rsidR="007F0047" w:rsidRPr="0035378D">
        <w:t>,</w:t>
      </w:r>
      <w:r w:rsidRPr="0035378D">
        <w:t xml:space="preserve"> was used to calculate clubhead presentation variables for all shots. Launch and clubhead variables were defined according to previous work</w:t>
      </w:r>
      <w:r w:rsidR="005324F1" w:rsidRPr="0035378D">
        <w:rPr>
          <w:vertAlign w:val="superscript"/>
        </w:rPr>
        <w:t>14</w:t>
      </w:r>
      <w:r w:rsidRPr="0035378D">
        <w:t xml:space="preserve">. Carry distance, distance travelled during </w:t>
      </w:r>
      <w:r w:rsidRPr="0035378D">
        <w:lastRenderedPageBreak/>
        <w:t>ball flight, was used in place of total distance to avoid the utilisation of a model of ball roll (Fig</w:t>
      </w:r>
      <w:r w:rsidR="007F0047" w:rsidRPr="0035378D">
        <w:t>.</w:t>
      </w:r>
      <w:r w:rsidRPr="0035378D">
        <w:t xml:space="preserve"> 1). </w:t>
      </w:r>
    </w:p>
    <w:p w14:paraId="442B599B" w14:textId="77777777" w:rsidR="006B5466" w:rsidRPr="0035378D" w:rsidRDefault="006B5466" w:rsidP="00CC0479">
      <w:pPr>
        <w:pStyle w:val="CP"/>
        <w:spacing w:line="480" w:lineRule="auto"/>
      </w:pPr>
      <w:r w:rsidRPr="0035378D">
        <w:t>Figure 1. Schematic representation of shot outcome, initial launch and clubhead presentation variables. Amended with permission from Taylor and Fra</w:t>
      </w:r>
      <w:r w:rsidR="0007025C" w:rsidRPr="0035378D">
        <w:t>ncis Ltd. (www.tandfonline.com)</w:t>
      </w:r>
      <w:r w:rsidR="0007025C" w:rsidRPr="0035378D">
        <w:rPr>
          <w:vertAlign w:val="superscript"/>
        </w:rPr>
        <w:t>11</w:t>
      </w:r>
      <w:r w:rsidR="0007025C" w:rsidRPr="0035378D">
        <w:t>.</w:t>
      </w:r>
    </w:p>
    <w:p w14:paraId="4E196075" w14:textId="3612CF51" w:rsidR="006B5466" w:rsidRPr="0035378D" w:rsidRDefault="006B5466" w:rsidP="00CC0479">
      <w:pPr>
        <w:spacing w:line="480" w:lineRule="auto"/>
      </w:pPr>
      <w:r w:rsidRPr="0035378D">
        <w:t>A separate eight-camera 500</w:t>
      </w:r>
      <w:r w:rsidR="004D2721" w:rsidRPr="0035378D">
        <w:t xml:space="preserve"> </w:t>
      </w:r>
      <w:r w:rsidRPr="0035378D">
        <w:t xml:space="preserve">Hz motion capture system and Qualisys Track Manager </w:t>
      </w:r>
      <w:r w:rsidR="00A02630" w:rsidRPr="0035378D">
        <w:t xml:space="preserve">(QTM) </w:t>
      </w:r>
      <w:r w:rsidRPr="0035378D">
        <w:t>software (Oqus 300, Qualysis, Gothenburg, Sweden) were used to collect three-dimensional coordinate data of four retroreflective markers attached to the shaft. Ground reaction forces were measured using two force platforms (OR6-6-OP-2000, AMTI, Watertown, MA) sampling at a frequency of 500</w:t>
      </w:r>
      <w:r w:rsidR="004D2721" w:rsidRPr="0035378D">
        <w:t xml:space="preserve"> </w:t>
      </w:r>
      <w:r w:rsidRPr="0035378D">
        <w:t>Hz.</w:t>
      </w:r>
      <w:r w:rsidR="00C50ABC" w:rsidRPr="0035378D">
        <w:t xml:space="preserve"> The global coordinate system was defined with its origin at the anterior intersection of the force platforms with the X axis pointing left-right, the Y axis pointing posterior-anterior and the Z axis vertical for the golfer at address.</w:t>
      </w:r>
      <w:r w:rsidRPr="0035378D">
        <w:t xml:space="preserve"> Force data were synchronised with the eight-camera motion capture system and collected using the QTM software.</w:t>
      </w:r>
      <w:r w:rsidRPr="0035378D">
        <w:rPr>
          <w:noProof/>
          <w:lang w:eastAsia="en-GB"/>
        </w:rPr>
        <w:t xml:space="preserve"> </w:t>
      </w:r>
      <w:r w:rsidRPr="0035378D">
        <w:t xml:space="preserve">An acoustic trigger was used to jointly trigger both motion capture systems and the force platforms on ball impact. </w:t>
      </w:r>
      <w:r w:rsidR="005F756C">
        <w:t>Data were collected for a period of four seconds</w:t>
      </w:r>
      <w:r w:rsidRPr="0035378D">
        <w:t xml:space="preserve">, including </w:t>
      </w:r>
      <w:r w:rsidR="00A02630" w:rsidRPr="0035378D">
        <w:t>two</w:t>
      </w:r>
      <w:r w:rsidRPr="0035378D">
        <w:t xml:space="preserve"> seconds of pre-trigger data, for each swing. </w:t>
      </w:r>
    </w:p>
    <w:p w14:paraId="3E96377B" w14:textId="77777777" w:rsidR="00852C5B" w:rsidRPr="00CD26AB" w:rsidRDefault="00CC0479" w:rsidP="00CC0479">
      <w:pPr>
        <w:pStyle w:val="H2"/>
        <w:spacing w:line="480" w:lineRule="auto"/>
      </w:pPr>
      <w:r>
        <w:t xml:space="preserve">2. 3. </w:t>
      </w:r>
      <w:r w:rsidR="00852C5B" w:rsidRPr="00CD26AB">
        <w:t>Data collection</w:t>
      </w:r>
    </w:p>
    <w:p w14:paraId="23DB2E65" w14:textId="2F5AB526" w:rsidR="00852C5B" w:rsidRPr="0035378D" w:rsidRDefault="00852C5B" w:rsidP="00CC0479">
      <w:pPr>
        <w:spacing w:line="480" w:lineRule="auto"/>
      </w:pPr>
      <w:r w:rsidRPr="0035378D">
        <w:t>Participants undertook one testing session at an indoor drivin</w:t>
      </w:r>
      <w:r w:rsidR="005324F1" w:rsidRPr="0035378D">
        <w:t>g range bay at T</w:t>
      </w:r>
      <w:r w:rsidRPr="0035378D">
        <w:t xml:space="preserve">he R&amp;A’s equipment test centre. Participants were situated inside the testing bay </w:t>
      </w:r>
      <w:r w:rsidRPr="0035378D">
        <w:lastRenderedPageBreak/>
        <w:t>and shots directed through a 3</w:t>
      </w:r>
      <w:r w:rsidR="00A02630" w:rsidRPr="0035378D">
        <w:t xml:space="preserve"> </w:t>
      </w:r>
      <w:r w:rsidRPr="0035378D">
        <w:t>m x 3</w:t>
      </w:r>
      <w:r w:rsidR="00A02630" w:rsidRPr="0035378D">
        <w:t xml:space="preserve"> </w:t>
      </w:r>
      <w:r w:rsidRPr="0035378D">
        <w:t xml:space="preserve">m doorway onto a driving range. After an opportunity for self-directed warm up, participants hit 20 shots at a self-selected pace. The shots were ten driver shots and ten 5-iron shots in the order five drivers, five irons, five drivers, </w:t>
      </w:r>
      <w:r w:rsidR="00A02630" w:rsidRPr="0035378D">
        <w:t xml:space="preserve">and </w:t>
      </w:r>
      <w:r w:rsidRPr="0035378D">
        <w:t>five irons. For both clubs, participants were directed to hit a straight shot towards a target placed 250 yards downrange. For each swing</w:t>
      </w:r>
      <w:r w:rsidR="00A02630" w:rsidRPr="0035378D">
        <w:t>,</w:t>
      </w:r>
      <w:r w:rsidRPr="0035378D">
        <w:t xml:space="preserve"> </w:t>
      </w:r>
      <w:r w:rsidR="00A02630" w:rsidRPr="0035378D">
        <w:t xml:space="preserve">data for </w:t>
      </w:r>
      <w:r w:rsidRPr="0035378D">
        <w:t xml:space="preserve">launch conditions, clubhead presentation kinematics, club motion and ground reaction force were collected. Miss-hit shots, as determined by the participant, or those not captured by the measuring equipment were discarded and the shot repeated. </w:t>
      </w:r>
      <w:r w:rsidR="00A928B6" w:rsidRPr="0035378D">
        <w:t xml:space="preserve">The </w:t>
      </w:r>
      <w:r w:rsidR="00A02630" w:rsidRPr="0035378D">
        <w:t xml:space="preserve">three </w:t>
      </w:r>
      <w:r w:rsidR="00A928B6" w:rsidRPr="0035378D">
        <w:t xml:space="preserve">participants discarded </w:t>
      </w:r>
      <w:r w:rsidR="00A02630" w:rsidRPr="0035378D">
        <w:t>three</w:t>
      </w:r>
      <w:r w:rsidR="00A928B6" w:rsidRPr="0035378D">
        <w:t xml:space="preserve">, </w:t>
      </w:r>
      <w:r w:rsidR="00A02630" w:rsidRPr="0035378D">
        <w:t>two</w:t>
      </w:r>
      <w:r w:rsidR="00A928B6" w:rsidRPr="0035378D">
        <w:t xml:space="preserve"> and </w:t>
      </w:r>
      <w:r w:rsidR="00A02630" w:rsidRPr="0035378D">
        <w:t>one</w:t>
      </w:r>
      <w:r w:rsidR="00A928B6" w:rsidRPr="0035378D">
        <w:t xml:space="preserve"> shot</w:t>
      </w:r>
      <w:r w:rsidR="00321A22">
        <w:t>s</w:t>
      </w:r>
      <w:r w:rsidR="00A02630" w:rsidRPr="0035378D">
        <w:t>,</w:t>
      </w:r>
      <w:r w:rsidR="00A928B6" w:rsidRPr="0035378D">
        <w:t xml:space="preserve"> respectively.</w:t>
      </w:r>
    </w:p>
    <w:p w14:paraId="2A8FA1D3" w14:textId="77777777" w:rsidR="00852C5B" w:rsidRPr="00CD26AB" w:rsidRDefault="00CC0479" w:rsidP="00CC0479">
      <w:pPr>
        <w:pStyle w:val="H2"/>
        <w:spacing w:line="480" w:lineRule="auto"/>
      </w:pPr>
      <w:r>
        <w:t xml:space="preserve">2. 4. </w:t>
      </w:r>
      <w:r w:rsidR="00852C5B" w:rsidRPr="00CD26AB">
        <w:t>Data analysis</w:t>
      </w:r>
    </w:p>
    <w:p w14:paraId="633FD9EA" w14:textId="77777777" w:rsidR="00852C5B" w:rsidRPr="0035378D" w:rsidRDefault="00852C5B" w:rsidP="00CC0479">
      <w:pPr>
        <w:spacing w:line="480" w:lineRule="auto"/>
      </w:pPr>
      <w:r w:rsidRPr="0035378D">
        <w:t xml:space="preserve">Three-dimensional coordinates of the club shaft markers were used </w:t>
      </w:r>
      <w:r w:rsidR="00C50ABC" w:rsidRPr="0035378D">
        <w:t xml:space="preserve">to </w:t>
      </w:r>
      <w:r w:rsidRPr="0035378D">
        <w:t>calculate the global club angle using Visual 3D (C-Motion, Germantown, MD) and swing events were defined and calculated according to the definitions of Ball and Best</w:t>
      </w:r>
      <w:r w:rsidR="005324F1" w:rsidRPr="0035378D">
        <w:rPr>
          <w:vertAlign w:val="superscript"/>
        </w:rPr>
        <w:t>15</w:t>
      </w:r>
      <w:r w:rsidRPr="0035378D">
        <w:t xml:space="preserve">. All further analysis was conducted using MATLAB (Mathworks, Natick, MA). </w:t>
      </w:r>
      <w:r w:rsidRPr="0035378D">
        <w:rPr>
          <w:i/>
        </w:rPr>
        <w:t xml:space="preserve">GRF </w:t>
      </w:r>
      <w:r w:rsidRPr="0035378D">
        <w:t>trajectories were normalised between participants by dividing by the participants’ bodyweight</w:t>
      </w:r>
      <w:r w:rsidR="008E4BD2" w:rsidRPr="0035378D">
        <w:t>s</w:t>
      </w:r>
      <w:r w:rsidRPr="0035378D">
        <w:t xml:space="preserve"> in Newtons.</w:t>
      </w:r>
    </w:p>
    <w:p w14:paraId="2397E40A" w14:textId="77777777" w:rsidR="00852C5B" w:rsidRPr="0035378D" w:rsidRDefault="00852C5B" w:rsidP="00CC0479">
      <w:pPr>
        <w:spacing w:line="480" w:lineRule="auto"/>
      </w:pPr>
      <w:r w:rsidRPr="0035378D">
        <w:t>Time series are required to be of equal length for the entropy analysis. This was achieved using a two-step process. First</w:t>
      </w:r>
      <w:r w:rsidR="00A02630" w:rsidRPr="0035378D">
        <w:t>,</w:t>
      </w:r>
      <w:r w:rsidRPr="0035378D">
        <w:t xml:space="preserve"> the timings of swing events were used to create </w:t>
      </w:r>
      <w:r w:rsidRPr="0035378D">
        <w:rPr>
          <w:i/>
        </w:rPr>
        <w:t>GRF</w:t>
      </w:r>
      <w:r w:rsidRPr="0035378D">
        <w:t xml:space="preserve"> trajectories which began at takeaway and finished at impact. Data were then removed from the start of the signal so that all signals were the </w:t>
      </w:r>
      <w:r w:rsidRPr="0035378D">
        <w:lastRenderedPageBreak/>
        <w:t xml:space="preserve">length of the shortest signal on a participant-by-participant and club-by-club basis. </w:t>
      </w:r>
      <w:bookmarkStart w:id="2" w:name="_Hlk500854711"/>
      <w:r w:rsidR="005B0FB2" w:rsidRPr="0035378D">
        <w:t>The maximum amount removed from the start of a signal was 89 frames</w:t>
      </w:r>
      <w:r w:rsidR="006055D5" w:rsidRPr="0035378D">
        <w:t>. This</w:t>
      </w:r>
      <w:r w:rsidR="005B0FB2" w:rsidRPr="0035378D">
        <w:t xml:space="preserve"> equated to 13.8% of the signal</w:t>
      </w:r>
      <w:bookmarkEnd w:id="2"/>
      <w:r w:rsidR="00845A57" w:rsidRPr="0035378D">
        <w:t>, but only a small movement (&lt;5</w:t>
      </w:r>
      <w:r w:rsidR="00A02630" w:rsidRPr="0035378D">
        <w:t xml:space="preserve"> </w:t>
      </w:r>
      <w:r w:rsidR="00845A57" w:rsidRPr="0035378D">
        <w:t>cm) of the clubhead.</w:t>
      </w:r>
      <w:r w:rsidR="005B0FB2" w:rsidRPr="0035378D">
        <w:t xml:space="preserve"> </w:t>
      </w:r>
      <w:r w:rsidR="00845A57" w:rsidRPr="0035378D">
        <w:t>However,</w:t>
      </w:r>
      <w:r w:rsidR="005B0FB2" w:rsidRPr="0035378D">
        <w:t xml:space="preserve"> this was preferred over </w:t>
      </w:r>
      <w:r w:rsidRPr="0035378D">
        <w:t>normalising all signals to a given number of points</w:t>
      </w:r>
      <w:r w:rsidR="00A02630" w:rsidRPr="0035378D">
        <w:t>,</w:t>
      </w:r>
      <w:r w:rsidR="005B0FB2" w:rsidRPr="0035378D">
        <w:t xml:space="preserve"> as this process creates new signals with distorted velocity characteristics</w:t>
      </w:r>
      <w:r w:rsidRPr="0035378D">
        <w:t>.</w:t>
      </w:r>
      <w:r w:rsidR="008E496A" w:rsidRPr="0035378D">
        <w:t xml:space="preserve"> </w:t>
      </w:r>
      <w:r w:rsidR="005B0FB2" w:rsidRPr="0035378D">
        <w:t xml:space="preserve">Other methods for creating equal length signals were tested, and no clear effect was observed between this trimming and the results of the entropy calculations. </w:t>
      </w:r>
      <w:r w:rsidRPr="0035378D">
        <w:t>The Median Absolute Deviation (</w:t>
      </w:r>
      <w:r w:rsidRPr="0035378D">
        <w:rPr>
          <w:i/>
        </w:rPr>
        <w:t>MAD</w:t>
      </w:r>
      <w:r w:rsidRPr="0035378D">
        <w:t>) statistic was chosen to quantify variability in the clubhead and launch data</w:t>
      </w:r>
      <w:r w:rsidR="00A02630" w:rsidRPr="0035378D">
        <w:t>,</w:t>
      </w:r>
      <w:r w:rsidRPr="0035378D">
        <w:t xml:space="preserve"> as it is robust to outliers</w:t>
      </w:r>
      <w:r w:rsidR="005324F1" w:rsidRPr="0035378D">
        <w:rPr>
          <w:vertAlign w:val="superscript"/>
        </w:rPr>
        <w:t>11</w:t>
      </w:r>
      <w:r w:rsidR="005324F1" w:rsidRPr="0035378D">
        <w:t>.</w:t>
      </w:r>
      <w:r w:rsidRPr="0035378D">
        <w:t xml:space="preserve"> Variability in the trajectories was assessed using pointwise Median Absolute Deviation (</w:t>
      </w:r>
      <w:r w:rsidRPr="0035378D">
        <w:rPr>
          <w:i/>
        </w:rPr>
        <w:t>p-MAD</w:t>
      </w:r>
      <w:r w:rsidRPr="0035378D">
        <w:t xml:space="preserve">), where the </w:t>
      </w:r>
      <w:r w:rsidRPr="0035378D">
        <w:rPr>
          <w:i/>
        </w:rPr>
        <w:t>MAD</w:t>
      </w:r>
      <w:r w:rsidRPr="0035378D">
        <w:t xml:space="preserve"> of the trajectories was calculated for each time point consecutively. </w:t>
      </w:r>
    </w:p>
    <w:p w14:paraId="15141B0B" w14:textId="2420E4D0" w:rsidR="00852C5B" w:rsidRPr="0035378D" w:rsidRDefault="00852C5B" w:rsidP="00CC0479">
      <w:pPr>
        <w:spacing w:line="480" w:lineRule="auto"/>
      </w:pPr>
      <w:r w:rsidRPr="0035378D">
        <w:rPr>
          <w:i/>
        </w:rPr>
        <w:t>SampEn</w:t>
      </w:r>
      <w:r w:rsidRPr="0035378D">
        <w:t xml:space="preserve"> measures the regularity of a signal</w:t>
      </w:r>
      <w:r w:rsidR="005324F1" w:rsidRPr="0035378D">
        <w:rPr>
          <w:vertAlign w:val="superscript"/>
        </w:rPr>
        <w:t>16</w:t>
      </w:r>
      <w:r w:rsidRPr="0035378D">
        <w:t xml:space="preserve"> and has been well utilised in biomechanics research</w:t>
      </w:r>
      <w:r w:rsidR="005324F1" w:rsidRPr="0035378D">
        <w:rPr>
          <w:vertAlign w:val="superscript"/>
        </w:rPr>
        <w:t>10,17,18</w:t>
      </w:r>
      <w:r w:rsidRPr="0035378D">
        <w:t xml:space="preserve">. The algorithm gauges the presence of similar patterns in a time series by calculating the logarithmic probability that two sequences of </w:t>
      </w:r>
      <w:r w:rsidRPr="0035378D">
        <w:rPr>
          <w:i/>
        </w:rPr>
        <w:t>m</w:t>
      </w:r>
      <w:r w:rsidRPr="0035378D">
        <w:t xml:space="preserve"> points remain similar for incremental sequences of </w:t>
      </w:r>
      <w:r w:rsidRPr="0035378D">
        <w:rPr>
          <w:i/>
        </w:rPr>
        <w:t>m+1</w:t>
      </w:r>
      <w:r w:rsidRPr="0035378D">
        <w:t xml:space="preserve"> points. </w:t>
      </w:r>
      <w:r w:rsidR="008E4BD2" w:rsidRPr="0035378D">
        <w:rPr>
          <w:i/>
        </w:rPr>
        <w:t>Cross-SampEn</w:t>
      </w:r>
      <w:r w:rsidR="008E4BD2" w:rsidRPr="0035378D">
        <w:t xml:space="preserve"> only differs from </w:t>
      </w:r>
      <w:r w:rsidR="008E4BD2" w:rsidRPr="0035378D">
        <w:rPr>
          <w:i/>
        </w:rPr>
        <w:t>SampEn</w:t>
      </w:r>
      <w:r w:rsidR="008E4BD2" w:rsidRPr="0035378D">
        <w:t xml:space="preserve"> in that it estimates the repeatability of two discrete time series rather than one long time series and can thus be applied to the separate biomechanical time series derived from discrete movements without an alignment process</w:t>
      </w:r>
      <w:r w:rsidR="008E4BD2" w:rsidRPr="0035378D">
        <w:rPr>
          <w:vertAlign w:val="superscript"/>
        </w:rPr>
        <w:t>9</w:t>
      </w:r>
      <w:r w:rsidR="008E4BD2" w:rsidRPr="0035378D">
        <w:t xml:space="preserve"> </w:t>
      </w:r>
      <w:r w:rsidR="005324F1" w:rsidRPr="0035378D">
        <w:t>(s</w:t>
      </w:r>
      <w:r w:rsidRPr="0035378D">
        <w:t>ee appendix for full description</w:t>
      </w:r>
      <w:r w:rsidR="008E4BD2" w:rsidRPr="0035378D">
        <w:t>s</w:t>
      </w:r>
      <w:r w:rsidRPr="0035378D">
        <w:t xml:space="preserve">). Both measures tend to </w:t>
      </w:r>
      <w:r w:rsidR="00A02630" w:rsidRPr="0035378D">
        <w:t>zero</w:t>
      </w:r>
      <w:r w:rsidRPr="0035378D">
        <w:t xml:space="preserve"> for regular or periodic time series and increase with in</w:t>
      </w:r>
      <w:r w:rsidRPr="0035378D">
        <w:lastRenderedPageBreak/>
        <w:t>creasing unpredictability. Whilst not a strict measure of complexity, as predictability is assessed over just one scale and not several</w:t>
      </w:r>
      <w:r w:rsidR="005324F1" w:rsidRPr="0035378D">
        <w:rPr>
          <w:vertAlign w:val="superscript"/>
        </w:rPr>
        <w:t>9</w:t>
      </w:r>
      <w:r w:rsidRPr="0035378D">
        <w:t>, regularity relates to the complexity of the system generating the signal and a decrease in entropy may indicate a loss of complexity</w:t>
      </w:r>
      <w:r w:rsidR="005324F1" w:rsidRPr="0035378D">
        <w:rPr>
          <w:vertAlign w:val="superscript"/>
        </w:rPr>
        <w:t>10,19</w:t>
      </w:r>
      <w:r w:rsidRPr="0035378D">
        <w:t xml:space="preserve">. </w:t>
      </w:r>
    </w:p>
    <w:p w14:paraId="3F5E2C72" w14:textId="29A49F50" w:rsidR="00852C5B" w:rsidRPr="0035378D" w:rsidRDefault="00852C5B" w:rsidP="00CC0479">
      <w:pPr>
        <w:spacing w:line="480" w:lineRule="auto"/>
      </w:pPr>
      <w:r w:rsidRPr="0035378D">
        <w:t xml:space="preserve">For the </w:t>
      </w:r>
      <w:r w:rsidRPr="0035378D">
        <w:rPr>
          <w:i/>
        </w:rPr>
        <w:t>SampEn</w:t>
      </w:r>
      <w:r w:rsidRPr="0035378D">
        <w:t xml:space="preserve"> calculation, new signals were created by joining together the equal length </w:t>
      </w:r>
      <w:r w:rsidRPr="0035378D">
        <w:rPr>
          <w:i/>
        </w:rPr>
        <w:t>GRF</w:t>
      </w:r>
      <w:r w:rsidRPr="0035378D">
        <w:t xml:space="preserve"> signals to create new signals</w:t>
      </w:r>
      <w:r w:rsidR="00A02630" w:rsidRPr="0035378D">
        <w:t>,</w:t>
      </w:r>
      <w:r w:rsidRPr="0035378D">
        <w:t xml:space="preserve"> which included all ten swings for each participant and club. The time series derived presented discontinuities at the junctions between signal</w:t>
      </w:r>
      <w:r w:rsidR="00A02630" w:rsidRPr="0035378D">
        <w:t>.</w:t>
      </w:r>
      <w:r w:rsidRPr="0035378D">
        <w:t xml:space="preserve"> </w:t>
      </w:r>
      <w:r w:rsidR="00A02630" w:rsidRPr="0035378D">
        <w:t xml:space="preserve">However, </w:t>
      </w:r>
      <w:r w:rsidRPr="0035378D">
        <w:t xml:space="preserve">these discontinuities accounted for a small percentage of the overall signal. </w:t>
      </w:r>
      <w:r w:rsidRPr="0035378D">
        <w:rPr>
          <w:i/>
        </w:rPr>
        <w:t>SampEn</w:t>
      </w:r>
      <w:r w:rsidRPr="0035378D">
        <w:t xml:space="preserve"> was then calculated for each of the 12 signals created</w:t>
      </w:r>
      <w:r w:rsidR="00A02630" w:rsidRPr="0035378D">
        <w:t>,</w:t>
      </w:r>
      <w:r w:rsidRPr="0035378D">
        <w:t xml:space="preserve"> </w:t>
      </w:r>
      <w:r w:rsidR="00A928B6" w:rsidRPr="0035378D">
        <w:t xml:space="preserve">two feet </w:t>
      </w:r>
      <w:r w:rsidRPr="0035378D">
        <w:t xml:space="preserve">by two clubs by three components of </w:t>
      </w:r>
      <w:r w:rsidRPr="0035378D">
        <w:rPr>
          <w:i/>
        </w:rPr>
        <w:t>GRF</w:t>
      </w:r>
      <w:r w:rsidRPr="0035378D">
        <w:t xml:space="preserve">. </w:t>
      </w:r>
      <w:r w:rsidRPr="0035378D">
        <w:rPr>
          <w:i/>
        </w:rPr>
        <w:t xml:space="preserve">Cross-SampEn </w:t>
      </w:r>
      <w:r w:rsidRPr="0035378D">
        <w:t xml:space="preserve">was calculated for all possible comparisons within participant and club. As there were 10 shots with each club, there were 45 unique pairwise comparisons per condition and the median of these comparisons was used to compare to </w:t>
      </w:r>
      <w:r w:rsidRPr="0035378D">
        <w:rPr>
          <w:i/>
        </w:rPr>
        <w:t>SampEn</w:t>
      </w:r>
      <w:r w:rsidRPr="0035378D">
        <w:t xml:space="preserve">. </w:t>
      </w:r>
    </w:p>
    <w:p w14:paraId="1ADBD4C7" w14:textId="719CE824" w:rsidR="00852C5B" w:rsidRPr="0035378D" w:rsidRDefault="00852C5B" w:rsidP="00CC0479">
      <w:pPr>
        <w:spacing w:line="480" w:lineRule="auto"/>
      </w:pPr>
      <w:r w:rsidRPr="0035378D">
        <w:t xml:space="preserve">The selection of the parameters, template length </w:t>
      </w:r>
      <w:r w:rsidRPr="0035378D">
        <w:rPr>
          <w:i/>
        </w:rPr>
        <w:t>m</w:t>
      </w:r>
      <w:r w:rsidRPr="0035378D">
        <w:t xml:space="preserve"> and tolerance </w:t>
      </w:r>
      <w:r w:rsidRPr="0035378D">
        <w:rPr>
          <w:i/>
        </w:rPr>
        <w:t>r</w:t>
      </w:r>
      <w:r w:rsidRPr="0035378D">
        <w:t xml:space="preserve">, is highly important in entropy calculations. </w:t>
      </w:r>
      <w:r w:rsidRPr="0035378D">
        <w:rPr>
          <w:i/>
        </w:rPr>
        <w:t>SampEn</w:t>
      </w:r>
      <w:r w:rsidRPr="0035378D">
        <w:t xml:space="preserve"> and </w:t>
      </w:r>
      <w:r w:rsidRPr="0035378D">
        <w:rPr>
          <w:i/>
        </w:rPr>
        <w:t>Cross-SampEn</w:t>
      </w:r>
      <w:r w:rsidRPr="0035378D">
        <w:t xml:space="preserve"> were calculated with a range of template lengths </w:t>
      </w:r>
      <w:r w:rsidRPr="0035378D">
        <w:rPr>
          <w:i/>
        </w:rPr>
        <w:t>m</w:t>
      </w:r>
      <w:r w:rsidRPr="0035378D">
        <w:t xml:space="preserve"> = 1,</w:t>
      </w:r>
      <w:r w:rsidR="00A02630" w:rsidRPr="0035378D">
        <w:t xml:space="preserve"> </w:t>
      </w:r>
      <w:r w:rsidRPr="0035378D">
        <w:t>2,</w:t>
      </w:r>
      <w:r w:rsidR="00A02630" w:rsidRPr="0035378D">
        <w:t xml:space="preserve"> </w:t>
      </w:r>
      <w:r w:rsidRPr="0035378D">
        <w:t>…,</w:t>
      </w:r>
      <w:r w:rsidR="00A02630" w:rsidRPr="0035378D">
        <w:t xml:space="preserve"> </w:t>
      </w:r>
      <w:r w:rsidRPr="0035378D">
        <w:t xml:space="preserve">6 points and tolerances </w:t>
      </w:r>
      <w:r w:rsidRPr="0035378D">
        <w:rPr>
          <w:i/>
        </w:rPr>
        <w:t xml:space="preserve">r </w:t>
      </w:r>
      <w:r w:rsidRPr="0035378D">
        <w:t>= 0.001,</w:t>
      </w:r>
      <w:r w:rsidR="00A02630" w:rsidRPr="0035378D">
        <w:t xml:space="preserve"> </w:t>
      </w:r>
      <w:r w:rsidRPr="0035378D">
        <w:t>0.002,</w:t>
      </w:r>
      <w:r w:rsidR="00A02630" w:rsidRPr="0035378D">
        <w:t xml:space="preserve"> </w:t>
      </w:r>
      <w:r w:rsidRPr="0035378D">
        <w:t>…,</w:t>
      </w:r>
      <w:r w:rsidR="00A02630" w:rsidRPr="0035378D">
        <w:t xml:space="preserve"> </w:t>
      </w:r>
      <w:r w:rsidRPr="0035378D">
        <w:t xml:space="preserve">0.020 bodyweights (BW’s). The </w:t>
      </w:r>
      <w:r w:rsidRPr="0035378D">
        <w:rPr>
          <w:i/>
        </w:rPr>
        <w:t xml:space="preserve">SampEn </w:t>
      </w:r>
      <w:r w:rsidRPr="0035378D">
        <w:t xml:space="preserve">score and the median and </w:t>
      </w:r>
      <w:r w:rsidRPr="0035378D">
        <w:rPr>
          <w:i/>
        </w:rPr>
        <w:t>MAD</w:t>
      </w:r>
      <w:r w:rsidRPr="0035378D">
        <w:t xml:space="preserve"> of </w:t>
      </w:r>
      <w:r w:rsidRPr="0035378D">
        <w:rPr>
          <w:i/>
        </w:rPr>
        <w:t>Cross-SampEn</w:t>
      </w:r>
      <w:r w:rsidRPr="0035378D">
        <w:t xml:space="preserve"> pairwise comparisons were inspected to determine the effect of changing these parameters on the results of the entropy analyses. Whilst different tolerances produced different entropy values, the pattern of scores from different participants was consistent across a range of parameter </w:t>
      </w:r>
      <w:r w:rsidRPr="0035378D">
        <w:lastRenderedPageBreak/>
        <w:t>values. Parameter values</w:t>
      </w:r>
      <w:r w:rsidR="00A02630" w:rsidRPr="0035378D">
        <w:t>,</w:t>
      </w:r>
      <w:r w:rsidRPr="0035378D">
        <w:t xml:space="preserve"> which gave results reflect</w:t>
      </w:r>
      <w:r w:rsidR="00A02630" w:rsidRPr="0035378D">
        <w:t>ing</w:t>
      </w:r>
      <w:r w:rsidRPr="0035378D">
        <w:t xml:space="preserve"> these consistent patterns</w:t>
      </w:r>
      <w:r w:rsidR="00A02630" w:rsidRPr="0035378D">
        <w:t>,</w:t>
      </w:r>
      <w:r w:rsidRPr="0035378D">
        <w:t xml:space="preserve"> </w:t>
      </w:r>
      <w:r w:rsidR="00A02630" w:rsidRPr="0035378D">
        <w:t>include</w:t>
      </w:r>
      <w:r w:rsidRPr="0035378D">
        <w:t xml:space="preserve"> template length </w:t>
      </w:r>
      <w:r w:rsidRPr="0035378D">
        <w:rPr>
          <w:i/>
        </w:rPr>
        <w:t>m</w:t>
      </w:r>
      <w:r w:rsidRPr="0035378D">
        <w:t xml:space="preserve"> = 3 and tolerance </w:t>
      </w:r>
      <w:r w:rsidRPr="0035378D">
        <w:rPr>
          <w:i/>
        </w:rPr>
        <w:t>r</w:t>
      </w:r>
      <w:r w:rsidRPr="0035378D">
        <w:t xml:space="preserve"> = 0.004 BW. </w:t>
      </w:r>
    </w:p>
    <w:p w14:paraId="41689F1D" w14:textId="5F8F4D0E" w:rsidR="00CC0479" w:rsidRDefault="00852C5B" w:rsidP="0035378D">
      <w:pPr>
        <w:spacing w:line="480" w:lineRule="auto"/>
      </w:pPr>
      <w:r w:rsidRPr="0035378D">
        <w:rPr>
          <w:i/>
        </w:rPr>
        <w:t>Cross-SampEn</w:t>
      </w:r>
      <w:r w:rsidRPr="0035378D">
        <w:t xml:space="preserve"> scores were grouped into 12 categories based on the club used (</w:t>
      </w:r>
      <w:r w:rsidR="00A02630" w:rsidRPr="0035378D">
        <w:t>d</w:t>
      </w:r>
      <w:r w:rsidRPr="0035378D">
        <w:t xml:space="preserve">river or </w:t>
      </w:r>
      <w:r w:rsidR="00A02630" w:rsidRPr="0035378D">
        <w:t>i</w:t>
      </w:r>
      <w:r w:rsidRPr="0035378D">
        <w:t xml:space="preserve">ron) and component of </w:t>
      </w:r>
      <w:r w:rsidRPr="0035378D">
        <w:rPr>
          <w:i/>
        </w:rPr>
        <w:t xml:space="preserve">GRF </w:t>
      </w:r>
      <w:r w:rsidRPr="0035378D">
        <w:t>for each foot (</w:t>
      </w:r>
      <w:r w:rsidR="00A02630" w:rsidRPr="0035378D">
        <w:t>l</w:t>
      </w:r>
      <w:r w:rsidRPr="0035378D">
        <w:t xml:space="preserve">eft or </w:t>
      </w:r>
      <w:r w:rsidR="00A02630" w:rsidRPr="0035378D">
        <w:t>r</w:t>
      </w:r>
      <w:r w:rsidRPr="0035378D">
        <w:t>ight foot</w:t>
      </w:r>
      <w:r w:rsidR="00A02630" w:rsidRPr="0035378D">
        <w:t xml:space="preserve"> and</w:t>
      </w:r>
      <w:r w:rsidRPr="0035378D">
        <w:t xml:space="preserve"> X, Y or Z component). Kolmogorov-Smirnov tests indicated that </w:t>
      </w:r>
      <w:r w:rsidRPr="0035378D">
        <w:rPr>
          <w:i/>
        </w:rPr>
        <w:t xml:space="preserve">Cross-SampEn </w:t>
      </w:r>
      <w:r w:rsidRPr="0035378D">
        <w:t xml:space="preserve">scores were significantly non-normal </w:t>
      </w:r>
      <w:r w:rsidR="00A02630" w:rsidRPr="0035378D">
        <w:t>which</w:t>
      </w:r>
      <w:r w:rsidRPr="0035378D">
        <w:t xml:space="preserve"> was confirmed through inspection of the quartile-quartile plots and histograms. Therefore, non-parametric hypothesis tests were used. For each category, Kruskal-Wallis tests (</w:t>
      </w:r>
      <w:r w:rsidRPr="0035378D">
        <w:rPr>
          <w:i/>
        </w:rPr>
        <w:t>α</w:t>
      </w:r>
      <w:r w:rsidRPr="0035378D">
        <w:t xml:space="preserve">=0.05) and pairwise Wilcoxon comparisons with Bonferroni post-hoc adjustment were used to detect differences between the participants. Wilcoxon rank sum tests were used to investigate differences in </w:t>
      </w:r>
      <w:r w:rsidRPr="0035378D">
        <w:rPr>
          <w:i/>
        </w:rPr>
        <w:t>SampEn</w:t>
      </w:r>
      <w:r w:rsidRPr="0035378D">
        <w:t xml:space="preserve"> and </w:t>
      </w:r>
      <w:r w:rsidRPr="0035378D">
        <w:rPr>
          <w:i/>
        </w:rPr>
        <w:t>Cross-SampEn</w:t>
      </w:r>
      <w:r w:rsidRPr="0035378D">
        <w:t xml:space="preserve"> scores between the two clubs and the left and right feet. Cohen’s </w:t>
      </w:r>
      <w:r w:rsidRPr="0035378D">
        <w:rPr>
          <w:i/>
        </w:rPr>
        <w:t>d</w:t>
      </w:r>
      <w:r w:rsidRPr="0035378D">
        <w:t xml:space="preserve"> effect sizes (</w:t>
      </w:r>
      <w:r w:rsidRPr="0035378D">
        <w:rPr>
          <w:i/>
        </w:rPr>
        <w:t>d</w:t>
      </w:r>
      <w:r w:rsidRPr="0035378D">
        <w:t xml:space="preserve">) were estimated to gauge the size of differences. Cohen’s </w:t>
      </w:r>
      <w:r w:rsidRPr="0035378D">
        <w:rPr>
          <w:i/>
        </w:rPr>
        <w:t>d</w:t>
      </w:r>
      <w:r w:rsidRPr="0035378D">
        <w:t xml:space="preserve"> values of greater than 0.2, 0.5 and 0.8 denoted small, medium and large effects</w:t>
      </w:r>
      <w:r w:rsidR="00A02630" w:rsidRPr="0035378D">
        <w:t>,</w:t>
      </w:r>
      <w:r w:rsidRPr="0035378D">
        <w:t xml:space="preserve"> respectively</w:t>
      </w:r>
      <w:r w:rsidR="005324F1" w:rsidRPr="0035378D">
        <w:rPr>
          <w:vertAlign w:val="superscript"/>
        </w:rPr>
        <w:t>20</w:t>
      </w:r>
      <w:r w:rsidRPr="0035378D">
        <w:t>. All statistical analysis was performed using SP</w:t>
      </w:r>
      <w:r w:rsidR="00E61A98" w:rsidRPr="0035378D">
        <w:t>SS (SPSS v.23, IBM, Armonk, NY).</w:t>
      </w:r>
    </w:p>
    <w:p w14:paraId="5B54CBA9" w14:textId="77777777" w:rsidR="00596FCB" w:rsidRDefault="00596FCB">
      <w:pPr>
        <w:rPr>
          <w:color w:val="31849B"/>
          <w:sz w:val="36"/>
        </w:rPr>
      </w:pPr>
      <w:r>
        <w:br w:type="page"/>
      </w:r>
    </w:p>
    <w:p w14:paraId="65AD02EF" w14:textId="37693CF8" w:rsidR="00852C5B" w:rsidRPr="0075740A" w:rsidRDefault="00CC0479" w:rsidP="00CC0479">
      <w:pPr>
        <w:pStyle w:val="H1"/>
        <w:spacing w:line="480" w:lineRule="auto"/>
      </w:pPr>
      <w:r>
        <w:lastRenderedPageBreak/>
        <w:t xml:space="preserve">3. </w:t>
      </w:r>
      <w:r w:rsidR="00852C5B">
        <w:t>Results</w:t>
      </w:r>
    </w:p>
    <w:p w14:paraId="39567E24" w14:textId="0F1995C8" w:rsidR="00852C5B" w:rsidRPr="0035378D" w:rsidRDefault="00852C5B" w:rsidP="00CC0479">
      <w:pPr>
        <w:spacing w:line="480" w:lineRule="auto"/>
      </w:pPr>
      <w:r w:rsidRPr="0035378D">
        <w:t xml:space="preserve">Tables 1 and 2 present the median (± </w:t>
      </w:r>
      <w:r w:rsidRPr="0035378D">
        <w:rPr>
          <w:i/>
        </w:rPr>
        <w:t>MAD</w:t>
      </w:r>
      <w:r w:rsidRPr="0035378D">
        <w:t xml:space="preserve">) values for shot outcome, ball launch, clubhead presentation, impact location and swing timing variables. </w:t>
      </w:r>
      <w:r w:rsidR="00ED2C00" w:rsidRPr="0035378D">
        <w:t>Jointly e</w:t>
      </w:r>
      <w:r w:rsidR="00524BB9" w:rsidRPr="0035378D">
        <w:t>xamining t</w:t>
      </w:r>
      <w:r w:rsidRPr="0035378D">
        <w:t>he shot outcome variables, carry</w:t>
      </w:r>
      <w:r w:rsidR="00A301AF" w:rsidRPr="0035378D">
        <w:t xml:space="preserve"> distance</w:t>
      </w:r>
      <w:r w:rsidRPr="0035378D">
        <w:t xml:space="preserve"> and carry side,</w:t>
      </w:r>
      <w:r w:rsidR="00524BB9" w:rsidRPr="0035378D">
        <w:t xml:space="preserve"> give</w:t>
      </w:r>
      <w:r w:rsidR="00ED2C00" w:rsidRPr="0035378D">
        <w:t>s</w:t>
      </w:r>
      <w:r w:rsidR="00524BB9" w:rsidRPr="0035378D">
        <w:t xml:space="preserve"> an </w:t>
      </w:r>
      <w:r w:rsidRPr="0035378D">
        <w:t>indicat</w:t>
      </w:r>
      <w:r w:rsidR="00524BB9" w:rsidRPr="0035378D">
        <w:t>ion of</w:t>
      </w:r>
      <w:r w:rsidRPr="0035378D">
        <w:t xml:space="preserve"> task success and show</w:t>
      </w:r>
      <w:r w:rsidR="006055D5" w:rsidRPr="0035378D">
        <w:t>s</w:t>
      </w:r>
      <w:r w:rsidRPr="0035378D">
        <w:t xml:space="preserve"> that Participant 1 had the highest task success, followed by Participants 2 and 3</w:t>
      </w:r>
      <w:r w:rsidR="00526A0E" w:rsidRPr="0035378D">
        <w:t>,</w:t>
      </w:r>
      <w:r w:rsidRPr="0035378D">
        <w:t xml:space="preserve"> respectively.</w:t>
      </w:r>
      <w:r w:rsidR="00524BB9" w:rsidRPr="0035378D">
        <w:t xml:space="preserve"> </w:t>
      </w:r>
      <w:r w:rsidR="006055D5" w:rsidRPr="0035378D">
        <w:t xml:space="preserve">However, </w:t>
      </w:r>
      <w:r w:rsidR="00526A0E" w:rsidRPr="0035378D">
        <w:t>P</w:t>
      </w:r>
      <w:r w:rsidR="00ED2C00" w:rsidRPr="0035378D">
        <w:t>articipants 2 and 3 appear</w:t>
      </w:r>
      <w:r w:rsidR="00526A0E" w:rsidRPr="0035378D">
        <w:t>ed</w:t>
      </w:r>
      <w:r w:rsidR="00ED2C00" w:rsidRPr="0035378D">
        <w:t xml:space="preserve"> to be more closely matched in skill to each other than Participant 1.</w:t>
      </w:r>
      <w:r w:rsidRPr="0035378D">
        <w:t xml:space="preserve"> In most variables, </w:t>
      </w:r>
      <w:r w:rsidRPr="0035378D">
        <w:rPr>
          <w:i/>
        </w:rPr>
        <w:t>MAD</w:t>
      </w:r>
      <w:r w:rsidRPr="0035378D">
        <w:t xml:space="preserve"> values show</w:t>
      </w:r>
      <w:r w:rsidR="00526A0E" w:rsidRPr="0035378D">
        <w:t>ed</w:t>
      </w:r>
      <w:r w:rsidRPr="0035378D">
        <w:t xml:space="preserve"> a general trend</w:t>
      </w:r>
      <w:r w:rsidR="00526A0E" w:rsidRPr="0035378D">
        <w:t>,</w:t>
      </w:r>
      <w:r w:rsidRPr="0035378D">
        <w:t xml:space="preserve"> whereby Participant 1 ha</w:t>
      </w:r>
      <w:r w:rsidR="00526A0E" w:rsidRPr="0035378D">
        <w:t>d</w:t>
      </w:r>
      <w:r w:rsidRPr="0035378D">
        <w:t xml:space="preserve"> the lowest variability followed by Participants 2 and 3</w:t>
      </w:r>
      <w:r w:rsidR="00526A0E" w:rsidRPr="0035378D">
        <w:t>,</w:t>
      </w:r>
      <w:r w:rsidRPr="0035378D">
        <w:t xml:space="preserve"> respectively. However, as might be expected with the multiple single subject methodology, these patterns are subject to inter-individual variation and exceptions are evident.</w:t>
      </w:r>
    </w:p>
    <w:p w14:paraId="4631F375" w14:textId="77777777" w:rsidR="00FC366E" w:rsidRPr="0035378D" w:rsidRDefault="00FC366E" w:rsidP="00CC0479">
      <w:pPr>
        <w:pStyle w:val="CP"/>
        <w:spacing w:line="480" w:lineRule="auto"/>
      </w:pPr>
      <w:r w:rsidRPr="0035378D">
        <w:t>Table 1. Median ± MAD of outcome and launch variables</w:t>
      </w:r>
    </w:p>
    <w:p w14:paraId="0555BB2E" w14:textId="77777777" w:rsidR="00FC366E" w:rsidRPr="0035378D" w:rsidRDefault="00FC366E" w:rsidP="00CC0479">
      <w:pPr>
        <w:pStyle w:val="CP"/>
        <w:spacing w:line="480" w:lineRule="auto"/>
      </w:pPr>
      <w:r w:rsidRPr="0035378D">
        <w:t>Table 2. Median ± MAD of clubhead presentation, impact location and swing timing variables</w:t>
      </w:r>
    </w:p>
    <w:p w14:paraId="44FA87DC" w14:textId="46E89305" w:rsidR="00852C5B" w:rsidRPr="0035378D" w:rsidRDefault="00852C5B" w:rsidP="00CC0479">
      <w:pPr>
        <w:spacing w:line="480" w:lineRule="auto"/>
      </w:pPr>
      <w:r w:rsidRPr="0035378D">
        <w:t xml:space="preserve">Variability in </w:t>
      </w:r>
      <w:r w:rsidRPr="0035378D">
        <w:rPr>
          <w:i/>
        </w:rPr>
        <w:t xml:space="preserve">GRF </w:t>
      </w:r>
      <w:r w:rsidRPr="0035378D">
        <w:t xml:space="preserve">during the swing, shown with </w:t>
      </w:r>
      <w:r w:rsidRPr="0035378D">
        <w:rPr>
          <w:i/>
        </w:rPr>
        <w:t>p-MAD</w:t>
      </w:r>
      <w:r w:rsidRPr="0035378D">
        <w:t>, was uniformly low for all participants with both clubs (Fig</w:t>
      </w:r>
      <w:r w:rsidR="00526A0E" w:rsidRPr="0035378D">
        <w:t>.</w:t>
      </w:r>
      <w:r w:rsidRPr="0035378D">
        <w:t xml:space="preserve"> 2). However</w:t>
      </w:r>
      <w:r w:rsidR="00526A0E" w:rsidRPr="0035378D">
        <w:t>,</w:t>
      </w:r>
      <w:r w:rsidRPr="0035378D">
        <w:t xml:space="preserve"> </w:t>
      </w:r>
      <w:r w:rsidR="00C030CB" w:rsidRPr="0035378D">
        <w:t>most</w:t>
      </w:r>
      <w:r w:rsidRPr="0035378D">
        <w:t xml:space="preserve"> participants displayed higher </w:t>
      </w:r>
      <w:r w:rsidRPr="0035378D">
        <w:rPr>
          <w:i/>
        </w:rPr>
        <w:t>p-MAD</w:t>
      </w:r>
      <w:r w:rsidRPr="0035378D">
        <w:t xml:space="preserve"> in the vertical component of </w:t>
      </w:r>
      <w:r w:rsidRPr="0035378D">
        <w:rPr>
          <w:i/>
        </w:rPr>
        <w:t>GRF</w:t>
      </w:r>
      <w:r w:rsidRPr="0035378D">
        <w:t xml:space="preserve"> </w:t>
      </w:r>
      <w:r w:rsidR="00526A0E" w:rsidRPr="0035378D">
        <w:t>with</w:t>
      </w:r>
      <w:r w:rsidRPr="0035378D">
        <w:t xml:space="preserve"> a slight increase in </w:t>
      </w:r>
      <w:r w:rsidRPr="0035378D">
        <w:rPr>
          <w:i/>
        </w:rPr>
        <w:t>p-MAD</w:t>
      </w:r>
      <w:r w:rsidRPr="0035378D">
        <w:t xml:space="preserve"> during the downswing in all cases. Regarding entropy</w:t>
      </w:r>
      <w:r w:rsidR="00526A0E" w:rsidRPr="0035378D">
        <w:t>,</w:t>
      </w:r>
      <w:r w:rsidRPr="0035378D">
        <w:t xml:space="preserve"> </w:t>
      </w:r>
      <w:r w:rsidR="005324F1" w:rsidRPr="0035378D">
        <w:t>P</w:t>
      </w:r>
      <w:r w:rsidRPr="0035378D">
        <w:t xml:space="preserve">articipant 1 displayed the highest </w:t>
      </w:r>
      <w:r w:rsidRPr="0035378D">
        <w:rPr>
          <w:i/>
        </w:rPr>
        <w:t xml:space="preserve">SampEn </w:t>
      </w:r>
      <w:r w:rsidRPr="0035378D">
        <w:t xml:space="preserve">and </w:t>
      </w:r>
      <w:r w:rsidRPr="0035378D">
        <w:rPr>
          <w:i/>
        </w:rPr>
        <w:t>Cross-SampEn</w:t>
      </w:r>
      <w:r w:rsidRPr="0035378D">
        <w:t xml:space="preserve"> scores, and thus </w:t>
      </w:r>
      <w:r w:rsidR="005F756C">
        <w:t>lower</w:t>
      </w:r>
      <w:r w:rsidRPr="0035378D">
        <w:t xml:space="preserve"> regu</w:t>
      </w:r>
      <w:r w:rsidRPr="0035378D">
        <w:lastRenderedPageBreak/>
        <w:t xml:space="preserve">larity in </w:t>
      </w:r>
      <w:r w:rsidRPr="0035378D">
        <w:rPr>
          <w:i/>
        </w:rPr>
        <w:t>GRF</w:t>
      </w:r>
      <w:r w:rsidRPr="0035378D">
        <w:t xml:space="preserve"> in al</w:t>
      </w:r>
      <w:r w:rsidR="005324F1" w:rsidRPr="0035378D">
        <w:t xml:space="preserve">most all conditions. </w:t>
      </w:r>
      <w:r w:rsidR="00866012" w:rsidRPr="0035378D">
        <w:t xml:space="preserve">An exception was the vertical (Z) component of left foot </w:t>
      </w:r>
      <w:r w:rsidR="00866012" w:rsidRPr="0035378D">
        <w:rPr>
          <w:i/>
        </w:rPr>
        <w:t xml:space="preserve">GRF </w:t>
      </w:r>
      <w:r w:rsidR="00866012" w:rsidRPr="0035378D">
        <w:t xml:space="preserve">in which Participant 3 showed the highest entropy values out of all participants. </w:t>
      </w:r>
      <w:r w:rsidR="005324F1" w:rsidRPr="0035378D">
        <w:t>Comparing P</w:t>
      </w:r>
      <w:r w:rsidRPr="0035378D">
        <w:t xml:space="preserve">articipant 2 and 3 showed no clear pattern, with one individual having higher entropy values in some components of </w:t>
      </w:r>
      <w:r w:rsidRPr="0035378D">
        <w:rPr>
          <w:i/>
        </w:rPr>
        <w:t>GRF</w:t>
      </w:r>
      <w:r w:rsidRPr="0035378D">
        <w:t xml:space="preserve"> and the other having higher entropy values in others</w:t>
      </w:r>
      <w:r w:rsidR="00866012" w:rsidRPr="0035378D">
        <w:t xml:space="preserve"> </w:t>
      </w:r>
      <w:r w:rsidRPr="0035378D">
        <w:t>(Figs</w:t>
      </w:r>
      <w:r w:rsidR="00526A0E" w:rsidRPr="0035378D">
        <w:t>.</w:t>
      </w:r>
      <w:r w:rsidRPr="0035378D">
        <w:t xml:space="preserve"> 3 and 4). S</w:t>
      </w:r>
      <w:r w:rsidRPr="0035378D">
        <w:rPr>
          <w:i/>
        </w:rPr>
        <w:t>ampEn</w:t>
      </w:r>
      <w:r w:rsidRPr="0035378D">
        <w:t xml:space="preserve"> and </w:t>
      </w:r>
      <w:r w:rsidRPr="0035378D">
        <w:rPr>
          <w:i/>
        </w:rPr>
        <w:t>Cross-SampEn</w:t>
      </w:r>
      <w:r w:rsidRPr="0035378D">
        <w:t xml:space="preserve"> scores were higher, denoting </w:t>
      </w:r>
      <w:r w:rsidR="005F756C">
        <w:t xml:space="preserve">lower </w:t>
      </w:r>
      <w:r w:rsidRPr="0035378D">
        <w:t xml:space="preserve">regularity, in the Z component of </w:t>
      </w:r>
      <w:r w:rsidRPr="0035378D">
        <w:rPr>
          <w:i/>
        </w:rPr>
        <w:t>GRF</w:t>
      </w:r>
      <w:r w:rsidRPr="0035378D">
        <w:t xml:space="preserve"> for both feet for all participants and clubs and displayed similar patterns for all participants.</w:t>
      </w:r>
    </w:p>
    <w:p w14:paraId="5A3AECF2" w14:textId="77777777" w:rsidR="00FC366E" w:rsidRPr="0035378D" w:rsidRDefault="00FC366E" w:rsidP="00CC0479">
      <w:pPr>
        <w:pStyle w:val="CP"/>
        <w:spacing w:line="480" w:lineRule="auto"/>
      </w:pPr>
      <w:r w:rsidRPr="0035378D">
        <w:t xml:space="preserve">Figure 2. Median left and right foot </w:t>
      </w:r>
      <w:r w:rsidRPr="0035378D">
        <w:rPr>
          <w:i/>
        </w:rPr>
        <w:t>GRF</w:t>
      </w:r>
      <w:r w:rsidRPr="0035378D">
        <w:t xml:space="preserve"> trajectories for each participant with driver and iron clubs. Shaded region indicates 3 </w:t>
      </w:r>
      <w:r w:rsidRPr="0035378D">
        <w:rPr>
          <w:i/>
        </w:rPr>
        <w:t>MAD</w:t>
      </w:r>
      <w:r w:rsidRPr="0035378D">
        <w:t>’s</w:t>
      </w:r>
      <w:r w:rsidR="005324F1" w:rsidRPr="0035378D">
        <w:t xml:space="preserve"> as calculated using </w:t>
      </w:r>
      <w:r w:rsidR="005324F1" w:rsidRPr="0035378D">
        <w:rPr>
          <w:i/>
        </w:rPr>
        <w:t>p-MAD</w:t>
      </w:r>
      <w:r w:rsidR="00866012" w:rsidRPr="0035378D">
        <w:t>. Median MAD values are shown on each graph.</w:t>
      </w:r>
    </w:p>
    <w:p w14:paraId="21A0DA94" w14:textId="77777777" w:rsidR="00FC366E" w:rsidRPr="0035378D" w:rsidRDefault="00FC366E" w:rsidP="00CC0479">
      <w:pPr>
        <w:pStyle w:val="CP"/>
        <w:spacing w:line="480" w:lineRule="auto"/>
      </w:pPr>
      <w:r w:rsidRPr="0035378D">
        <w:t xml:space="preserve">Figure 3. SampEn with </w:t>
      </w:r>
      <w:r w:rsidRPr="0035378D">
        <w:rPr>
          <w:i/>
        </w:rPr>
        <w:t>r</w:t>
      </w:r>
      <w:r w:rsidRPr="0035378D">
        <w:t xml:space="preserve"> = 0.004 for left and right foot GRF during driver and iron swings </w:t>
      </w:r>
    </w:p>
    <w:p w14:paraId="32EE315D" w14:textId="77777777" w:rsidR="00FC366E" w:rsidRPr="0035378D" w:rsidRDefault="00FC366E" w:rsidP="00CC0479">
      <w:pPr>
        <w:pStyle w:val="CP"/>
        <w:spacing w:line="480" w:lineRule="auto"/>
      </w:pPr>
      <w:r w:rsidRPr="0035378D">
        <w:t xml:space="preserve">Figure 4. Median (± one MAD error bars) Cross-SampEn with </w:t>
      </w:r>
      <w:r w:rsidRPr="0035378D">
        <w:rPr>
          <w:i/>
        </w:rPr>
        <w:t>r</w:t>
      </w:r>
      <w:r w:rsidRPr="0035378D">
        <w:t xml:space="preserve"> = 0.004 for left and right foot GRF during driver and iron swings </w:t>
      </w:r>
    </w:p>
    <w:p w14:paraId="76E88F34" w14:textId="1096C2F9" w:rsidR="00852C5B" w:rsidRPr="0035378D" w:rsidRDefault="00852C5B" w:rsidP="00CC0479">
      <w:pPr>
        <w:spacing w:line="480" w:lineRule="auto"/>
      </w:pPr>
      <w:r w:rsidRPr="0035378D">
        <w:t xml:space="preserve">A Kruskal-Wallis test revealed statistically significant differences in </w:t>
      </w:r>
      <w:r w:rsidRPr="0035378D">
        <w:rPr>
          <w:i/>
        </w:rPr>
        <w:t>Cross-SampEn</w:t>
      </w:r>
      <w:r w:rsidRPr="0035378D">
        <w:t xml:space="preserve"> scores between participants for all 12 categories (Table 3). Post-hoc pairwise Wilcoxon tests with Bonferroni adjustment revealed statistically significant differences between the participants in all but five cases. In these cases, there was no statistically significant difference between two participants</w:t>
      </w:r>
      <w:r w:rsidR="00526A0E" w:rsidRPr="0035378D">
        <w:t>,</w:t>
      </w:r>
      <w:r w:rsidRPr="0035378D">
        <w:t xml:space="preserve"> but </w:t>
      </w:r>
      <w:r w:rsidRPr="0035378D">
        <w:lastRenderedPageBreak/>
        <w:t xml:space="preserve">there was between </w:t>
      </w:r>
      <w:r w:rsidR="00526A0E" w:rsidRPr="0035378D">
        <w:t>these</w:t>
      </w:r>
      <w:r w:rsidRPr="0035378D">
        <w:t xml:space="preserve"> two </w:t>
      </w:r>
      <w:r w:rsidR="00526A0E" w:rsidRPr="0035378D">
        <w:t xml:space="preserve">participants </w:t>
      </w:r>
      <w:r w:rsidRPr="0035378D">
        <w:t xml:space="preserve">and the </w:t>
      </w:r>
      <w:r w:rsidR="00526A0E" w:rsidRPr="0035378D">
        <w:t>third</w:t>
      </w:r>
      <w:r w:rsidRPr="0035378D">
        <w:t xml:space="preserve"> participant.</w:t>
      </w:r>
      <w:r w:rsidR="00ED2C00" w:rsidRPr="0035378D">
        <w:t xml:space="preserve"> In the exception to the trend highlighted above, where </w:t>
      </w:r>
      <w:r w:rsidR="00526A0E" w:rsidRPr="0035378D">
        <w:t>P</w:t>
      </w:r>
      <w:r w:rsidR="00ED2C00" w:rsidRPr="0035378D">
        <w:t xml:space="preserve">articipant 3 had the highest </w:t>
      </w:r>
      <w:r w:rsidR="00ED2C00" w:rsidRPr="0035378D">
        <w:rPr>
          <w:i/>
        </w:rPr>
        <w:t>Cross-SampEn</w:t>
      </w:r>
      <w:r w:rsidR="00ED2C00" w:rsidRPr="0035378D">
        <w:t xml:space="preserve"> value, the difference between Participant 1 and Participant 3 had a small effect size and was not statistically significant. </w:t>
      </w:r>
      <w:r w:rsidRPr="0035378D">
        <w:t xml:space="preserve">Effect sizes ranged from no effect to a large effect. </w:t>
      </w:r>
    </w:p>
    <w:p w14:paraId="52CAB699" w14:textId="77777777" w:rsidR="005324F1" w:rsidRPr="0035378D" w:rsidRDefault="005324F1" w:rsidP="00CC0479">
      <w:pPr>
        <w:pStyle w:val="CP"/>
        <w:spacing w:line="480" w:lineRule="auto"/>
      </w:pPr>
      <w:r w:rsidRPr="0035378D">
        <w:t xml:space="preserve">Table 3. </w:t>
      </w:r>
      <w:r w:rsidRPr="0035378D">
        <w:rPr>
          <w:i/>
        </w:rPr>
        <w:t>Cross-SampEn</w:t>
      </w:r>
      <w:r w:rsidRPr="0035378D">
        <w:t xml:space="preserve"> results including Kruskal-Wallis tests (Test statistic, </w:t>
      </w:r>
      <w:r w:rsidRPr="0035378D">
        <w:rPr>
          <w:i/>
        </w:rPr>
        <w:t>H(df)</w:t>
      </w:r>
      <w:r w:rsidRPr="0035378D">
        <w:t xml:space="preserve">, and alpha level, </w:t>
      </w:r>
      <w:r w:rsidRPr="0035378D">
        <w:rPr>
          <w:rFonts w:ascii="Calibri" w:hAnsi="Calibri" w:cs="Calibri"/>
          <w:i/>
        </w:rPr>
        <w:t>α</w:t>
      </w:r>
      <w:r w:rsidRPr="0035378D">
        <w:t xml:space="preserve">) and post-hoc pairwise Wilcoxon tests with Bonferroni adjustment (test statistic, </w:t>
      </w:r>
      <w:r w:rsidRPr="0035378D">
        <w:rPr>
          <w:i/>
        </w:rPr>
        <w:t>U</w:t>
      </w:r>
      <w:r w:rsidRPr="0035378D">
        <w:t xml:space="preserve">, z-score, </w:t>
      </w:r>
      <w:r w:rsidRPr="0035378D">
        <w:rPr>
          <w:i/>
        </w:rPr>
        <w:t>z</w:t>
      </w:r>
      <w:r w:rsidRPr="0035378D">
        <w:t xml:space="preserve">, alpha level, </w:t>
      </w:r>
      <w:r w:rsidRPr="0035378D">
        <w:rPr>
          <w:rFonts w:ascii="Calibri" w:hAnsi="Calibri" w:cs="Calibri"/>
          <w:i/>
        </w:rPr>
        <w:t>α</w:t>
      </w:r>
      <w:r w:rsidRPr="0035378D">
        <w:t xml:space="preserve"> and effect size, </w:t>
      </w:r>
      <w:r w:rsidRPr="0035378D">
        <w:rPr>
          <w:i/>
        </w:rPr>
        <w:t>d</w:t>
      </w:r>
      <w:r w:rsidRPr="0035378D">
        <w:t>). Statistically significant hypothesis tests (</w:t>
      </w:r>
      <w:r w:rsidRPr="0035378D">
        <w:rPr>
          <w:rFonts w:ascii="Calibri" w:hAnsi="Calibri" w:cs="Calibri"/>
          <w:i/>
        </w:rPr>
        <w:t>α</w:t>
      </w:r>
      <w:r w:rsidRPr="0035378D">
        <w:t xml:space="preserve"> &lt; 0.005) are highlighted in grey. Asterisks indicate small (* - </w:t>
      </w:r>
      <w:r w:rsidRPr="0035378D">
        <w:rPr>
          <w:i/>
        </w:rPr>
        <w:t>d</w:t>
      </w:r>
      <w:r w:rsidRPr="0035378D">
        <w:t xml:space="preserve"> &gt; 0.20), medium (** - </w:t>
      </w:r>
      <w:r w:rsidRPr="0035378D">
        <w:rPr>
          <w:i/>
        </w:rPr>
        <w:t>d</w:t>
      </w:r>
      <w:r w:rsidRPr="0035378D">
        <w:t xml:space="preserve"> &gt; 0.50) and large (*** - </w:t>
      </w:r>
      <w:r w:rsidRPr="0035378D">
        <w:rPr>
          <w:i/>
        </w:rPr>
        <w:t>d</w:t>
      </w:r>
      <w:r w:rsidRPr="0035378D">
        <w:t xml:space="preserve"> &gt; 0.80) effect sizes</w:t>
      </w:r>
    </w:p>
    <w:p w14:paraId="45CBFD66" w14:textId="415654D9" w:rsidR="00FC366E" w:rsidRPr="0035378D" w:rsidRDefault="00852C5B" w:rsidP="00CC0479">
      <w:pPr>
        <w:spacing w:line="480" w:lineRule="auto"/>
      </w:pPr>
      <w:r w:rsidRPr="0035378D">
        <w:t xml:space="preserve">Wilcoxon rank-sum tests revealed that there was a statistically significant difference in </w:t>
      </w:r>
      <w:r w:rsidRPr="0035378D">
        <w:rPr>
          <w:i/>
        </w:rPr>
        <w:t xml:space="preserve">Cross-SampEn </w:t>
      </w:r>
      <w:r w:rsidRPr="0035378D">
        <w:t>between the left and right feet (</w:t>
      </w:r>
      <w:r w:rsidRPr="0035378D">
        <w:rPr>
          <w:i/>
        </w:rPr>
        <w:t>W</w:t>
      </w:r>
      <w:r w:rsidRPr="0035378D">
        <w:rPr>
          <w:i/>
          <w:vertAlign w:val="subscript"/>
        </w:rPr>
        <w:t>s</w:t>
      </w:r>
      <w:r w:rsidRPr="0035378D">
        <w:rPr>
          <w:i/>
        </w:rPr>
        <w:t xml:space="preserve"> </w:t>
      </w:r>
      <w:r w:rsidRPr="0035378D">
        <w:t xml:space="preserve">= 707558, </w:t>
      </w:r>
      <w:r w:rsidRPr="0035378D">
        <w:rPr>
          <w:i/>
        </w:rPr>
        <w:t>z</w:t>
      </w:r>
      <w:r w:rsidRPr="0035378D">
        <w:t xml:space="preserve"> = 5.42, </w:t>
      </w:r>
      <w:r w:rsidRPr="0035378D">
        <w:rPr>
          <w:rFonts w:ascii="Calibri" w:hAnsi="Calibri" w:cs="Calibri"/>
          <w:i/>
        </w:rPr>
        <w:t>α</w:t>
      </w:r>
      <w:r w:rsidRPr="0035378D">
        <w:t xml:space="preserve"> &lt;0.001, </w:t>
      </w:r>
      <w:r w:rsidRPr="0035378D">
        <w:rPr>
          <w:i/>
        </w:rPr>
        <w:t>d</w:t>
      </w:r>
      <w:r w:rsidRPr="0035378D">
        <w:t xml:space="preserve"> = </w:t>
      </w:r>
      <w:r w:rsidRPr="0035378D">
        <w:rPr>
          <w:rFonts w:cs="Calibri"/>
          <w:color w:val="000000"/>
          <w:lang w:eastAsia="en-GB"/>
        </w:rPr>
        <w:t xml:space="preserve">0.13) </w:t>
      </w:r>
      <w:r w:rsidR="00526A0E" w:rsidRPr="0035378D">
        <w:rPr>
          <w:rFonts w:cs="Calibri"/>
          <w:color w:val="000000"/>
          <w:lang w:eastAsia="en-GB"/>
        </w:rPr>
        <w:t xml:space="preserve">However, </w:t>
      </w:r>
      <w:r w:rsidRPr="0035378D">
        <w:rPr>
          <w:rFonts w:cs="Calibri"/>
          <w:color w:val="000000"/>
          <w:lang w:eastAsia="en-GB"/>
        </w:rPr>
        <w:t>Cohen’s effect size descriptors suggested no effect between the two feet</w:t>
      </w:r>
      <w:r w:rsidRPr="0035378D">
        <w:t xml:space="preserve">. Conversely, there was no significant difference between </w:t>
      </w:r>
      <w:r w:rsidRPr="0035378D">
        <w:rPr>
          <w:i/>
        </w:rPr>
        <w:t>SampEn</w:t>
      </w:r>
      <w:r w:rsidRPr="0035378D">
        <w:t xml:space="preserve"> scores between the left and right feet (</w:t>
      </w:r>
      <w:r w:rsidRPr="0035378D">
        <w:rPr>
          <w:i/>
        </w:rPr>
        <w:t>W</w:t>
      </w:r>
      <w:r w:rsidRPr="0035378D">
        <w:rPr>
          <w:i/>
          <w:vertAlign w:val="subscript"/>
        </w:rPr>
        <w:t>s</w:t>
      </w:r>
      <w:r w:rsidRPr="0035378D">
        <w:rPr>
          <w:i/>
        </w:rPr>
        <w:t xml:space="preserve"> </w:t>
      </w:r>
      <w:r w:rsidRPr="0035378D">
        <w:t xml:space="preserve">= 361, </w:t>
      </w:r>
      <w:r w:rsidRPr="0035378D">
        <w:rPr>
          <w:i/>
        </w:rPr>
        <w:t>z</w:t>
      </w:r>
      <w:r w:rsidRPr="0035378D">
        <w:t xml:space="preserve"> = 0.89, </w:t>
      </w:r>
      <w:r w:rsidRPr="0035378D">
        <w:rPr>
          <w:rFonts w:ascii="Calibri" w:hAnsi="Calibri" w:cs="Calibri"/>
          <w:i/>
        </w:rPr>
        <w:t>α</w:t>
      </w:r>
      <w:r w:rsidRPr="0035378D">
        <w:t xml:space="preserve"> =0.389, </w:t>
      </w:r>
      <w:r w:rsidRPr="0035378D">
        <w:rPr>
          <w:i/>
        </w:rPr>
        <w:t>d</w:t>
      </w:r>
      <w:r w:rsidRPr="0035378D">
        <w:t xml:space="preserve"> = </w:t>
      </w:r>
      <w:r w:rsidRPr="0035378D">
        <w:rPr>
          <w:rFonts w:cs="Calibri"/>
          <w:color w:val="000000"/>
          <w:lang w:eastAsia="en-GB"/>
        </w:rPr>
        <w:t xml:space="preserve">0.15). Regarding the </w:t>
      </w:r>
      <w:r w:rsidRPr="0035378D">
        <w:t>driver and the iron clubs</w:t>
      </w:r>
      <w:r w:rsidRPr="0035378D">
        <w:rPr>
          <w:rFonts w:ascii="Calibri" w:hAnsi="Calibri" w:cs="Calibri"/>
          <w:color w:val="000000"/>
          <w:lang w:eastAsia="en-GB"/>
        </w:rPr>
        <w:t>, t</w:t>
      </w:r>
      <w:r w:rsidRPr="0035378D">
        <w:t xml:space="preserve">here was no significant difference in </w:t>
      </w:r>
      <w:r w:rsidRPr="0035378D">
        <w:rPr>
          <w:i/>
        </w:rPr>
        <w:t xml:space="preserve">Cross-SampEn </w:t>
      </w:r>
      <w:r w:rsidRPr="0035378D">
        <w:t>values (</w:t>
      </w:r>
      <w:r w:rsidRPr="0035378D">
        <w:rPr>
          <w:i/>
        </w:rPr>
        <w:t>W</w:t>
      </w:r>
      <w:r w:rsidRPr="0035378D">
        <w:rPr>
          <w:i/>
          <w:vertAlign w:val="subscript"/>
        </w:rPr>
        <w:t>s</w:t>
      </w:r>
      <w:r w:rsidRPr="0035378D">
        <w:t xml:space="preserve"> = 673022, </w:t>
      </w:r>
      <w:r w:rsidRPr="0035378D">
        <w:rPr>
          <w:i/>
        </w:rPr>
        <w:t>z</w:t>
      </w:r>
      <w:r w:rsidRPr="0035378D">
        <w:t xml:space="preserve"> = 1.76, </w:t>
      </w:r>
      <w:r w:rsidRPr="0035378D">
        <w:rPr>
          <w:i/>
        </w:rPr>
        <w:t>α</w:t>
      </w:r>
      <w:r w:rsidRPr="0035378D">
        <w:t xml:space="preserve"> = 0.079, </w:t>
      </w:r>
      <w:r w:rsidRPr="0035378D">
        <w:rPr>
          <w:i/>
        </w:rPr>
        <w:t>d</w:t>
      </w:r>
      <w:r w:rsidRPr="0035378D">
        <w:t xml:space="preserve"> = 0.04) or </w:t>
      </w:r>
      <w:r w:rsidRPr="0035378D">
        <w:rPr>
          <w:i/>
        </w:rPr>
        <w:t>SampEn</w:t>
      </w:r>
      <w:r w:rsidRPr="0035378D">
        <w:t xml:space="preserve"> scores (</w:t>
      </w:r>
      <w:r w:rsidRPr="0035378D">
        <w:rPr>
          <w:i/>
        </w:rPr>
        <w:t>W</w:t>
      </w:r>
      <w:r w:rsidRPr="0035378D">
        <w:rPr>
          <w:i/>
          <w:vertAlign w:val="subscript"/>
        </w:rPr>
        <w:t>s</w:t>
      </w:r>
      <w:r w:rsidRPr="0035378D">
        <w:t xml:space="preserve"> = 347, </w:t>
      </w:r>
      <w:r w:rsidRPr="0035378D">
        <w:rPr>
          <w:i/>
        </w:rPr>
        <w:t>z</w:t>
      </w:r>
      <w:r w:rsidRPr="0035378D">
        <w:t xml:space="preserve"> = 0.44, </w:t>
      </w:r>
      <w:r w:rsidRPr="0035378D">
        <w:rPr>
          <w:i/>
        </w:rPr>
        <w:t>α</w:t>
      </w:r>
      <w:r w:rsidRPr="0035378D">
        <w:t xml:space="preserve"> = 0.673, </w:t>
      </w:r>
      <w:r w:rsidRPr="0035378D">
        <w:rPr>
          <w:i/>
        </w:rPr>
        <w:t>d</w:t>
      </w:r>
      <w:r w:rsidRPr="0035378D">
        <w:t xml:space="preserve"> = 0.07) between the two clubs. </w:t>
      </w:r>
    </w:p>
    <w:p w14:paraId="3DC50886" w14:textId="77777777" w:rsidR="00852C5B" w:rsidRDefault="00CC0479" w:rsidP="00CC0479">
      <w:pPr>
        <w:pStyle w:val="H1"/>
        <w:spacing w:line="480" w:lineRule="auto"/>
      </w:pPr>
      <w:r>
        <w:t xml:space="preserve">4. </w:t>
      </w:r>
      <w:r w:rsidR="00E61A98">
        <w:t>D</w:t>
      </w:r>
      <w:r w:rsidR="00852C5B" w:rsidRPr="00AA276A">
        <w:t>iscussion</w:t>
      </w:r>
    </w:p>
    <w:p w14:paraId="4AE4C7AF" w14:textId="77777777" w:rsidR="00852C5B" w:rsidRPr="0035378D" w:rsidRDefault="00852C5B" w:rsidP="00CC0479">
      <w:pPr>
        <w:spacing w:line="480" w:lineRule="auto"/>
      </w:pPr>
      <w:r w:rsidRPr="0035378D">
        <w:lastRenderedPageBreak/>
        <w:t xml:space="preserve">The aims of the present study were to </w:t>
      </w:r>
      <w:r w:rsidR="00546ADC" w:rsidRPr="0035378D">
        <w:t>demonstrate the use of measures of the structure of variability</w:t>
      </w:r>
      <w:r w:rsidRPr="0035378D">
        <w:t xml:space="preserve"> in the study and interpretation of variability</w:t>
      </w:r>
      <w:r w:rsidR="00896121" w:rsidRPr="0035378D">
        <w:t>. This was achieved</w:t>
      </w:r>
      <w:r w:rsidRPr="0035378D">
        <w:t xml:space="preserve"> through the utilization of measures of both structure and magnitude of variability in the investigation of </w:t>
      </w:r>
      <w:r w:rsidRPr="0035378D">
        <w:rPr>
          <w:i/>
        </w:rPr>
        <w:t>GRF</w:t>
      </w:r>
      <w:r w:rsidRPr="0035378D">
        <w:t xml:space="preserve"> variability in three differently skilled golfers with two different clubs. This investigation </w:t>
      </w:r>
      <w:r w:rsidR="006055D5" w:rsidRPr="0035378D">
        <w:t>utilised</w:t>
      </w:r>
      <w:r w:rsidRPr="0035378D">
        <w:t xml:space="preserve"> two </w:t>
      </w:r>
      <w:r w:rsidR="006055D5" w:rsidRPr="0035378D">
        <w:t xml:space="preserve">related </w:t>
      </w:r>
      <w:r w:rsidRPr="0035378D">
        <w:t xml:space="preserve">methods for estimating the entropy of a group of discrete signals, </w:t>
      </w:r>
      <w:r w:rsidRPr="0035378D">
        <w:rPr>
          <w:i/>
        </w:rPr>
        <w:t>SampEn</w:t>
      </w:r>
      <w:r w:rsidRPr="0035378D">
        <w:t xml:space="preserve"> and </w:t>
      </w:r>
      <w:r w:rsidRPr="0035378D">
        <w:rPr>
          <w:i/>
        </w:rPr>
        <w:t>Cross-SampEn</w:t>
      </w:r>
      <w:r w:rsidRPr="0035378D">
        <w:t>.</w:t>
      </w:r>
    </w:p>
    <w:p w14:paraId="45CD5798" w14:textId="5769CEB6" w:rsidR="00852C5B" w:rsidRPr="0035378D" w:rsidRDefault="00852C5B" w:rsidP="00CC0479">
      <w:pPr>
        <w:spacing w:line="480" w:lineRule="auto"/>
      </w:pPr>
      <w:r w:rsidRPr="0035378D">
        <w:t xml:space="preserve">The outcome variables, carry distance and carry side, were an indicator of task success which allowed the participants skill levels to be more accurately assessed </w:t>
      </w:r>
      <w:r w:rsidR="00526A0E" w:rsidRPr="0035378D">
        <w:t>rather than</w:t>
      </w:r>
      <w:r w:rsidR="009C3B29" w:rsidRPr="0035378D">
        <w:t xml:space="preserve"> using their handicap. </w:t>
      </w:r>
      <w:r w:rsidR="00896121" w:rsidRPr="0035378D">
        <w:t>It should be noted that with all other things remaining constant, a higher carry distance will result in a higher carry side</w:t>
      </w:r>
      <w:r w:rsidR="00526A0E" w:rsidRPr="0035378D">
        <w:t>.</w:t>
      </w:r>
      <w:r w:rsidR="00896121" w:rsidRPr="0035378D">
        <w:t xml:space="preserve"> </w:t>
      </w:r>
      <w:r w:rsidR="00526A0E" w:rsidRPr="0035378D">
        <w:t xml:space="preserve">Thus, </w:t>
      </w:r>
      <w:r w:rsidR="00896121" w:rsidRPr="0035378D">
        <w:t>to estimate skill, both variables must be considered</w:t>
      </w:r>
      <w:r w:rsidR="006055D5" w:rsidRPr="0035378D">
        <w:t xml:space="preserve"> jointly</w:t>
      </w:r>
      <w:r w:rsidR="00896121" w:rsidRPr="0035378D">
        <w:t xml:space="preserve">. </w:t>
      </w:r>
      <w:r w:rsidRPr="0035378D">
        <w:t>The variability in shot outcome, launch variables and clubhead presentation was broadly similar to that reported by Betzler et al.</w:t>
      </w:r>
      <w:r w:rsidR="009C3B29" w:rsidRPr="0035378D">
        <w:rPr>
          <w:vertAlign w:val="superscript"/>
        </w:rPr>
        <w:t>11</w:t>
      </w:r>
      <w:r w:rsidRPr="0035378D">
        <w:t xml:space="preserve"> who investigated the driver shots of 285 male and female golfers. In that investigation, Betzler et al.</w:t>
      </w:r>
      <w:r w:rsidR="009C3B29" w:rsidRPr="0035378D">
        <w:rPr>
          <w:vertAlign w:val="superscript"/>
        </w:rPr>
        <w:t>11</w:t>
      </w:r>
      <w:r w:rsidRPr="0035378D">
        <w:t xml:space="preserve"> reported that low-handicap golfers exhibited significantly lower variability in several clubhead presentation variables. Similarly, in this investigation, the lowest variability in outcome, launch and clubhead presentat</w:t>
      </w:r>
      <w:r w:rsidR="009C3B29" w:rsidRPr="0035378D">
        <w:t>ion variables was displayed by P</w:t>
      </w:r>
      <w:r w:rsidRPr="0035378D">
        <w:t xml:space="preserve">articipant 1, the lowest handicap and highest performing golfer. </w:t>
      </w:r>
      <w:r w:rsidR="004F6EFD" w:rsidRPr="0035378D">
        <w:t xml:space="preserve">Whilst Participant 1 was the highest performing golfer, Participants 2 and 3 were closer in skill level to each other than to Participant 1. </w:t>
      </w:r>
      <w:r w:rsidRPr="0035378D">
        <w:t xml:space="preserve">However, as might </w:t>
      </w:r>
      <w:r w:rsidRPr="0035378D">
        <w:lastRenderedPageBreak/>
        <w:t xml:space="preserve">be expected due to the multiple single subject study design, there was inter-individual variation in both outcome and variability measures. </w:t>
      </w:r>
    </w:p>
    <w:p w14:paraId="71A645F2" w14:textId="5FEED982" w:rsidR="00852C5B" w:rsidRPr="0035378D" w:rsidRDefault="00852C5B" w:rsidP="00CC0479">
      <w:pPr>
        <w:spacing w:line="480" w:lineRule="auto"/>
      </w:pPr>
      <w:r w:rsidRPr="0035378D">
        <w:t xml:space="preserve">A linear measure of the variability in </w:t>
      </w:r>
      <w:r w:rsidRPr="0035378D">
        <w:rPr>
          <w:i/>
        </w:rPr>
        <w:t>GRF</w:t>
      </w:r>
      <w:r w:rsidRPr="0035378D">
        <w:t xml:space="preserve">, </w:t>
      </w:r>
      <w:r w:rsidRPr="0035378D">
        <w:rPr>
          <w:i/>
        </w:rPr>
        <w:t>p-MAD</w:t>
      </w:r>
      <w:r w:rsidRPr="0035378D">
        <w:t xml:space="preserve">, showed no difference between the golfers. All three golfers displayed similar patterns where the variability in </w:t>
      </w:r>
      <w:r w:rsidRPr="0035378D">
        <w:rPr>
          <w:i/>
        </w:rPr>
        <w:t>GRF</w:t>
      </w:r>
      <w:r w:rsidRPr="0035378D">
        <w:t xml:space="preserve"> was uniformly low throughout the backswing. A slight increase in </w:t>
      </w:r>
      <w:r w:rsidRPr="0035378D">
        <w:rPr>
          <w:i/>
        </w:rPr>
        <w:t>p-MAD</w:t>
      </w:r>
      <w:r w:rsidRPr="0035378D">
        <w:t xml:space="preserve"> occurred during the downswing for all golfers</w:t>
      </w:r>
      <w:r w:rsidR="00526A0E" w:rsidRPr="0035378D">
        <w:t>,</w:t>
      </w:r>
      <w:r w:rsidRPr="0035378D">
        <w:t xml:space="preserve"> but considering the number of participants</w:t>
      </w:r>
      <w:r w:rsidR="00526A0E" w:rsidRPr="0035378D">
        <w:t>,</w:t>
      </w:r>
      <w:r w:rsidRPr="0035378D">
        <w:t xml:space="preserve"> it is not appropriate to speculate on the meaningfulness of this effect. However, this result differs from previous investigations of the variability of the clubhead during the golf swing, where previous researchers have found a decrease in variability of the clubhead during the downswing</w:t>
      </w:r>
      <w:r w:rsidR="009C3B29" w:rsidRPr="0035378D">
        <w:rPr>
          <w:vertAlign w:val="superscript"/>
        </w:rPr>
        <w:t>12</w:t>
      </w:r>
      <w:r w:rsidRPr="0035378D">
        <w:t xml:space="preserve">. The differences between clubhead variability and </w:t>
      </w:r>
      <w:r w:rsidRPr="0035378D">
        <w:rPr>
          <w:i/>
        </w:rPr>
        <w:t>GRF</w:t>
      </w:r>
      <w:r w:rsidRPr="0035378D">
        <w:t xml:space="preserve"> variability may suggest compensatory variation, where variability in one subsystem can facilitate consistency in the desired outcome</w:t>
      </w:r>
      <w:r w:rsidR="00526A0E" w:rsidRPr="0035378D">
        <w:t>.</w:t>
      </w:r>
      <w:r w:rsidR="00896121" w:rsidRPr="0035378D">
        <w:t xml:space="preserve"> </w:t>
      </w:r>
      <w:r w:rsidR="00526A0E" w:rsidRPr="0035378D">
        <w:t>T</w:t>
      </w:r>
      <w:r w:rsidR="00896121" w:rsidRPr="0035378D">
        <w:t>his may be worthy of further investigation with a larger group of golfers</w:t>
      </w:r>
      <w:r w:rsidRPr="0035378D">
        <w:t>.</w:t>
      </w:r>
    </w:p>
    <w:p w14:paraId="12D64C0E" w14:textId="1C2C160C" w:rsidR="004F6EFD" w:rsidRPr="0035378D" w:rsidRDefault="00852C5B" w:rsidP="00CC0479">
      <w:pPr>
        <w:spacing w:line="480" w:lineRule="auto"/>
      </w:pPr>
      <w:r w:rsidRPr="0035378D">
        <w:t xml:space="preserve">Whilst the magnitude of variability in </w:t>
      </w:r>
      <w:r w:rsidRPr="0035378D">
        <w:rPr>
          <w:i/>
        </w:rPr>
        <w:t>GRF</w:t>
      </w:r>
      <w:r w:rsidRPr="0035378D">
        <w:t xml:space="preserve"> was similar amongst </w:t>
      </w:r>
      <w:r w:rsidR="00896121" w:rsidRPr="0035378D">
        <w:t xml:space="preserve">the </w:t>
      </w:r>
      <w:r w:rsidRPr="0035378D">
        <w:t xml:space="preserve">differently skilled participants, there </w:t>
      </w:r>
      <w:r w:rsidR="00896121" w:rsidRPr="0035378D">
        <w:t>appeared to be differences in the</w:t>
      </w:r>
      <w:r w:rsidRPr="0035378D">
        <w:t xml:space="preserve"> structure of variability in the </w:t>
      </w:r>
      <w:r w:rsidRPr="0035378D">
        <w:rPr>
          <w:i/>
        </w:rPr>
        <w:t>GRF</w:t>
      </w:r>
      <w:r w:rsidRPr="0035378D">
        <w:t xml:space="preserve"> </w:t>
      </w:r>
      <w:r w:rsidR="00896121" w:rsidRPr="0035378D">
        <w:t>between the golfers</w:t>
      </w:r>
      <w:r w:rsidRPr="0035378D">
        <w:t xml:space="preserve">. Both </w:t>
      </w:r>
      <w:r w:rsidRPr="0035378D">
        <w:rPr>
          <w:i/>
        </w:rPr>
        <w:t>SampEn</w:t>
      </w:r>
      <w:r w:rsidRPr="0035378D">
        <w:t xml:space="preserve"> and </w:t>
      </w:r>
      <w:r w:rsidRPr="0035378D">
        <w:rPr>
          <w:i/>
        </w:rPr>
        <w:t>Cross-SampEn</w:t>
      </w:r>
      <w:r w:rsidRPr="0035378D">
        <w:t xml:space="preserve"> </w:t>
      </w:r>
      <w:r w:rsidR="00526A0E" w:rsidRPr="0035378D">
        <w:t>showed</w:t>
      </w:r>
      <w:r w:rsidRPr="0035378D">
        <w:t xml:space="preserve"> </w:t>
      </w:r>
      <w:r w:rsidR="005F756C">
        <w:t>decreased</w:t>
      </w:r>
      <w:r w:rsidRPr="0035378D">
        <w:t xml:space="preserve"> regularity in the </w:t>
      </w:r>
      <w:r w:rsidRPr="0035378D">
        <w:rPr>
          <w:i/>
        </w:rPr>
        <w:t>GRF</w:t>
      </w:r>
      <w:r w:rsidR="009C3B29" w:rsidRPr="0035378D">
        <w:t xml:space="preserve"> of P</w:t>
      </w:r>
      <w:r w:rsidRPr="0035378D">
        <w:t xml:space="preserve">articipant 1 in most of the components studied. That is, the highest skilled golfer was varying their </w:t>
      </w:r>
      <w:r w:rsidRPr="0035378D">
        <w:rPr>
          <w:i/>
        </w:rPr>
        <w:t>GRF</w:t>
      </w:r>
      <w:r w:rsidRPr="0035378D">
        <w:t xml:space="preserve"> in a </w:t>
      </w:r>
      <w:r w:rsidR="005F756C">
        <w:t>less</w:t>
      </w:r>
      <w:r w:rsidRPr="0035378D">
        <w:t xml:space="preserve"> regular manner</w:t>
      </w:r>
      <w:r w:rsidR="00526A0E" w:rsidRPr="0035378D">
        <w:t>,</w:t>
      </w:r>
      <w:r w:rsidRPr="0035378D">
        <w:t xml:space="preserve"> whilst the golfers with lower skill displayed more r</w:t>
      </w:r>
      <w:r w:rsidR="005F756C">
        <w:t>egular</w:t>
      </w:r>
      <w:r w:rsidRPr="0035378D">
        <w:t xml:space="preserve"> variations. </w:t>
      </w:r>
      <w:r w:rsidR="004F6EFD" w:rsidRPr="0035378D">
        <w:t xml:space="preserve">Participant 2 and 3’s </w:t>
      </w:r>
      <w:r w:rsidR="004F6EFD" w:rsidRPr="0035378D">
        <w:rPr>
          <w:i/>
        </w:rPr>
        <w:t xml:space="preserve">SampEn </w:t>
      </w:r>
      <w:r w:rsidR="004F6EFD" w:rsidRPr="0035378D">
        <w:t xml:space="preserve">and </w:t>
      </w:r>
      <w:r w:rsidR="004F6EFD" w:rsidRPr="0035378D">
        <w:rPr>
          <w:i/>
        </w:rPr>
        <w:t xml:space="preserve">Cross-SampEn </w:t>
      </w:r>
      <w:r w:rsidR="004F6EFD" w:rsidRPr="0035378D">
        <w:t xml:space="preserve">scores were generally similar, reflecting the similarity in skill observed from the outcome variables. </w:t>
      </w:r>
      <w:r w:rsidR="004F6EFD" w:rsidRPr="0035378D">
        <w:lastRenderedPageBreak/>
        <w:t>However, there was an</w:t>
      </w:r>
      <w:r w:rsidR="00896121" w:rsidRPr="0035378D">
        <w:t xml:space="preserve"> exception </w:t>
      </w:r>
      <w:r w:rsidR="004F6EFD" w:rsidRPr="0035378D">
        <w:t>in</w:t>
      </w:r>
      <w:r w:rsidR="00896121" w:rsidRPr="0035378D">
        <w:t xml:space="preserve"> that Participant 3 had </w:t>
      </w:r>
      <w:r w:rsidR="00792D32" w:rsidRPr="0035378D">
        <w:t>the</w:t>
      </w:r>
      <w:r w:rsidR="00896121" w:rsidRPr="0035378D">
        <w:t xml:space="preserve"> highe</w:t>
      </w:r>
      <w:r w:rsidR="003B36B7" w:rsidRPr="0035378D">
        <w:t>st</w:t>
      </w:r>
      <w:r w:rsidR="00896121" w:rsidRPr="0035378D">
        <w:t xml:space="preserve"> </w:t>
      </w:r>
      <w:r w:rsidR="00896121" w:rsidRPr="0035378D">
        <w:rPr>
          <w:i/>
        </w:rPr>
        <w:t>SampEn</w:t>
      </w:r>
      <w:r w:rsidR="00896121" w:rsidRPr="0035378D">
        <w:t xml:space="preserve"> value for the vertical (Z) component of left foot </w:t>
      </w:r>
      <w:r w:rsidR="00896121" w:rsidRPr="0035378D">
        <w:rPr>
          <w:i/>
        </w:rPr>
        <w:t>GRF</w:t>
      </w:r>
      <w:r w:rsidR="00896121" w:rsidRPr="0035378D">
        <w:t xml:space="preserve"> with the driver club and the highest </w:t>
      </w:r>
      <w:r w:rsidR="00896121" w:rsidRPr="0035378D">
        <w:rPr>
          <w:i/>
        </w:rPr>
        <w:t>Cross-SampEn</w:t>
      </w:r>
      <w:r w:rsidR="00896121" w:rsidRPr="0035378D">
        <w:t xml:space="preserve"> for the vertical (Z) component of the left foot </w:t>
      </w:r>
      <w:r w:rsidR="00896121" w:rsidRPr="0035378D">
        <w:rPr>
          <w:i/>
        </w:rPr>
        <w:t>GRF</w:t>
      </w:r>
      <w:r w:rsidR="00896121" w:rsidRPr="0035378D">
        <w:t xml:space="preserve"> with both clubs</w:t>
      </w:r>
      <w:r w:rsidR="003B36B7" w:rsidRPr="0035378D">
        <w:t xml:space="preserve">. </w:t>
      </w:r>
      <w:r w:rsidR="004F6EFD" w:rsidRPr="0035378D">
        <w:t xml:space="preserve">This could be a feature of Participant 3’s individual strategy, </w:t>
      </w:r>
      <w:r w:rsidR="006055D5" w:rsidRPr="0035378D">
        <w:t>but it is difficult</w:t>
      </w:r>
      <w:r w:rsidR="00320D7A" w:rsidRPr="0035378D">
        <w:t xml:space="preserve"> to specula</w:t>
      </w:r>
      <w:r w:rsidR="006055D5" w:rsidRPr="0035378D">
        <w:t>te further</w:t>
      </w:r>
      <w:r w:rsidR="00320D7A" w:rsidRPr="0035378D">
        <w:t xml:space="preserve">. </w:t>
      </w:r>
    </w:p>
    <w:p w14:paraId="4230615E" w14:textId="77777777" w:rsidR="00320D7A" w:rsidRPr="0035378D" w:rsidRDefault="009C6FF5" w:rsidP="00CC0479">
      <w:pPr>
        <w:spacing w:line="480" w:lineRule="auto"/>
      </w:pPr>
      <w:r w:rsidRPr="0035378D">
        <w:t xml:space="preserve">In the scope of this investigation, the pertinent finding was that a measure of the structure of variability could, in most cases, differentiate between golfers of different abilities where the magnitude of variability showed no difference. This study has described a methodology to investigate the structure of variability in the </w:t>
      </w:r>
      <w:r w:rsidRPr="0035378D">
        <w:rPr>
          <w:i/>
        </w:rPr>
        <w:t>GRF</w:t>
      </w:r>
      <w:r w:rsidRPr="0035378D">
        <w:t xml:space="preserve"> during the golf swing and further </w:t>
      </w:r>
      <w:r w:rsidR="00320D7A" w:rsidRPr="0035378D">
        <w:t xml:space="preserve">research </w:t>
      </w:r>
      <w:r w:rsidRPr="0035378D">
        <w:t>c</w:t>
      </w:r>
      <w:r w:rsidR="00320D7A" w:rsidRPr="0035378D">
        <w:t>ould look to</w:t>
      </w:r>
      <w:r w:rsidRPr="0035378D">
        <w:t xml:space="preserve"> test the robustness of this finding and</w:t>
      </w:r>
      <w:r w:rsidR="00320D7A" w:rsidRPr="0035378D">
        <w:t xml:space="preserve"> establish the </w:t>
      </w:r>
      <w:r w:rsidRPr="0035378D">
        <w:t>potential patterns in</w:t>
      </w:r>
      <w:r w:rsidR="00320D7A" w:rsidRPr="0035378D">
        <w:t xml:space="preserve"> groups of differently skilled golfers.</w:t>
      </w:r>
    </w:p>
    <w:p w14:paraId="55143A66" w14:textId="47234020" w:rsidR="00852C5B" w:rsidRPr="0035378D" w:rsidRDefault="00852C5B" w:rsidP="00CC0479">
      <w:pPr>
        <w:spacing w:line="480" w:lineRule="auto"/>
      </w:pPr>
      <w:r w:rsidRPr="0035378D">
        <w:t xml:space="preserve">Entropy measures were higher in the vertical component of </w:t>
      </w:r>
      <w:r w:rsidRPr="0035378D">
        <w:rPr>
          <w:i/>
        </w:rPr>
        <w:t>GRF</w:t>
      </w:r>
      <w:r w:rsidRPr="0035378D">
        <w:t xml:space="preserve"> than the medio-lateral and anterior-posterior components</w:t>
      </w:r>
      <w:r w:rsidR="00792D32" w:rsidRPr="0035378D">
        <w:t>,</w:t>
      </w:r>
      <w:r w:rsidRPr="0035378D">
        <w:t xml:space="preserve"> but as a single tolerance value was used for all variables, this is more likely to be an indicator of greater absolute differences due to the increased magnitude of the vertical component. </w:t>
      </w:r>
      <w:r w:rsidRPr="0035378D">
        <w:rPr>
          <w:i/>
        </w:rPr>
        <w:t>SampEn</w:t>
      </w:r>
      <w:r w:rsidRPr="0035378D">
        <w:t xml:space="preserve"> and similar measures are sensitive to the parameter values used in the calculations</w:t>
      </w:r>
      <w:r w:rsidR="009C3B29" w:rsidRPr="0035378D">
        <w:rPr>
          <w:vertAlign w:val="superscript"/>
        </w:rPr>
        <w:t>9</w:t>
      </w:r>
      <w:r w:rsidR="00792D32" w:rsidRPr="0035378D">
        <w:t>.</w:t>
      </w:r>
      <w:r w:rsidR="003B36B7" w:rsidRPr="0035378D">
        <w:t xml:space="preserve"> </w:t>
      </w:r>
      <w:r w:rsidR="00792D32" w:rsidRPr="0035378D">
        <w:t>T</w:t>
      </w:r>
      <w:r w:rsidR="003B36B7" w:rsidRPr="0035378D">
        <w:t xml:space="preserve">he larger overall magnitude results in a higher magnitude of differences between signals and thus, a vector which is similar with a length equal to </w:t>
      </w:r>
      <w:r w:rsidR="003B36B7" w:rsidRPr="0035378D">
        <w:rPr>
          <w:i/>
        </w:rPr>
        <w:t>m</w:t>
      </w:r>
      <w:r w:rsidR="003B36B7" w:rsidRPr="0035378D">
        <w:t xml:space="preserve"> is less likely to be similar with a length of </w:t>
      </w:r>
      <w:r w:rsidR="003B36B7" w:rsidRPr="0035378D">
        <w:rPr>
          <w:i/>
        </w:rPr>
        <w:t xml:space="preserve">m+1 </w:t>
      </w:r>
      <w:r w:rsidR="003B36B7" w:rsidRPr="0035378D">
        <w:t>(see appendix for details). T</w:t>
      </w:r>
      <w:r w:rsidRPr="0035378D">
        <w:t>he trends</w:t>
      </w:r>
      <w:r w:rsidR="00792D32" w:rsidRPr="0035378D">
        <w:t>,</w:t>
      </w:r>
      <w:r w:rsidRPr="0035378D">
        <w:t xml:space="preserve"> </w:t>
      </w:r>
      <w:r w:rsidR="003B36B7" w:rsidRPr="0035378D">
        <w:t xml:space="preserve">both </w:t>
      </w:r>
      <w:r w:rsidRPr="0035378D">
        <w:t>between and within participants</w:t>
      </w:r>
      <w:r w:rsidR="00792D32" w:rsidRPr="0035378D">
        <w:t>,</w:t>
      </w:r>
      <w:r w:rsidRPr="0035378D">
        <w:t xml:space="preserve"> were consist</w:t>
      </w:r>
      <w:r w:rsidR="009C3B29" w:rsidRPr="0035378D">
        <w:t>ent across a range of template lengths and tolerances</w:t>
      </w:r>
      <w:r w:rsidRPr="0035378D">
        <w:t xml:space="preserve">. The differences in entropy measures </w:t>
      </w:r>
      <w:r w:rsidRPr="0035378D">
        <w:lastRenderedPageBreak/>
        <w:t xml:space="preserve">among the golfers, in the presence of no clear differences in the magnitude of variability, suggest that this type of nonlinear measure </w:t>
      </w:r>
      <w:r w:rsidR="003B36B7" w:rsidRPr="0035378D">
        <w:t xml:space="preserve">could </w:t>
      </w:r>
      <w:r w:rsidRPr="0035378D">
        <w:t xml:space="preserve">provide additional valuable information </w:t>
      </w:r>
      <w:r w:rsidR="003B36B7" w:rsidRPr="0035378D">
        <w:t>regarding</w:t>
      </w:r>
      <w:r w:rsidRPr="0035378D">
        <w:t xml:space="preserve"> the study of the golf swing.</w:t>
      </w:r>
    </w:p>
    <w:p w14:paraId="04114070" w14:textId="72AD3117" w:rsidR="00852C5B" w:rsidRPr="0035378D" w:rsidRDefault="00852C5B" w:rsidP="00CC0479">
      <w:pPr>
        <w:spacing w:line="480" w:lineRule="auto"/>
      </w:pPr>
      <w:r w:rsidRPr="0035378D">
        <w:t>Aside from the expected differences in outcome, launch and clubhead presentation variables caused by differences in club properties</w:t>
      </w:r>
      <w:r w:rsidR="004D2721" w:rsidRPr="0035378D">
        <w:t>,</w:t>
      </w:r>
      <w:r w:rsidRPr="0035378D">
        <w:t xml:space="preserve"> there were no clear differences between the iron and driver clubs in any of the variability measures. Furthermore, there were no differences in the variability or entropy between shots performed with the two clubs. It was hypothesised that differences would present due to the different properties of the clubs and their different uses during competitive golfing</w:t>
      </w:r>
      <w:r w:rsidR="00792D32" w:rsidRPr="0035378D">
        <w:t>.</w:t>
      </w:r>
      <w:r w:rsidRPr="0035378D">
        <w:t xml:space="preserve"> </w:t>
      </w:r>
      <w:r w:rsidR="00792D32" w:rsidRPr="0035378D">
        <w:t>H</w:t>
      </w:r>
      <w:r w:rsidRPr="0035378D">
        <w:t xml:space="preserve">owever, it is possible that the task set to the golfers, which was the same with both clubs, did not </w:t>
      </w:r>
      <w:r w:rsidR="00792D32" w:rsidRPr="0035378D">
        <w:t xml:space="preserve">adequately </w:t>
      </w:r>
      <w:r w:rsidRPr="0035378D">
        <w:t>reflect these differences</w:t>
      </w:r>
      <w:r w:rsidR="00792D32" w:rsidRPr="0035378D">
        <w:t>.</w:t>
      </w:r>
      <w:r w:rsidRPr="0035378D">
        <w:t xml:space="preserve"> </w:t>
      </w:r>
      <w:r w:rsidR="00792D32" w:rsidRPr="0035378D">
        <w:t xml:space="preserve">In the future, </w:t>
      </w:r>
      <w:r w:rsidRPr="0035378D">
        <w:t>more ecologically valid task</w:t>
      </w:r>
      <w:r w:rsidR="003B36B7" w:rsidRPr="0035378D">
        <w:t xml:space="preserve">s, </w:t>
      </w:r>
      <w:r w:rsidR="00792D32" w:rsidRPr="0035378D">
        <w:t>such as the</w:t>
      </w:r>
      <w:r w:rsidR="003B36B7" w:rsidRPr="0035378D">
        <w:t xml:space="preserve"> inclusion of a distance control element, </w:t>
      </w:r>
      <w:r w:rsidRPr="0035378D">
        <w:t xml:space="preserve">should be investigated. </w:t>
      </w:r>
    </w:p>
    <w:p w14:paraId="24E1B2F3" w14:textId="77777777" w:rsidR="00852C5B" w:rsidRDefault="00852C5B" w:rsidP="00CC0479">
      <w:pPr>
        <w:spacing w:line="480" w:lineRule="auto"/>
      </w:pPr>
      <w:r w:rsidRPr="0035378D">
        <w:rPr>
          <w:i/>
        </w:rPr>
        <w:t>Cross-SampEn</w:t>
      </w:r>
      <w:r w:rsidRPr="0035378D">
        <w:t xml:space="preserve"> was used as an alternative to </w:t>
      </w:r>
      <w:r w:rsidRPr="0035378D">
        <w:rPr>
          <w:i/>
        </w:rPr>
        <w:t>SampEn</w:t>
      </w:r>
      <w:r w:rsidRPr="0035378D">
        <w:t>,</w:t>
      </w:r>
      <w:r w:rsidRPr="0035378D">
        <w:rPr>
          <w:i/>
        </w:rPr>
        <w:t xml:space="preserve"> </w:t>
      </w:r>
      <w:r w:rsidRPr="0035378D">
        <w:t>which has been widely applied to topics where long continuous signals are more prevalent, such as gait and posture</w:t>
      </w:r>
      <w:r w:rsidR="009C3B29" w:rsidRPr="0035378D">
        <w:rPr>
          <w:vertAlign w:val="superscript"/>
        </w:rPr>
        <w:t>21,22</w:t>
      </w:r>
      <w:r w:rsidRPr="0035378D">
        <w:t>. Whilst this measure has also been applied to discrete signals, through a process of joining these signals into a single pseudo-periodic signal</w:t>
      </w:r>
      <w:r w:rsidR="009C3B29" w:rsidRPr="0035378D">
        <w:rPr>
          <w:vertAlign w:val="superscript"/>
        </w:rPr>
        <w:t>10</w:t>
      </w:r>
      <w:r w:rsidRPr="0035378D">
        <w:t xml:space="preserve">, the effect of discontinuities present in this new signal was not well understood. </w:t>
      </w:r>
      <w:r w:rsidR="004F6EFD" w:rsidRPr="0035378D">
        <w:t>T</w:t>
      </w:r>
      <w:r w:rsidRPr="0035378D">
        <w:t xml:space="preserve">he </w:t>
      </w:r>
      <w:r w:rsidRPr="0035378D">
        <w:rPr>
          <w:i/>
        </w:rPr>
        <w:t>SampEn</w:t>
      </w:r>
      <w:r w:rsidRPr="0035378D">
        <w:t xml:space="preserve"> provides a single estimate of entropy</w:t>
      </w:r>
      <w:r w:rsidR="004F6EFD" w:rsidRPr="0035378D">
        <w:t xml:space="preserve"> for a group of discrete signals</w:t>
      </w:r>
      <w:r w:rsidRPr="0035378D">
        <w:t xml:space="preserve">, whereas </w:t>
      </w:r>
      <w:r w:rsidRPr="0035378D">
        <w:rPr>
          <w:i/>
        </w:rPr>
        <w:t xml:space="preserve">Cross-SampEn </w:t>
      </w:r>
      <w:r w:rsidRPr="0035378D">
        <w:t xml:space="preserve">must be applied to a pair of signals at a time, </w:t>
      </w:r>
      <w:r w:rsidR="004F6EFD" w:rsidRPr="0035378D">
        <w:t xml:space="preserve">and </w:t>
      </w:r>
      <w:r w:rsidR="004F6EFD" w:rsidRPr="0035378D">
        <w:lastRenderedPageBreak/>
        <w:t>thus generates a group of scores</w:t>
      </w:r>
      <w:r w:rsidRPr="0035378D">
        <w:t>.</w:t>
      </w:r>
      <w:r w:rsidR="004F6EFD" w:rsidRPr="0035378D">
        <w:t xml:space="preserve"> </w:t>
      </w:r>
      <w:r w:rsidRPr="0035378D">
        <w:t xml:space="preserve">In this investigation, there was agreement between the two methods and both methods </w:t>
      </w:r>
      <w:r w:rsidR="004F6EFD" w:rsidRPr="0035378D">
        <w:t>facilitated the investigation of the structure of</w:t>
      </w:r>
      <w:r w:rsidRPr="0035378D">
        <w:t xml:space="preserve"> GRF variability during the golf swing.</w:t>
      </w:r>
    </w:p>
    <w:p w14:paraId="019AD8D7" w14:textId="77777777" w:rsidR="00852C5B" w:rsidRDefault="00CC0479" w:rsidP="00CC0479">
      <w:pPr>
        <w:pStyle w:val="H1"/>
        <w:spacing w:line="480" w:lineRule="auto"/>
      </w:pPr>
      <w:r>
        <w:t xml:space="preserve">5. </w:t>
      </w:r>
      <w:r w:rsidR="00852C5B" w:rsidRPr="00AA276A">
        <w:t>Conclusion</w:t>
      </w:r>
    </w:p>
    <w:p w14:paraId="2C7D6B4D" w14:textId="77777777" w:rsidR="00852C5B" w:rsidRPr="0035378D" w:rsidRDefault="00852C5B" w:rsidP="00CC0479">
      <w:pPr>
        <w:spacing w:line="480" w:lineRule="auto"/>
      </w:pPr>
      <w:r w:rsidRPr="0035378D">
        <w:t xml:space="preserve">This investigation demonstrated that entropy measures, as measures of regularity, </w:t>
      </w:r>
      <w:r w:rsidR="00FB7282" w:rsidRPr="0035378D">
        <w:t xml:space="preserve">can </w:t>
      </w:r>
      <w:r w:rsidRPr="0035378D">
        <w:t xml:space="preserve">provide useful information regarding the structure of </w:t>
      </w:r>
      <w:r w:rsidRPr="0035378D">
        <w:rPr>
          <w:i/>
        </w:rPr>
        <w:t>GRF</w:t>
      </w:r>
      <w:r w:rsidRPr="0035378D">
        <w:t xml:space="preserve"> variability in the golf swing. </w:t>
      </w:r>
      <w:r w:rsidR="00FB7282" w:rsidRPr="0035378D">
        <w:t>In the extant literature, h</w:t>
      </w:r>
      <w:r w:rsidRPr="0035378D">
        <w:t>igher entropy values have been associated with less rigid control over the body’s degrees of freedom and greater flexibility and adaptability in changing environmental conditions</w:t>
      </w:r>
      <w:r w:rsidR="009C3B29" w:rsidRPr="0035378D">
        <w:rPr>
          <w:vertAlign w:val="superscript"/>
        </w:rPr>
        <w:t>8</w:t>
      </w:r>
      <w:r w:rsidRPr="0035378D">
        <w:t xml:space="preserve">. Greater entropy, </w:t>
      </w:r>
      <w:r w:rsidR="00FB7282" w:rsidRPr="0035378D">
        <w:t>generally</w:t>
      </w:r>
      <w:r w:rsidRPr="0035378D">
        <w:t xml:space="preserve"> displayed by the highest skilled golfer</w:t>
      </w:r>
      <w:r w:rsidR="00FB7282" w:rsidRPr="0035378D">
        <w:t xml:space="preserve"> in this study</w:t>
      </w:r>
      <w:r w:rsidRPr="0035378D">
        <w:t>, has been found in higher skilled race walkers</w:t>
      </w:r>
      <w:r w:rsidR="009C3B29" w:rsidRPr="0035378D">
        <w:rPr>
          <w:vertAlign w:val="superscript"/>
        </w:rPr>
        <w:t>10</w:t>
      </w:r>
      <w:r w:rsidRPr="0035378D">
        <w:t xml:space="preserve"> and in healthy compared to pathological individuals</w:t>
      </w:r>
      <w:r w:rsidR="009C3B29" w:rsidRPr="0035378D">
        <w:rPr>
          <w:vertAlign w:val="superscript"/>
        </w:rPr>
        <w:t>23</w:t>
      </w:r>
      <w:r w:rsidR="00FB7282" w:rsidRPr="0035378D">
        <w:t>. T</w:t>
      </w:r>
      <w:r w:rsidRPr="0035378D">
        <w:t>hus</w:t>
      </w:r>
      <w:r w:rsidR="00FB7282" w:rsidRPr="0035378D">
        <w:t>,</w:t>
      </w:r>
      <w:r w:rsidRPr="0035378D">
        <w:t xml:space="preserve"> this investigation </w:t>
      </w:r>
      <w:r w:rsidR="00FB7282" w:rsidRPr="0035378D">
        <w:t xml:space="preserve">broadly </w:t>
      </w:r>
      <w:r w:rsidRPr="0035378D">
        <w:t>agrees with ex</w:t>
      </w:r>
      <w:r w:rsidR="00FB7282" w:rsidRPr="0035378D">
        <w:t xml:space="preserve">isting </w:t>
      </w:r>
      <w:r w:rsidRPr="0035378D">
        <w:t>literature</w:t>
      </w:r>
      <w:r w:rsidR="00FB7282" w:rsidRPr="0035378D">
        <w:t>, although this certainly warrants further research in a large group of golfers</w:t>
      </w:r>
      <w:r w:rsidRPr="0035378D">
        <w:t xml:space="preserve">. </w:t>
      </w:r>
      <w:r w:rsidR="009C6FF5" w:rsidRPr="0035378D">
        <w:t xml:space="preserve">This paper presents the methodology for performing those investigations. </w:t>
      </w:r>
      <w:r w:rsidRPr="0035378D">
        <w:t xml:space="preserve">The finding of increased entropy has been used to suggest that variability is not simply the product of random noise in the system and can thus be valuable in the performance of repeated tasks. Whilst these methodologies might appear complex, their application and interpretation provide a novel index of neuromuscular coordination, which could add value to future sports biomechanics research. </w:t>
      </w:r>
    </w:p>
    <w:p w14:paraId="0FA91682" w14:textId="77777777" w:rsidR="006B5466" w:rsidRDefault="00CC0479" w:rsidP="00CC0479">
      <w:pPr>
        <w:pStyle w:val="H1"/>
        <w:spacing w:line="480" w:lineRule="auto"/>
      </w:pPr>
      <w:r>
        <w:lastRenderedPageBreak/>
        <w:t xml:space="preserve">6. </w:t>
      </w:r>
      <w:r w:rsidR="006B5466">
        <w:t>Funding statement</w:t>
      </w:r>
    </w:p>
    <w:p w14:paraId="64D143A1" w14:textId="77777777" w:rsidR="00E61A98" w:rsidRDefault="008E4BD2" w:rsidP="00CC0479">
      <w:pPr>
        <w:spacing w:line="480" w:lineRule="auto"/>
      </w:pPr>
      <w:r>
        <w:t xml:space="preserve">This research was </w:t>
      </w:r>
      <w:r w:rsidR="00F424D2">
        <w:t>made possible</w:t>
      </w:r>
      <w:r>
        <w:t xml:space="preserve"> </w:t>
      </w:r>
      <w:r w:rsidR="00F424D2">
        <w:t>through</w:t>
      </w:r>
      <w:r>
        <w:t xml:space="preserve"> a </w:t>
      </w:r>
      <w:r w:rsidR="00F424D2" w:rsidRPr="008E4BD2">
        <w:t xml:space="preserve">studentship </w:t>
      </w:r>
      <w:r w:rsidR="00F424D2">
        <w:t xml:space="preserve">from the </w:t>
      </w:r>
      <w:r w:rsidRPr="008E4BD2">
        <w:t>D</w:t>
      </w:r>
      <w:r w:rsidR="00F424D2">
        <w:t xml:space="preserve">epartment for </w:t>
      </w:r>
      <w:r w:rsidRPr="008E4BD2">
        <w:t>E</w:t>
      </w:r>
      <w:r w:rsidR="00F424D2">
        <w:t xml:space="preserve">mployment and </w:t>
      </w:r>
      <w:r w:rsidRPr="008E4BD2">
        <w:t>L</w:t>
      </w:r>
      <w:r w:rsidR="00F424D2">
        <w:t>earning</w:t>
      </w:r>
      <w:r w:rsidRPr="008E4BD2">
        <w:t xml:space="preserve"> C</w:t>
      </w:r>
      <w:r w:rsidR="00F424D2">
        <w:t xml:space="preserve">o-operative </w:t>
      </w:r>
      <w:r w:rsidRPr="008E4BD2">
        <w:t>A</w:t>
      </w:r>
      <w:r w:rsidR="00F424D2">
        <w:t xml:space="preserve">wards in </w:t>
      </w:r>
      <w:r w:rsidRPr="008E4BD2">
        <w:t>S</w:t>
      </w:r>
      <w:r w:rsidR="00F424D2">
        <w:t xml:space="preserve">cience and </w:t>
      </w:r>
      <w:r w:rsidRPr="008E4BD2">
        <w:t>T</w:t>
      </w:r>
      <w:r w:rsidR="00F424D2">
        <w:t>echnology</w:t>
      </w:r>
      <w:r w:rsidRPr="008E4BD2">
        <w:t xml:space="preserve"> </w:t>
      </w:r>
      <w:r w:rsidR="00F424D2">
        <w:t>in collaboration with The R&amp;A Rules Ltd.</w:t>
      </w:r>
    </w:p>
    <w:p w14:paraId="4B1C5F7D" w14:textId="77777777" w:rsidR="004F5683" w:rsidRDefault="00CC0479" w:rsidP="00CC0479">
      <w:pPr>
        <w:pStyle w:val="H1"/>
        <w:spacing w:line="480" w:lineRule="auto"/>
      </w:pPr>
      <w:r>
        <w:t xml:space="preserve">7. </w:t>
      </w:r>
      <w:r w:rsidR="004F5683">
        <w:t>Declaration of conflicting interests</w:t>
      </w:r>
    </w:p>
    <w:p w14:paraId="1A881CBF" w14:textId="77777777" w:rsidR="004F5683" w:rsidRDefault="004F5683" w:rsidP="00CC0479">
      <w:pPr>
        <w:spacing w:line="480" w:lineRule="auto"/>
      </w:pPr>
      <w:r>
        <w:t>The authors declare that there is no conflict of interest.</w:t>
      </w:r>
    </w:p>
    <w:p w14:paraId="72C39929" w14:textId="77777777" w:rsidR="00852C5B" w:rsidRDefault="00CC0479" w:rsidP="00CC0479">
      <w:pPr>
        <w:pStyle w:val="H1"/>
        <w:spacing w:line="480" w:lineRule="auto"/>
      </w:pPr>
      <w:r>
        <w:t xml:space="preserve">8. </w:t>
      </w:r>
      <w:r w:rsidR="00852C5B">
        <w:t>References</w:t>
      </w:r>
    </w:p>
    <w:p w14:paraId="54D7A890" w14:textId="77777777" w:rsidR="00AF2209" w:rsidRDefault="00AF2209" w:rsidP="00CC0479">
      <w:pPr>
        <w:pStyle w:val="REF"/>
        <w:spacing w:line="480" w:lineRule="auto"/>
      </w:pPr>
      <w:r>
        <w:t xml:space="preserve">(1) Newell KM, Deutsch KM, Slifkin AB. Variability in motor output as noise: A default and erroneous proposition? In: Davids K, Bennett S, Newell KM, editors. Movement system variability Champaign, IL: Human Kinetics; 2006. p. 3-23. </w:t>
      </w:r>
    </w:p>
    <w:p w14:paraId="706A8117" w14:textId="77777777" w:rsidR="00AF2209" w:rsidRDefault="00AF2209" w:rsidP="00CC0479">
      <w:pPr>
        <w:pStyle w:val="REF"/>
        <w:spacing w:line="480" w:lineRule="auto"/>
      </w:pPr>
      <w:r>
        <w:t>(2) Bartlett RM, Wheat J, Robins M. Is movement variability important for sports biomechanists? SPORT BIOMECH 2007;6(2):224-243.</w:t>
      </w:r>
    </w:p>
    <w:p w14:paraId="40E734F5" w14:textId="77777777" w:rsidR="00AF2209" w:rsidRDefault="00AF2209" w:rsidP="00CC0479">
      <w:pPr>
        <w:pStyle w:val="REF"/>
        <w:spacing w:line="480" w:lineRule="auto"/>
      </w:pPr>
      <w:r>
        <w:t xml:space="preserve">(3) Preatoni E, Hamill J, Harrison AJ, Hayes K, van Emmerik RE, Wilson C, et al. Movement variability and skills monitoring in sports. SPORT BIOMECH 2013;12(2):69-92. </w:t>
      </w:r>
    </w:p>
    <w:p w14:paraId="00E78089" w14:textId="77777777" w:rsidR="00AF2209" w:rsidRDefault="00AF2209" w:rsidP="00CC0479">
      <w:pPr>
        <w:pStyle w:val="REF"/>
        <w:spacing w:line="480" w:lineRule="auto"/>
      </w:pPr>
      <w:r>
        <w:lastRenderedPageBreak/>
        <w:t xml:space="preserve">(4) Bernstein NA. The coordination and regulation of movements. Oxford: Pergamon Press; 1967. </w:t>
      </w:r>
    </w:p>
    <w:p w14:paraId="4C3ABFF7" w14:textId="77777777" w:rsidR="00AF2209" w:rsidRDefault="00AF2209" w:rsidP="00CC0479">
      <w:pPr>
        <w:pStyle w:val="REF"/>
        <w:spacing w:line="480" w:lineRule="auto"/>
      </w:pPr>
      <w:r>
        <w:t>(5) Latash ML. The Bliss of Motor Abundance. EXP BRAIN RES 2012;217(1):1-5.</w:t>
      </w:r>
    </w:p>
    <w:p w14:paraId="04E3496B" w14:textId="77777777" w:rsidR="00AF2209" w:rsidRDefault="00AF2209" w:rsidP="00CC0479">
      <w:pPr>
        <w:pStyle w:val="REF"/>
        <w:spacing w:line="480" w:lineRule="auto"/>
      </w:pPr>
      <w:r>
        <w:t xml:space="preserve">(6) van Emmerik RE, Ducharme SW, Amado AC, Hamill J. Comparing dynamical systems concepts and techniques for biomechanical analysis. J SPORT HEALTH SCI 2016;5:3-13. </w:t>
      </w:r>
    </w:p>
    <w:p w14:paraId="1E842EEB" w14:textId="77777777" w:rsidR="00AF2209" w:rsidRDefault="00AF2209" w:rsidP="00CC0479">
      <w:pPr>
        <w:pStyle w:val="REF"/>
        <w:spacing w:line="480" w:lineRule="auto"/>
      </w:pPr>
      <w:r>
        <w:t xml:space="preserve">(7) Hamill J, van Emmerik RE, Heiderscheit BC, Li L. A dynamical systems approach to lower extremity runnning injuries. CLIN BIOMECH 1999;14:297-308. </w:t>
      </w:r>
    </w:p>
    <w:p w14:paraId="5008A4D1" w14:textId="77777777" w:rsidR="00AF2209" w:rsidRDefault="00AF2209" w:rsidP="00CC0479">
      <w:pPr>
        <w:pStyle w:val="REF"/>
        <w:spacing w:line="480" w:lineRule="auto"/>
      </w:pPr>
      <w:r>
        <w:t xml:space="preserve">(8) Harbourne RT, Stergiou N. Movement variability and the use of nonlinear tools: Principles to guide physical therapist practise. PHYS THER 2009;89(3):267-282. </w:t>
      </w:r>
    </w:p>
    <w:p w14:paraId="76A7CFA6" w14:textId="77777777" w:rsidR="00AF2209" w:rsidRDefault="00AF2209" w:rsidP="00CC0479">
      <w:pPr>
        <w:pStyle w:val="REF"/>
        <w:spacing w:line="480" w:lineRule="auto"/>
      </w:pPr>
      <w:r>
        <w:t xml:space="preserve">(9) Stergiou N. Nonlinear analysis for human movement variability. Boca Raton, FL: CRC Press; 2016. </w:t>
      </w:r>
    </w:p>
    <w:p w14:paraId="1ED5F876" w14:textId="77777777" w:rsidR="00AF2209" w:rsidRDefault="00AF2209" w:rsidP="00CC0479">
      <w:pPr>
        <w:pStyle w:val="REF"/>
        <w:spacing w:line="480" w:lineRule="auto"/>
      </w:pPr>
      <w:r>
        <w:t xml:space="preserve">(10) Preatoni E, Ferrario M, Dona G, Hamill J, Rodano R. Motor variability in sports: A non-linear analysis of race walking. J SPORT SCI 2010;28(12):1327-1336. </w:t>
      </w:r>
    </w:p>
    <w:p w14:paraId="11A982BD" w14:textId="77777777" w:rsidR="00AF2209" w:rsidRDefault="00AF2209" w:rsidP="00CC0479">
      <w:pPr>
        <w:pStyle w:val="REF"/>
        <w:spacing w:line="480" w:lineRule="auto"/>
      </w:pPr>
      <w:r>
        <w:lastRenderedPageBreak/>
        <w:t>(11) Betzler NF, Monk SA, Wallace ES, Otto SR. Variability in clubhead presentation characteristics and ball impact location for golfers’ drives. J SPORT SCI 2012;30(5):439-448.</w:t>
      </w:r>
    </w:p>
    <w:p w14:paraId="2F094528" w14:textId="77777777" w:rsidR="00AF2209" w:rsidRDefault="00AF2209" w:rsidP="00CC0479">
      <w:pPr>
        <w:pStyle w:val="REF"/>
        <w:spacing w:line="480" w:lineRule="auto"/>
      </w:pPr>
      <w:r>
        <w:t>(12) Morrison A, McGrath D, Wallace ES. Motor abundance and control structure in the golf swing. HUM MOVEMENT SCI 2016;46:129-147.</w:t>
      </w:r>
    </w:p>
    <w:p w14:paraId="11AEE7BA" w14:textId="30EB6CC6" w:rsidR="00AF2209" w:rsidRDefault="00AF2209" w:rsidP="00CC0479">
      <w:pPr>
        <w:pStyle w:val="REF"/>
        <w:spacing w:line="480" w:lineRule="auto"/>
      </w:pPr>
      <w:r>
        <w:t xml:space="preserve">(13) </w:t>
      </w:r>
      <w:r w:rsidR="004A5B5B" w:rsidRPr="004A5B5B">
        <w:t>Barrentine, SW, Fleisig, GS</w:t>
      </w:r>
      <w:r w:rsidR="00307CAE">
        <w:t>,</w:t>
      </w:r>
      <w:r w:rsidR="004A5B5B" w:rsidRPr="004A5B5B">
        <w:t xml:space="preserve"> Johnson, H. Ground reaction forces and torques of professional and amateur golfers. In: Farrally MR, Cochran AJ</w:t>
      </w:r>
      <w:r w:rsidR="00307CAE">
        <w:t>,</w:t>
      </w:r>
      <w:r w:rsidR="004A5B5B" w:rsidRPr="004A5B5B">
        <w:t xml:space="preserve"> </w:t>
      </w:r>
      <w:r w:rsidR="00307CAE">
        <w:t xml:space="preserve">editors. </w:t>
      </w:r>
      <w:r w:rsidR="004A5B5B" w:rsidRPr="004A5B5B">
        <w:t>Science and Golf II: Procedings of the World Scientific Congress of Golf; 1994; St Andrews. London: E &amp; FN Spon.</w:t>
      </w:r>
    </w:p>
    <w:p w14:paraId="7DFC7606" w14:textId="77777777" w:rsidR="00AF2209" w:rsidRDefault="00AF2209" w:rsidP="00CC0479">
      <w:pPr>
        <w:pStyle w:val="REF"/>
        <w:spacing w:line="480" w:lineRule="auto"/>
      </w:pPr>
      <w:r>
        <w:t xml:space="preserve">(14) Betzler NF, Monk SA, Wallace ES, Otto SR. The relationships between driver clubhead presentation characteristics, ball launch conditions and golf shot outcomes. Proceedings of the Institution of Mechanical Engineers, Part P: Journal of Sports Engineering and Technology 2014;228(4):242-249. </w:t>
      </w:r>
    </w:p>
    <w:p w14:paraId="5948D1DE" w14:textId="77777777" w:rsidR="00132490" w:rsidRDefault="00132490" w:rsidP="00CC0479">
      <w:pPr>
        <w:pStyle w:val="REF"/>
        <w:spacing w:line="480" w:lineRule="auto"/>
      </w:pPr>
      <w:r>
        <w:t xml:space="preserve">(15) Ball KA, Best RJ. Different centre of pressure patterns within the golf stroke I: Cluster analysis. J SPORT SCI 2007;25(7):757-770. </w:t>
      </w:r>
    </w:p>
    <w:p w14:paraId="59A81E12" w14:textId="77777777" w:rsidR="00AF2209" w:rsidRDefault="00AF2209" w:rsidP="00CC0479">
      <w:pPr>
        <w:pStyle w:val="REF"/>
        <w:spacing w:line="480" w:lineRule="auto"/>
      </w:pPr>
      <w:r>
        <w:t xml:space="preserve">(16) Richman JS, Moorman JR. Physiological time-series analysis using approximate entropy and sample entropy. AM J PHYSIOL-HEART C 2000;278:H2039-H2049. </w:t>
      </w:r>
    </w:p>
    <w:p w14:paraId="21966C03" w14:textId="77777777" w:rsidR="00132490" w:rsidRDefault="00AF2209" w:rsidP="00CC0479">
      <w:pPr>
        <w:pStyle w:val="REF"/>
        <w:spacing w:line="480" w:lineRule="auto"/>
      </w:pPr>
      <w:r>
        <w:lastRenderedPageBreak/>
        <w:t xml:space="preserve">(17) Decker LM, Cignetti F, Stergiou N. Wearing a safety harness during treadmill walking influences lower extremity kinematics mainly through changes in ankle regularity and local stability. J NEUROENG REHABIL 2012;9(8). </w:t>
      </w:r>
    </w:p>
    <w:p w14:paraId="22BA6FE8" w14:textId="77777777" w:rsidR="00AF2209" w:rsidRDefault="00AF2209" w:rsidP="00CC0479">
      <w:pPr>
        <w:pStyle w:val="REF"/>
        <w:spacing w:line="480" w:lineRule="auto"/>
      </w:pPr>
      <w:r>
        <w:t xml:space="preserve">(18) Mei Z, Zhao G, Ivanov K, Guo Y, Zhu Q, Zhou Y, et al. Sample entropy characteristics of movement for four foot types based on platar centre of pressure during stance phase. BIOMED ENG ONLINE 2013;12(1). </w:t>
      </w:r>
    </w:p>
    <w:p w14:paraId="6563CF53" w14:textId="77777777" w:rsidR="00AF2209" w:rsidRDefault="00AF2209" w:rsidP="00CC0479">
      <w:pPr>
        <w:pStyle w:val="REF"/>
        <w:spacing w:line="480" w:lineRule="auto"/>
      </w:pPr>
      <w:r>
        <w:t xml:space="preserve">(19) Pincus SM, Singer BH. Randomness and degrees of irregularity. P NATL ACAD SCI USA 1995;93:2083-2088. </w:t>
      </w:r>
    </w:p>
    <w:p w14:paraId="41159E43" w14:textId="77777777" w:rsidR="00132490" w:rsidRDefault="00132490" w:rsidP="00CC0479">
      <w:pPr>
        <w:pStyle w:val="REF"/>
        <w:spacing w:line="480" w:lineRule="auto"/>
      </w:pPr>
      <w:r>
        <w:t xml:space="preserve">(20) Cohen J. Statistical power analysis for the behavioral sciences. 2nd Edition ed. Lawrence Erlbaum: Hillsdale; 1988. </w:t>
      </w:r>
    </w:p>
    <w:p w14:paraId="75653486" w14:textId="77777777" w:rsidR="00AF2209" w:rsidRDefault="00AF2209" w:rsidP="00CC0479">
      <w:pPr>
        <w:pStyle w:val="REF"/>
        <w:spacing w:line="480" w:lineRule="auto"/>
      </w:pPr>
      <w:r>
        <w:t xml:space="preserve">(21) Lamoth CJ, van Deudekom FJ, van Campen JP, Appels BA, de Vries OJ, Pijnappels M. Gait stability and variability measures show effects of impaired cognition and dual tasking in frail people. J NEUROENG REHABIL 2011;8(2). </w:t>
      </w:r>
    </w:p>
    <w:p w14:paraId="469CDDC2" w14:textId="77777777" w:rsidR="00AF2209" w:rsidRDefault="00132490" w:rsidP="00CC0479">
      <w:pPr>
        <w:pStyle w:val="REF"/>
        <w:spacing w:line="480" w:lineRule="auto"/>
      </w:pPr>
      <w:r>
        <w:t>(</w:t>
      </w:r>
      <w:r w:rsidR="00AF2209">
        <w:t>22</w:t>
      </w:r>
      <w:r>
        <w:t xml:space="preserve">) Lamoth CJ, Heuvelen MJ. Sports activities are reflected in the local stability and regularity of body sway: Older ice-skaters have better postural control than inactive elderly. GAIT POSTURE 2012;35(3):489-493. </w:t>
      </w:r>
    </w:p>
    <w:p w14:paraId="0AF436AB" w14:textId="77777777" w:rsidR="00132490" w:rsidRDefault="00132490" w:rsidP="00CC0479">
      <w:pPr>
        <w:pStyle w:val="REF"/>
        <w:spacing w:line="480" w:lineRule="auto"/>
      </w:pPr>
      <w:r>
        <w:lastRenderedPageBreak/>
        <w:t>(2</w:t>
      </w:r>
      <w:r w:rsidR="00AF2209">
        <w:t>3</w:t>
      </w:r>
      <w:r>
        <w:t xml:space="preserve">) Vaillancourt DE, Slifkin AB, Newell KM. Regularity of force tremor in Parkinson's disease. CLIN NEUROPHYSIOL 2001;112(9):1594-1603. </w:t>
      </w:r>
    </w:p>
    <w:p w14:paraId="0C127C66" w14:textId="77777777" w:rsidR="00596FCB" w:rsidRPr="00AA276A" w:rsidRDefault="00596FCB" w:rsidP="00596FCB">
      <w:pPr>
        <w:pStyle w:val="ABKWH"/>
        <w:spacing w:line="480" w:lineRule="auto"/>
      </w:pPr>
      <w:r>
        <w:t>List of Abbreviations:</w:t>
      </w:r>
    </w:p>
    <w:p w14:paraId="3C3B0742" w14:textId="77777777" w:rsidR="00596FCB" w:rsidRDefault="00596FCB" w:rsidP="00596FCB">
      <w:pPr>
        <w:pStyle w:val="ABKW"/>
      </w:pPr>
      <w:r>
        <w:t>Cross-Sample Entropy (</w:t>
      </w:r>
      <w:r w:rsidRPr="006501BA">
        <w:rPr>
          <w:i/>
        </w:rPr>
        <w:t>Cross-SampEn</w:t>
      </w:r>
      <w:r>
        <w:t xml:space="preserve">) </w:t>
      </w:r>
    </w:p>
    <w:p w14:paraId="3F923D47" w14:textId="77777777" w:rsidR="00596FCB" w:rsidRDefault="00596FCB" w:rsidP="00596FCB">
      <w:pPr>
        <w:pStyle w:val="ABKW"/>
      </w:pPr>
      <w:r>
        <w:t>Ground reaction force (</w:t>
      </w:r>
      <w:r w:rsidRPr="006501BA">
        <w:rPr>
          <w:i/>
        </w:rPr>
        <w:t>GRF</w:t>
      </w:r>
      <w:r>
        <w:t xml:space="preserve">) </w:t>
      </w:r>
    </w:p>
    <w:p w14:paraId="68459F83" w14:textId="77777777" w:rsidR="00596FCB" w:rsidRDefault="00596FCB" w:rsidP="00596FCB">
      <w:r w:rsidRPr="00CD26AB">
        <w:t>Median Absolute Deviation (</w:t>
      </w:r>
      <w:r w:rsidRPr="00CD26AB">
        <w:rPr>
          <w:i/>
        </w:rPr>
        <w:t>MAD</w:t>
      </w:r>
      <w:r w:rsidRPr="00CD26AB">
        <w:t xml:space="preserve">) </w:t>
      </w:r>
    </w:p>
    <w:p w14:paraId="520552CF" w14:textId="77777777" w:rsidR="00596FCB" w:rsidRDefault="00596FCB" w:rsidP="00596FCB">
      <w:pPr>
        <w:pStyle w:val="ABKW"/>
      </w:pPr>
      <w:r w:rsidRPr="00220704">
        <w:t>Pointwise Median Absolute Deviation (</w:t>
      </w:r>
      <w:r w:rsidRPr="00220704">
        <w:rPr>
          <w:i/>
        </w:rPr>
        <w:t>p-MAD</w:t>
      </w:r>
      <w:r w:rsidRPr="00220704">
        <w:t xml:space="preserve">) </w:t>
      </w:r>
    </w:p>
    <w:p w14:paraId="65032DF9" w14:textId="26CC9AE7" w:rsidR="00596FCB" w:rsidRDefault="00596FCB" w:rsidP="00596FCB">
      <w:pPr>
        <w:pStyle w:val="ABKW"/>
      </w:pPr>
      <w:r>
        <w:t>Sample Entropy (</w:t>
      </w:r>
      <w:r w:rsidRPr="0032286B">
        <w:rPr>
          <w:i/>
        </w:rPr>
        <w:t>SampEn</w:t>
      </w:r>
      <w:r>
        <w:t xml:space="preserve">) </w:t>
      </w:r>
    </w:p>
    <w:p w14:paraId="125F5CDF" w14:textId="77777777" w:rsidR="00596FCB" w:rsidRDefault="00596FCB" w:rsidP="00596FCB">
      <w:pPr>
        <w:pStyle w:val="ABKW"/>
      </w:pPr>
    </w:p>
    <w:p w14:paraId="39DEBD5C" w14:textId="0884AD90" w:rsidR="00596FCB" w:rsidRPr="00AA276A" w:rsidRDefault="00596FCB" w:rsidP="00596FCB">
      <w:pPr>
        <w:pStyle w:val="ABKWH"/>
        <w:spacing w:line="480" w:lineRule="auto"/>
      </w:pPr>
      <w:r>
        <w:t>List of Figures:</w:t>
      </w:r>
    </w:p>
    <w:p w14:paraId="31134EE2" w14:textId="77777777" w:rsidR="00596FCB" w:rsidRDefault="00596FCB" w:rsidP="00596FCB">
      <w:pPr>
        <w:pStyle w:val="CP"/>
        <w:spacing w:line="480" w:lineRule="auto"/>
      </w:pPr>
      <w:r>
        <w:t>Figure 1. S</w:t>
      </w:r>
      <w:r w:rsidRPr="00F06995">
        <w:t>chematic representation of shot outcome, initial launch and clubhead presentation variables</w:t>
      </w:r>
      <w:r>
        <w:t>. Amended with permission from Taylor and Francis Ltd. (www.tandfonline.com)</w:t>
      </w:r>
      <w:r w:rsidRPr="0007025C">
        <w:rPr>
          <w:vertAlign w:val="superscript"/>
        </w:rPr>
        <w:t>11</w:t>
      </w:r>
      <w:r>
        <w:t>.</w:t>
      </w:r>
    </w:p>
    <w:p w14:paraId="4CC6137C" w14:textId="77777777" w:rsidR="00596FCB" w:rsidRPr="00866012" w:rsidRDefault="00596FCB" w:rsidP="00CC0479">
      <w:pPr>
        <w:pStyle w:val="CP"/>
        <w:spacing w:line="480" w:lineRule="auto"/>
      </w:pPr>
      <w:r>
        <w:t xml:space="preserve">Figure 2. Median left and right foot </w:t>
      </w:r>
      <w:r w:rsidRPr="00F041AA">
        <w:rPr>
          <w:i/>
        </w:rPr>
        <w:t>GRF</w:t>
      </w:r>
      <w:r>
        <w:t xml:space="preserve"> trajectories for each participant with driver and iron clubs. Shaded region indicates 3 </w:t>
      </w:r>
      <w:r w:rsidRPr="00F041AA">
        <w:rPr>
          <w:i/>
        </w:rPr>
        <w:t>MAD</w:t>
      </w:r>
      <w:r>
        <w:t xml:space="preserve">’s as calculated using </w:t>
      </w:r>
      <w:r w:rsidRPr="005324F1">
        <w:rPr>
          <w:i/>
        </w:rPr>
        <w:t>p-MAD</w:t>
      </w:r>
      <w:r>
        <w:t xml:space="preserve">. </w:t>
      </w:r>
      <w:r w:rsidRPr="00C030CB">
        <w:rPr>
          <w:b/>
        </w:rPr>
        <w:t>Median MAD values are shown on each graph.</w:t>
      </w:r>
    </w:p>
    <w:p w14:paraId="65E65EA7" w14:textId="77777777" w:rsidR="00596FCB" w:rsidRDefault="00596FCB" w:rsidP="00CC0479">
      <w:pPr>
        <w:pStyle w:val="CP"/>
        <w:spacing w:line="480" w:lineRule="auto"/>
      </w:pPr>
      <w:r>
        <w:t xml:space="preserve">Figure 3. SampEn with </w:t>
      </w:r>
      <w:r w:rsidRPr="00D25689">
        <w:rPr>
          <w:i/>
        </w:rPr>
        <w:t>r</w:t>
      </w:r>
      <w:r>
        <w:t xml:space="preserve"> = 0.004 for left and right foot GRF during driver and iron swings </w:t>
      </w:r>
    </w:p>
    <w:p w14:paraId="51CA0801" w14:textId="77777777" w:rsidR="00596FCB" w:rsidRDefault="00596FCB" w:rsidP="00CC0479">
      <w:pPr>
        <w:pStyle w:val="CP"/>
        <w:spacing w:line="480" w:lineRule="auto"/>
      </w:pPr>
      <w:r>
        <w:t xml:space="preserve">Figure 4. Median (± one MAD error bars) Cross-SampEn with </w:t>
      </w:r>
      <w:r w:rsidRPr="00D25689">
        <w:rPr>
          <w:i/>
        </w:rPr>
        <w:t>r</w:t>
      </w:r>
      <w:r>
        <w:t xml:space="preserve"> = 0.004 for left and right foot GRF during driver and iron swings </w:t>
      </w:r>
    </w:p>
    <w:p w14:paraId="4EA1F850" w14:textId="77777777" w:rsidR="00596FCB" w:rsidRPr="00AA276A" w:rsidRDefault="00596FCB" w:rsidP="00596FCB">
      <w:pPr>
        <w:pStyle w:val="ABKWH"/>
        <w:spacing w:line="480" w:lineRule="auto"/>
      </w:pPr>
      <w:r>
        <w:t>List of Tables:</w:t>
      </w:r>
    </w:p>
    <w:p w14:paraId="36BFE8C2" w14:textId="77777777" w:rsidR="00596FCB" w:rsidRDefault="00596FCB" w:rsidP="00596FCB">
      <w:pPr>
        <w:pStyle w:val="CP"/>
        <w:spacing w:line="480" w:lineRule="auto"/>
      </w:pPr>
      <w:r w:rsidRPr="00162350">
        <w:lastRenderedPageBreak/>
        <w:t xml:space="preserve">Table </w:t>
      </w:r>
      <w:r>
        <w:t>1</w:t>
      </w:r>
      <w:r w:rsidRPr="00162350">
        <w:t>. Median ± MAD of outcome and launch variables</w:t>
      </w:r>
    </w:p>
    <w:p w14:paraId="7B513031" w14:textId="77777777" w:rsidR="00596FCB" w:rsidRDefault="00596FCB" w:rsidP="00CC0479">
      <w:pPr>
        <w:pStyle w:val="CP"/>
        <w:spacing w:line="480" w:lineRule="auto"/>
      </w:pPr>
      <w:r w:rsidRPr="00162350">
        <w:t xml:space="preserve">Table </w:t>
      </w:r>
      <w:r>
        <w:t>2</w:t>
      </w:r>
      <w:r w:rsidRPr="00162350">
        <w:t>. Median ± MAD of clubhead presentation, impact location and swing timing variables</w:t>
      </w:r>
    </w:p>
    <w:p w14:paraId="74B2C035" w14:textId="77777777" w:rsidR="00596FCB" w:rsidRDefault="00596FCB" w:rsidP="00596FCB">
      <w:pPr>
        <w:pStyle w:val="CP"/>
        <w:spacing w:line="480" w:lineRule="auto"/>
      </w:pPr>
      <w:r w:rsidRPr="00162350">
        <w:t xml:space="preserve">Table </w:t>
      </w:r>
      <w:r>
        <w:t>3</w:t>
      </w:r>
      <w:r w:rsidRPr="00162350">
        <w:t xml:space="preserve">. </w:t>
      </w:r>
      <w:r w:rsidRPr="00162350">
        <w:rPr>
          <w:i/>
        </w:rPr>
        <w:t>Cross-SampEn</w:t>
      </w:r>
      <w:r w:rsidRPr="00162350">
        <w:t xml:space="preserve"> results including Kruskal-Wallis tests (Test statistic, </w:t>
      </w:r>
      <w:r w:rsidRPr="00162350">
        <w:rPr>
          <w:i/>
        </w:rPr>
        <w:t>H(df)</w:t>
      </w:r>
      <w:r w:rsidRPr="00162350">
        <w:t xml:space="preserve">, and alpha level, </w:t>
      </w:r>
      <w:r w:rsidRPr="00162350">
        <w:rPr>
          <w:rFonts w:ascii="Calibri" w:hAnsi="Calibri" w:cs="Calibri"/>
          <w:i/>
        </w:rPr>
        <w:t>α</w:t>
      </w:r>
      <w:r w:rsidRPr="00162350">
        <w:t xml:space="preserve">) and post-hoc pairwise Wilcoxon tests with Bonferroni adjustment (test statistic, </w:t>
      </w:r>
      <w:r w:rsidRPr="00162350">
        <w:rPr>
          <w:i/>
        </w:rPr>
        <w:t>U</w:t>
      </w:r>
      <w:r w:rsidRPr="00162350">
        <w:t xml:space="preserve">, z-score, </w:t>
      </w:r>
      <w:r w:rsidRPr="00162350">
        <w:rPr>
          <w:i/>
        </w:rPr>
        <w:t>z</w:t>
      </w:r>
      <w:r w:rsidRPr="00162350">
        <w:t xml:space="preserve">, alpha level, </w:t>
      </w:r>
      <w:r w:rsidRPr="00162350">
        <w:rPr>
          <w:rFonts w:ascii="Calibri" w:hAnsi="Calibri" w:cs="Calibri"/>
          <w:i/>
        </w:rPr>
        <w:t>α</w:t>
      </w:r>
      <w:r w:rsidRPr="00162350">
        <w:t xml:space="preserve"> and effect size, </w:t>
      </w:r>
      <w:r w:rsidRPr="00162350">
        <w:rPr>
          <w:i/>
        </w:rPr>
        <w:t>d</w:t>
      </w:r>
      <w:r w:rsidRPr="00162350">
        <w:t>). Statistically significant hypothesis tests (</w:t>
      </w:r>
      <w:r w:rsidRPr="00162350">
        <w:rPr>
          <w:rFonts w:ascii="Calibri" w:hAnsi="Calibri" w:cs="Calibri"/>
          <w:i/>
        </w:rPr>
        <w:t>α</w:t>
      </w:r>
      <w:r w:rsidRPr="00162350">
        <w:t xml:space="preserve"> &lt; 0.005) are highlighted in grey. Asterisks indicate small (* - </w:t>
      </w:r>
      <w:r w:rsidRPr="00162350">
        <w:rPr>
          <w:i/>
        </w:rPr>
        <w:t>d</w:t>
      </w:r>
      <w:r w:rsidRPr="00162350">
        <w:t xml:space="preserve"> &gt; 0.20), medium (** - </w:t>
      </w:r>
      <w:r w:rsidRPr="00162350">
        <w:rPr>
          <w:i/>
        </w:rPr>
        <w:t>d</w:t>
      </w:r>
      <w:r w:rsidRPr="00162350">
        <w:t xml:space="preserve"> &gt; 0.50) and large (*** - </w:t>
      </w:r>
      <w:r w:rsidRPr="00162350">
        <w:rPr>
          <w:i/>
        </w:rPr>
        <w:t>d</w:t>
      </w:r>
      <w:r w:rsidRPr="00162350">
        <w:t xml:space="preserve"> &gt; 0.80) effect sizes</w:t>
      </w:r>
    </w:p>
    <w:p w14:paraId="14D10401" w14:textId="77777777" w:rsidR="00596FCB" w:rsidRDefault="00596FCB" w:rsidP="00596FCB">
      <w:pPr>
        <w:pStyle w:val="ABKWH"/>
        <w:spacing w:line="480" w:lineRule="auto"/>
      </w:pPr>
    </w:p>
    <w:p w14:paraId="246485A6" w14:textId="77777777" w:rsidR="00596FCB" w:rsidRDefault="00596FCB" w:rsidP="00A53484"/>
    <w:p w14:paraId="55E1F3C5" w14:textId="31936298" w:rsidR="00596FCB" w:rsidRDefault="00596FCB">
      <w:r>
        <w:br w:type="page"/>
      </w:r>
    </w:p>
    <w:p w14:paraId="372C68A0" w14:textId="77777777" w:rsidR="00596FCB" w:rsidRDefault="00596FCB" w:rsidP="00596FCB">
      <w:pPr>
        <w:pStyle w:val="CP"/>
        <w:sectPr w:rsidR="00596FCB">
          <w:pgSz w:w="12240" w:h="15840"/>
          <w:pgMar w:top="1440" w:right="1800" w:bottom="1440" w:left="1800" w:header="720" w:footer="720" w:gutter="0"/>
          <w:cols w:space="720"/>
          <w:docGrid w:linePitch="360"/>
        </w:sectPr>
      </w:pPr>
    </w:p>
    <w:p w14:paraId="393E1314" w14:textId="185CB22F" w:rsidR="00596FCB" w:rsidRDefault="00596FCB" w:rsidP="00596FCB">
      <w:pPr>
        <w:pStyle w:val="CP"/>
      </w:pPr>
      <w:r w:rsidRPr="00162350">
        <w:lastRenderedPageBreak/>
        <w:t xml:space="preserve">Table </w:t>
      </w:r>
      <w:r>
        <w:t>1</w:t>
      </w:r>
      <w:r w:rsidRPr="00162350">
        <w:t>. Median ± MAD of outcome and launch variables</w:t>
      </w:r>
    </w:p>
    <w:p w14:paraId="1D6EC9B3" w14:textId="77777777" w:rsidR="00596FCB" w:rsidRDefault="00596FCB" w:rsidP="00596FCB"/>
    <w:tbl>
      <w:tblPr>
        <w:tblpPr w:leftFromText="180" w:rightFromText="180" w:vertAnchor="page" w:horzAnchor="margin" w:tblpXSpec="center" w:tblpY="2509"/>
        <w:tblW w:w="14054" w:type="dxa"/>
        <w:tblCellMar>
          <w:top w:w="15" w:type="dxa"/>
          <w:bottom w:w="15" w:type="dxa"/>
        </w:tblCellMar>
        <w:tblLook w:val="04A0" w:firstRow="1" w:lastRow="0" w:firstColumn="1" w:lastColumn="0" w:noHBand="0" w:noVBand="1"/>
      </w:tblPr>
      <w:tblGrid>
        <w:gridCol w:w="629"/>
        <w:gridCol w:w="1616"/>
        <w:gridCol w:w="283"/>
        <w:gridCol w:w="1579"/>
        <w:gridCol w:w="1475"/>
        <w:gridCol w:w="283"/>
        <w:gridCol w:w="1379"/>
        <w:gridCol w:w="1657"/>
        <w:gridCol w:w="2083"/>
        <w:gridCol w:w="1682"/>
        <w:gridCol w:w="1388"/>
      </w:tblGrid>
      <w:tr w:rsidR="00596FCB" w:rsidRPr="00162350" w14:paraId="59A4BAC7" w14:textId="77777777" w:rsidTr="00596FCB">
        <w:trPr>
          <w:trHeight w:val="311"/>
        </w:trPr>
        <w:tc>
          <w:tcPr>
            <w:tcW w:w="629" w:type="dxa"/>
            <w:tcBorders>
              <w:top w:val="single" w:sz="4" w:space="0" w:color="auto"/>
              <w:left w:val="nil"/>
              <w:bottom w:val="nil"/>
              <w:right w:val="nil"/>
            </w:tcBorders>
            <w:noWrap/>
            <w:textDirection w:val="btLr"/>
            <w:vAlign w:val="center"/>
            <w:hideMark/>
          </w:tcPr>
          <w:p w14:paraId="3E3C8CED" w14:textId="77777777" w:rsidR="00596FCB" w:rsidRPr="00162350" w:rsidRDefault="00596FCB" w:rsidP="00596FCB">
            <w:pPr>
              <w:rPr>
                <w:sz w:val="18"/>
                <w:szCs w:val="18"/>
                <w:lang w:eastAsia="en-GB"/>
              </w:rPr>
            </w:pPr>
          </w:p>
        </w:tc>
        <w:tc>
          <w:tcPr>
            <w:tcW w:w="1616" w:type="dxa"/>
            <w:tcBorders>
              <w:top w:val="single" w:sz="4" w:space="0" w:color="auto"/>
              <w:left w:val="nil"/>
              <w:bottom w:val="nil"/>
              <w:right w:val="nil"/>
            </w:tcBorders>
            <w:noWrap/>
            <w:vAlign w:val="bottom"/>
            <w:hideMark/>
          </w:tcPr>
          <w:p w14:paraId="33F74314" w14:textId="77777777" w:rsidR="00596FCB" w:rsidRPr="00162350" w:rsidRDefault="00596FCB" w:rsidP="00596FCB">
            <w:pPr>
              <w:jc w:val="center"/>
              <w:rPr>
                <w:sz w:val="18"/>
                <w:szCs w:val="18"/>
                <w:lang w:eastAsia="en-GB"/>
              </w:rPr>
            </w:pPr>
          </w:p>
        </w:tc>
        <w:tc>
          <w:tcPr>
            <w:tcW w:w="283" w:type="dxa"/>
            <w:tcBorders>
              <w:top w:val="single" w:sz="4" w:space="0" w:color="auto"/>
              <w:left w:val="nil"/>
              <w:bottom w:val="nil"/>
              <w:right w:val="nil"/>
            </w:tcBorders>
            <w:noWrap/>
            <w:vAlign w:val="bottom"/>
            <w:hideMark/>
          </w:tcPr>
          <w:p w14:paraId="2FD52E15" w14:textId="77777777" w:rsidR="00596FCB" w:rsidRPr="00162350" w:rsidRDefault="00596FCB" w:rsidP="00596FCB">
            <w:pPr>
              <w:jc w:val="center"/>
              <w:rPr>
                <w:sz w:val="18"/>
                <w:szCs w:val="18"/>
                <w:lang w:eastAsia="en-GB"/>
              </w:rPr>
            </w:pPr>
          </w:p>
        </w:tc>
        <w:tc>
          <w:tcPr>
            <w:tcW w:w="3054" w:type="dxa"/>
            <w:gridSpan w:val="2"/>
            <w:tcBorders>
              <w:top w:val="single" w:sz="4" w:space="0" w:color="auto"/>
              <w:left w:val="nil"/>
              <w:bottom w:val="nil"/>
              <w:right w:val="nil"/>
            </w:tcBorders>
            <w:noWrap/>
            <w:vAlign w:val="bottom"/>
            <w:hideMark/>
          </w:tcPr>
          <w:p w14:paraId="2055B0F9"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Shot outcome variables</w:t>
            </w:r>
          </w:p>
        </w:tc>
        <w:tc>
          <w:tcPr>
            <w:tcW w:w="283" w:type="dxa"/>
            <w:tcBorders>
              <w:top w:val="single" w:sz="4" w:space="0" w:color="auto"/>
              <w:left w:val="nil"/>
              <w:bottom w:val="nil"/>
              <w:right w:val="nil"/>
            </w:tcBorders>
            <w:noWrap/>
            <w:vAlign w:val="bottom"/>
            <w:hideMark/>
          </w:tcPr>
          <w:p w14:paraId="12731607" w14:textId="77777777" w:rsidR="00596FCB" w:rsidRPr="00162350" w:rsidRDefault="00596FCB" w:rsidP="00596FCB">
            <w:pPr>
              <w:jc w:val="center"/>
              <w:rPr>
                <w:rFonts w:cs="Calibri"/>
                <w:color w:val="000000"/>
                <w:sz w:val="18"/>
                <w:szCs w:val="18"/>
                <w:lang w:eastAsia="en-GB"/>
              </w:rPr>
            </w:pPr>
          </w:p>
        </w:tc>
        <w:tc>
          <w:tcPr>
            <w:tcW w:w="8189" w:type="dxa"/>
            <w:gridSpan w:val="5"/>
            <w:tcBorders>
              <w:top w:val="single" w:sz="4" w:space="0" w:color="auto"/>
              <w:left w:val="nil"/>
              <w:bottom w:val="nil"/>
              <w:right w:val="nil"/>
            </w:tcBorders>
            <w:noWrap/>
            <w:vAlign w:val="bottom"/>
            <w:hideMark/>
          </w:tcPr>
          <w:p w14:paraId="6420CEA7"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Ball launch variables</w:t>
            </w:r>
          </w:p>
        </w:tc>
      </w:tr>
      <w:tr w:rsidR="00596FCB" w:rsidRPr="00162350" w14:paraId="5AD598EB" w14:textId="77777777" w:rsidTr="00596FCB">
        <w:trPr>
          <w:trHeight w:val="311"/>
        </w:trPr>
        <w:tc>
          <w:tcPr>
            <w:tcW w:w="629" w:type="dxa"/>
            <w:tcBorders>
              <w:top w:val="nil"/>
              <w:left w:val="nil"/>
              <w:bottom w:val="nil"/>
              <w:right w:val="nil"/>
            </w:tcBorders>
            <w:noWrap/>
            <w:textDirection w:val="btLr"/>
            <w:vAlign w:val="center"/>
            <w:hideMark/>
          </w:tcPr>
          <w:p w14:paraId="1F9E4387" w14:textId="77777777" w:rsidR="00596FCB" w:rsidRPr="00162350" w:rsidRDefault="00596FCB" w:rsidP="00596FCB">
            <w:pPr>
              <w:jc w:val="center"/>
              <w:rPr>
                <w:rFonts w:cs="Calibri"/>
                <w:color w:val="000000"/>
                <w:sz w:val="18"/>
                <w:szCs w:val="18"/>
                <w:lang w:eastAsia="en-GB"/>
              </w:rPr>
            </w:pPr>
          </w:p>
        </w:tc>
        <w:tc>
          <w:tcPr>
            <w:tcW w:w="1616" w:type="dxa"/>
            <w:tcBorders>
              <w:top w:val="nil"/>
              <w:left w:val="nil"/>
              <w:bottom w:val="nil"/>
              <w:right w:val="nil"/>
            </w:tcBorders>
            <w:noWrap/>
            <w:vAlign w:val="bottom"/>
            <w:hideMark/>
          </w:tcPr>
          <w:p w14:paraId="159166B7" w14:textId="77777777" w:rsidR="00596FCB" w:rsidRPr="00162350" w:rsidRDefault="00596FCB" w:rsidP="00596FCB">
            <w:pPr>
              <w:jc w:val="center"/>
              <w:rPr>
                <w:sz w:val="18"/>
                <w:szCs w:val="18"/>
                <w:lang w:eastAsia="en-GB"/>
              </w:rPr>
            </w:pPr>
          </w:p>
        </w:tc>
        <w:tc>
          <w:tcPr>
            <w:tcW w:w="283" w:type="dxa"/>
            <w:tcBorders>
              <w:top w:val="nil"/>
              <w:left w:val="nil"/>
              <w:bottom w:val="nil"/>
              <w:right w:val="nil"/>
            </w:tcBorders>
            <w:noWrap/>
            <w:vAlign w:val="bottom"/>
            <w:hideMark/>
          </w:tcPr>
          <w:p w14:paraId="061E37B3" w14:textId="77777777" w:rsidR="00596FCB" w:rsidRPr="00162350" w:rsidRDefault="00596FCB" w:rsidP="00596FCB">
            <w:pPr>
              <w:rPr>
                <w:sz w:val="18"/>
                <w:szCs w:val="18"/>
                <w:lang w:eastAsia="en-GB"/>
              </w:rPr>
            </w:pPr>
          </w:p>
        </w:tc>
        <w:tc>
          <w:tcPr>
            <w:tcW w:w="1579" w:type="dxa"/>
            <w:tcBorders>
              <w:top w:val="nil"/>
              <w:left w:val="nil"/>
              <w:bottom w:val="nil"/>
              <w:right w:val="nil"/>
            </w:tcBorders>
            <w:noWrap/>
            <w:vAlign w:val="bottom"/>
            <w:hideMark/>
          </w:tcPr>
          <w:p w14:paraId="504B90DD"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 xml:space="preserve">Carry </w:t>
            </w:r>
            <w:r>
              <w:rPr>
                <w:rFonts w:cs="Calibri"/>
                <w:color w:val="000000"/>
                <w:sz w:val="18"/>
                <w:szCs w:val="18"/>
                <w:lang w:eastAsia="en-GB"/>
              </w:rPr>
              <w:t>length</w:t>
            </w:r>
          </w:p>
        </w:tc>
        <w:tc>
          <w:tcPr>
            <w:tcW w:w="1475" w:type="dxa"/>
            <w:tcBorders>
              <w:top w:val="nil"/>
              <w:left w:val="nil"/>
              <w:bottom w:val="nil"/>
              <w:right w:val="nil"/>
            </w:tcBorders>
            <w:noWrap/>
            <w:vAlign w:val="bottom"/>
            <w:hideMark/>
          </w:tcPr>
          <w:p w14:paraId="7E014905"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Carry Side</w:t>
            </w:r>
          </w:p>
        </w:tc>
        <w:tc>
          <w:tcPr>
            <w:tcW w:w="283" w:type="dxa"/>
            <w:tcBorders>
              <w:top w:val="nil"/>
              <w:left w:val="nil"/>
              <w:bottom w:val="nil"/>
              <w:right w:val="nil"/>
            </w:tcBorders>
            <w:noWrap/>
            <w:vAlign w:val="bottom"/>
            <w:hideMark/>
          </w:tcPr>
          <w:p w14:paraId="125B43C0" w14:textId="77777777" w:rsidR="00596FCB" w:rsidRPr="00162350" w:rsidRDefault="00596FCB" w:rsidP="00596FCB">
            <w:pPr>
              <w:jc w:val="center"/>
              <w:rPr>
                <w:rFonts w:cs="Calibri"/>
                <w:color w:val="000000"/>
                <w:sz w:val="18"/>
                <w:szCs w:val="18"/>
                <w:lang w:eastAsia="en-GB"/>
              </w:rPr>
            </w:pPr>
          </w:p>
        </w:tc>
        <w:tc>
          <w:tcPr>
            <w:tcW w:w="1379" w:type="dxa"/>
            <w:tcBorders>
              <w:top w:val="nil"/>
              <w:left w:val="nil"/>
              <w:bottom w:val="nil"/>
              <w:right w:val="nil"/>
            </w:tcBorders>
            <w:noWrap/>
            <w:vAlign w:val="bottom"/>
            <w:hideMark/>
          </w:tcPr>
          <w:p w14:paraId="5242C4D6"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Ball Speed</w:t>
            </w:r>
          </w:p>
        </w:tc>
        <w:tc>
          <w:tcPr>
            <w:tcW w:w="1657" w:type="dxa"/>
            <w:tcBorders>
              <w:top w:val="nil"/>
              <w:left w:val="nil"/>
              <w:bottom w:val="nil"/>
              <w:right w:val="nil"/>
            </w:tcBorders>
            <w:noWrap/>
            <w:vAlign w:val="bottom"/>
            <w:hideMark/>
          </w:tcPr>
          <w:p w14:paraId="66862666"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Launch Angle</w:t>
            </w:r>
          </w:p>
        </w:tc>
        <w:tc>
          <w:tcPr>
            <w:tcW w:w="2083" w:type="dxa"/>
            <w:tcBorders>
              <w:top w:val="nil"/>
              <w:left w:val="nil"/>
              <w:bottom w:val="nil"/>
              <w:right w:val="nil"/>
            </w:tcBorders>
            <w:noWrap/>
            <w:vAlign w:val="bottom"/>
            <w:hideMark/>
          </w:tcPr>
          <w:p w14:paraId="437BFD08"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Launch Direction</w:t>
            </w:r>
          </w:p>
        </w:tc>
        <w:tc>
          <w:tcPr>
            <w:tcW w:w="1682" w:type="dxa"/>
            <w:tcBorders>
              <w:top w:val="nil"/>
              <w:left w:val="nil"/>
              <w:bottom w:val="nil"/>
              <w:right w:val="nil"/>
            </w:tcBorders>
            <w:noWrap/>
            <w:vAlign w:val="bottom"/>
            <w:hideMark/>
          </w:tcPr>
          <w:p w14:paraId="06A6FDEB"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Spin Rate</w:t>
            </w:r>
          </w:p>
        </w:tc>
        <w:tc>
          <w:tcPr>
            <w:tcW w:w="1388" w:type="dxa"/>
            <w:tcBorders>
              <w:top w:val="nil"/>
              <w:left w:val="nil"/>
              <w:bottom w:val="nil"/>
              <w:right w:val="nil"/>
            </w:tcBorders>
            <w:noWrap/>
            <w:vAlign w:val="bottom"/>
            <w:hideMark/>
          </w:tcPr>
          <w:p w14:paraId="4F67C3F6"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Spin Axis</w:t>
            </w:r>
          </w:p>
        </w:tc>
      </w:tr>
      <w:tr w:rsidR="00596FCB" w:rsidRPr="00162350" w14:paraId="118F1A0A" w14:textId="77777777" w:rsidTr="00596FCB">
        <w:trPr>
          <w:trHeight w:val="359"/>
        </w:trPr>
        <w:tc>
          <w:tcPr>
            <w:tcW w:w="629" w:type="dxa"/>
            <w:tcBorders>
              <w:top w:val="nil"/>
              <w:left w:val="nil"/>
              <w:bottom w:val="single" w:sz="4" w:space="0" w:color="auto"/>
              <w:right w:val="nil"/>
            </w:tcBorders>
            <w:noWrap/>
            <w:vAlign w:val="center"/>
            <w:hideMark/>
          </w:tcPr>
          <w:p w14:paraId="4F58666E" w14:textId="77777777" w:rsidR="00596FCB" w:rsidRPr="00162350" w:rsidRDefault="00596FCB" w:rsidP="00596FCB">
            <w:pPr>
              <w:rPr>
                <w:rFonts w:cs="Calibri"/>
                <w:color w:val="000000"/>
                <w:sz w:val="18"/>
                <w:szCs w:val="18"/>
                <w:lang w:eastAsia="en-GB"/>
              </w:rPr>
            </w:pPr>
          </w:p>
        </w:tc>
        <w:tc>
          <w:tcPr>
            <w:tcW w:w="1616" w:type="dxa"/>
            <w:tcBorders>
              <w:top w:val="nil"/>
              <w:left w:val="nil"/>
              <w:bottom w:val="single" w:sz="4" w:space="0" w:color="auto"/>
              <w:right w:val="nil"/>
            </w:tcBorders>
            <w:noWrap/>
            <w:vAlign w:val="bottom"/>
            <w:hideMark/>
          </w:tcPr>
          <w:p w14:paraId="0D5E7BDB" w14:textId="77777777" w:rsidR="00596FCB" w:rsidRPr="00162350" w:rsidRDefault="00596FCB" w:rsidP="00596FCB">
            <w:pPr>
              <w:rPr>
                <w:sz w:val="18"/>
                <w:szCs w:val="18"/>
                <w:lang w:eastAsia="en-GB"/>
              </w:rPr>
            </w:pPr>
          </w:p>
        </w:tc>
        <w:tc>
          <w:tcPr>
            <w:tcW w:w="283" w:type="dxa"/>
            <w:tcBorders>
              <w:top w:val="nil"/>
              <w:left w:val="nil"/>
              <w:bottom w:val="single" w:sz="4" w:space="0" w:color="auto"/>
              <w:right w:val="nil"/>
            </w:tcBorders>
            <w:noWrap/>
            <w:vAlign w:val="bottom"/>
            <w:hideMark/>
          </w:tcPr>
          <w:p w14:paraId="7CC237A1" w14:textId="77777777" w:rsidR="00596FCB" w:rsidRPr="00162350" w:rsidRDefault="00596FCB" w:rsidP="00596FCB">
            <w:pPr>
              <w:rPr>
                <w:sz w:val="18"/>
                <w:szCs w:val="18"/>
                <w:lang w:eastAsia="en-GB"/>
              </w:rPr>
            </w:pPr>
          </w:p>
        </w:tc>
        <w:tc>
          <w:tcPr>
            <w:tcW w:w="1579" w:type="dxa"/>
            <w:tcBorders>
              <w:top w:val="nil"/>
              <w:left w:val="nil"/>
              <w:bottom w:val="single" w:sz="4" w:space="0" w:color="auto"/>
              <w:right w:val="nil"/>
            </w:tcBorders>
            <w:noWrap/>
            <w:vAlign w:val="center"/>
            <w:hideMark/>
          </w:tcPr>
          <w:p w14:paraId="41DD08BC"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(m)</w:t>
            </w:r>
          </w:p>
        </w:tc>
        <w:tc>
          <w:tcPr>
            <w:tcW w:w="1475" w:type="dxa"/>
            <w:tcBorders>
              <w:top w:val="nil"/>
              <w:left w:val="nil"/>
              <w:bottom w:val="single" w:sz="4" w:space="0" w:color="auto"/>
              <w:right w:val="nil"/>
            </w:tcBorders>
            <w:noWrap/>
            <w:vAlign w:val="center"/>
            <w:hideMark/>
          </w:tcPr>
          <w:p w14:paraId="57A4E7D7" w14:textId="77777777" w:rsidR="00596FCB" w:rsidRDefault="00596FCB" w:rsidP="00596FCB">
            <w:pPr>
              <w:jc w:val="center"/>
              <w:rPr>
                <w:rFonts w:cs="Calibri"/>
                <w:color w:val="000000"/>
                <w:sz w:val="18"/>
                <w:szCs w:val="18"/>
                <w:lang w:eastAsia="en-GB"/>
              </w:rPr>
            </w:pPr>
            <w:r w:rsidRPr="00162350">
              <w:rPr>
                <w:rFonts w:cs="Calibri"/>
                <w:color w:val="000000"/>
                <w:sz w:val="18"/>
                <w:szCs w:val="18"/>
                <w:lang w:eastAsia="en-GB"/>
              </w:rPr>
              <w:t>(m</w:t>
            </w:r>
            <w:r>
              <w:rPr>
                <w:rFonts w:cs="Calibri"/>
                <w:color w:val="000000"/>
                <w:sz w:val="18"/>
                <w:szCs w:val="18"/>
                <w:lang w:eastAsia="en-GB"/>
              </w:rPr>
              <w:t>)</w:t>
            </w:r>
          </w:p>
          <w:p w14:paraId="6C5F113F" w14:textId="77777777" w:rsidR="00596FCB" w:rsidRPr="00162350" w:rsidRDefault="00596FCB" w:rsidP="00596FCB">
            <w:pPr>
              <w:jc w:val="center"/>
              <w:rPr>
                <w:rFonts w:cs="Calibri"/>
                <w:color w:val="000000"/>
                <w:sz w:val="18"/>
                <w:szCs w:val="18"/>
                <w:lang w:eastAsia="en-GB"/>
              </w:rPr>
            </w:pPr>
            <w:r>
              <w:rPr>
                <w:rFonts w:cs="Calibri"/>
                <w:color w:val="000000"/>
                <w:sz w:val="18"/>
                <w:szCs w:val="18"/>
                <w:lang w:eastAsia="en-GB"/>
              </w:rPr>
              <w:t>(+ve = right</w:t>
            </w:r>
            <w:r w:rsidRPr="00162350">
              <w:rPr>
                <w:rFonts w:cs="Calibri"/>
                <w:color w:val="000000"/>
                <w:sz w:val="18"/>
                <w:szCs w:val="18"/>
                <w:lang w:eastAsia="en-GB"/>
              </w:rPr>
              <w:t>)</w:t>
            </w:r>
          </w:p>
        </w:tc>
        <w:tc>
          <w:tcPr>
            <w:tcW w:w="283" w:type="dxa"/>
            <w:tcBorders>
              <w:top w:val="nil"/>
              <w:left w:val="nil"/>
              <w:bottom w:val="single" w:sz="4" w:space="0" w:color="auto"/>
              <w:right w:val="nil"/>
            </w:tcBorders>
            <w:noWrap/>
            <w:vAlign w:val="center"/>
            <w:hideMark/>
          </w:tcPr>
          <w:p w14:paraId="16259E8B" w14:textId="77777777" w:rsidR="00596FCB" w:rsidRPr="00162350" w:rsidRDefault="00596FCB" w:rsidP="00596FCB">
            <w:pPr>
              <w:jc w:val="center"/>
              <w:rPr>
                <w:rFonts w:cs="Calibri"/>
                <w:color w:val="000000"/>
                <w:sz w:val="18"/>
                <w:szCs w:val="18"/>
                <w:lang w:eastAsia="en-GB"/>
              </w:rPr>
            </w:pPr>
          </w:p>
        </w:tc>
        <w:tc>
          <w:tcPr>
            <w:tcW w:w="1379" w:type="dxa"/>
            <w:tcBorders>
              <w:top w:val="nil"/>
              <w:left w:val="nil"/>
              <w:bottom w:val="single" w:sz="4" w:space="0" w:color="auto"/>
              <w:right w:val="nil"/>
            </w:tcBorders>
            <w:noWrap/>
            <w:vAlign w:val="center"/>
            <w:hideMark/>
          </w:tcPr>
          <w:p w14:paraId="3C3FE954"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(m·s</w:t>
            </w:r>
            <w:r w:rsidRPr="00162350">
              <w:rPr>
                <w:rFonts w:cs="Calibri"/>
                <w:color w:val="000000"/>
                <w:sz w:val="18"/>
                <w:szCs w:val="18"/>
                <w:vertAlign w:val="superscript"/>
                <w:lang w:eastAsia="en-GB"/>
              </w:rPr>
              <w:t>-1</w:t>
            </w:r>
            <w:r w:rsidRPr="00162350">
              <w:rPr>
                <w:rFonts w:cs="Calibri"/>
                <w:color w:val="000000"/>
                <w:sz w:val="18"/>
                <w:szCs w:val="18"/>
                <w:lang w:eastAsia="en-GB"/>
              </w:rPr>
              <w:t>)</w:t>
            </w:r>
          </w:p>
        </w:tc>
        <w:tc>
          <w:tcPr>
            <w:tcW w:w="1657" w:type="dxa"/>
            <w:tcBorders>
              <w:top w:val="nil"/>
              <w:left w:val="nil"/>
              <w:bottom w:val="single" w:sz="4" w:space="0" w:color="auto"/>
              <w:right w:val="nil"/>
            </w:tcBorders>
            <w:noWrap/>
            <w:vAlign w:val="center"/>
            <w:hideMark/>
          </w:tcPr>
          <w:p w14:paraId="7AE70325" w14:textId="77777777" w:rsidR="00596FCB" w:rsidRDefault="00596FCB" w:rsidP="00596FCB">
            <w:pPr>
              <w:jc w:val="center"/>
              <w:rPr>
                <w:rFonts w:cs="Calibri"/>
                <w:color w:val="000000"/>
                <w:sz w:val="18"/>
                <w:szCs w:val="18"/>
                <w:lang w:eastAsia="en-GB"/>
              </w:rPr>
            </w:pPr>
            <w:r w:rsidRPr="00162350">
              <w:rPr>
                <w:rFonts w:cs="Calibri"/>
                <w:color w:val="000000"/>
                <w:sz w:val="18"/>
                <w:szCs w:val="18"/>
                <w:lang w:eastAsia="en-GB"/>
              </w:rPr>
              <w:t>(°</w:t>
            </w:r>
            <w:r>
              <w:rPr>
                <w:rFonts w:cs="Calibri"/>
                <w:color w:val="000000"/>
                <w:sz w:val="18"/>
                <w:szCs w:val="18"/>
                <w:lang w:eastAsia="en-GB"/>
              </w:rPr>
              <w:t xml:space="preserve">) </w:t>
            </w:r>
          </w:p>
          <w:p w14:paraId="0B709529" w14:textId="77777777" w:rsidR="00596FCB" w:rsidRPr="00162350" w:rsidRDefault="00596FCB" w:rsidP="00596FCB">
            <w:pPr>
              <w:jc w:val="center"/>
              <w:rPr>
                <w:rFonts w:cs="Calibri"/>
                <w:color w:val="000000"/>
                <w:sz w:val="18"/>
                <w:szCs w:val="18"/>
                <w:lang w:eastAsia="en-GB"/>
              </w:rPr>
            </w:pPr>
            <w:r>
              <w:rPr>
                <w:rFonts w:cs="Calibri"/>
                <w:color w:val="000000"/>
                <w:sz w:val="18"/>
                <w:szCs w:val="18"/>
                <w:lang w:eastAsia="en-GB"/>
              </w:rPr>
              <w:t>(+ve = up</w:t>
            </w:r>
            <w:r w:rsidRPr="00162350">
              <w:rPr>
                <w:rFonts w:cs="Calibri"/>
                <w:color w:val="000000"/>
                <w:sz w:val="18"/>
                <w:szCs w:val="18"/>
                <w:lang w:eastAsia="en-GB"/>
              </w:rPr>
              <w:t>)</w:t>
            </w:r>
          </w:p>
        </w:tc>
        <w:tc>
          <w:tcPr>
            <w:tcW w:w="2083" w:type="dxa"/>
            <w:tcBorders>
              <w:top w:val="nil"/>
              <w:left w:val="nil"/>
              <w:bottom w:val="single" w:sz="4" w:space="0" w:color="auto"/>
              <w:right w:val="nil"/>
            </w:tcBorders>
            <w:noWrap/>
            <w:vAlign w:val="center"/>
            <w:hideMark/>
          </w:tcPr>
          <w:p w14:paraId="7916FCF7" w14:textId="77777777" w:rsidR="00596FCB" w:rsidRDefault="00596FCB" w:rsidP="00596FCB">
            <w:pPr>
              <w:jc w:val="center"/>
              <w:rPr>
                <w:rFonts w:cs="Calibri"/>
                <w:color w:val="000000"/>
                <w:sz w:val="18"/>
                <w:szCs w:val="18"/>
                <w:lang w:eastAsia="en-GB"/>
              </w:rPr>
            </w:pPr>
            <w:r w:rsidRPr="00162350">
              <w:rPr>
                <w:rFonts w:cs="Calibri"/>
                <w:color w:val="000000"/>
                <w:sz w:val="18"/>
                <w:szCs w:val="18"/>
                <w:lang w:eastAsia="en-GB"/>
              </w:rPr>
              <w:t>(°</w:t>
            </w:r>
            <w:r>
              <w:rPr>
                <w:rFonts w:cs="Calibri"/>
                <w:color w:val="000000"/>
                <w:sz w:val="18"/>
                <w:szCs w:val="18"/>
                <w:lang w:eastAsia="en-GB"/>
              </w:rPr>
              <w:t xml:space="preserve">) </w:t>
            </w:r>
          </w:p>
          <w:p w14:paraId="01F37CFB" w14:textId="77777777" w:rsidR="00596FCB" w:rsidRPr="00162350" w:rsidRDefault="00596FCB" w:rsidP="00596FCB">
            <w:pPr>
              <w:jc w:val="center"/>
              <w:rPr>
                <w:rFonts w:cs="Calibri"/>
                <w:color w:val="000000"/>
                <w:sz w:val="18"/>
                <w:szCs w:val="18"/>
                <w:lang w:eastAsia="en-GB"/>
              </w:rPr>
            </w:pPr>
            <w:r>
              <w:rPr>
                <w:rFonts w:cs="Calibri"/>
                <w:color w:val="000000"/>
                <w:sz w:val="18"/>
                <w:szCs w:val="18"/>
                <w:lang w:eastAsia="en-GB"/>
              </w:rPr>
              <w:t>(+ve = right</w:t>
            </w:r>
            <w:r w:rsidRPr="00162350">
              <w:rPr>
                <w:rFonts w:cs="Calibri"/>
                <w:color w:val="000000"/>
                <w:sz w:val="18"/>
                <w:szCs w:val="18"/>
                <w:lang w:eastAsia="en-GB"/>
              </w:rPr>
              <w:t>)</w:t>
            </w:r>
          </w:p>
        </w:tc>
        <w:tc>
          <w:tcPr>
            <w:tcW w:w="1682" w:type="dxa"/>
            <w:tcBorders>
              <w:top w:val="nil"/>
              <w:left w:val="nil"/>
              <w:bottom w:val="single" w:sz="4" w:space="0" w:color="auto"/>
              <w:right w:val="nil"/>
            </w:tcBorders>
            <w:noWrap/>
            <w:vAlign w:val="center"/>
            <w:hideMark/>
          </w:tcPr>
          <w:p w14:paraId="750E565D"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(°·s</w:t>
            </w:r>
            <w:r w:rsidRPr="00162350">
              <w:rPr>
                <w:rFonts w:cs="Calibri"/>
                <w:color w:val="000000"/>
                <w:sz w:val="18"/>
                <w:szCs w:val="18"/>
                <w:vertAlign w:val="superscript"/>
                <w:lang w:eastAsia="en-GB"/>
              </w:rPr>
              <w:t>-1</w:t>
            </w:r>
            <w:r w:rsidRPr="00162350">
              <w:rPr>
                <w:rFonts w:cs="Calibri"/>
                <w:color w:val="000000"/>
                <w:sz w:val="18"/>
                <w:szCs w:val="18"/>
                <w:lang w:eastAsia="en-GB"/>
              </w:rPr>
              <w:t>)</w:t>
            </w:r>
          </w:p>
        </w:tc>
        <w:tc>
          <w:tcPr>
            <w:tcW w:w="1388" w:type="dxa"/>
            <w:tcBorders>
              <w:top w:val="nil"/>
              <w:left w:val="nil"/>
              <w:bottom w:val="single" w:sz="4" w:space="0" w:color="auto"/>
              <w:right w:val="nil"/>
            </w:tcBorders>
            <w:noWrap/>
            <w:vAlign w:val="center"/>
            <w:hideMark/>
          </w:tcPr>
          <w:p w14:paraId="42141BEF" w14:textId="77777777" w:rsidR="00596FCB" w:rsidRDefault="00596FCB" w:rsidP="00596FCB">
            <w:pPr>
              <w:jc w:val="center"/>
              <w:rPr>
                <w:rFonts w:cs="Calibri"/>
                <w:color w:val="000000"/>
                <w:sz w:val="18"/>
                <w:szCs w:val="18"/>
                <w:lang w:eastAsia="en-GB"/>
              </w:rPr>
            </w:pPr>
            <w:r w:rsidRPr="00162350">
              <w:rPr>
                <w:rFonts w:cs="Calibri"/>
                <w:color w:val="000000"/>
                <w:sz w:val="18"/>
                <w:szCs w:val="18"/>
                <w:lang w:eastAsia="en-GB"/>
              </w:rPr>
              <w:t>(°</w:t>
            </w:r>
            <w:r>
              <w:rPr>
                <w:rFonts w:cs="Calibri"/>
                <w:color w:val="000000"/>
                <w:sz w:val="18"/>
                <w:szCs w:val="18"/>
                <w:lang w:eastAsia="en-GB"/>
              </w:rPr>
              <w:t>)</w:t>
            </w:r>
          </w:p>
          <w:p w14:paraId="18806AD5" w14:textId="77777777" w:rsidR="00596FCB" w:rsidRPr="00162350" w:rsidRDefault="00596FCB" w:rsidP="00596FCB">
            <w:pPr>
              <w:jc w:val="center"/>
              <w:rPr>
                <w:rFonts w:cs="Calibri"/>
                <w:color w:val="000000"/>
                <w:sz w:val="18"/>
                <w:szCs w:val="18"/>
                <w:lang w:eastAsia="en-GB"/>
              </w:rPr>
            </w:pPr>
            <w:r>
              <w:rPr>
                <w:rFonts w:cs="Calibri"/>
                <w:color w:val="000000"/>
                <w:sz w:val="18"/>
                <w:szCs w:val="18"/>
                <w:lang w:eastAsia="en-GB"/>
              </w:rPr>
              <w:t>(+ve = right</w:t>
            </w:r>
            <w:r w:rsidRPr="00162350">
              <w:rPr>
                <w:rFonts w:cs="Calibri"/>
                <w:color w:val="000000"/>
                <w:sz w:val="18"/>
                <w:szCs w:val="18"/>
                <w:lang w:eastAsia="en-GB"/>
              </w:rPr>
              <w:t>)</w:t>
            </w:r>
          </w:p>
        </w:tc>
      </w:tr>
      <w:tr w:rsidR="00596FCB" w:rsidRPr="00162350" w14:paraId="6EC7A656" w14:textId="77777777" w:rsidTr="00596FCB">
        <w:trPr>
          <w:trHeight w:val="311"/>
        </w:trPr>
        <w:tc>
          <w:tcPr>
            <w:tcW w:w="629" w:type="dxa"/>
            <w:vMerge w:val="restart"/>
            <w:tcBorders>
              <w:top w:val="nil"/>
              <w:left w:val="nil"/>
              <w:bottom w:val="nil"/>
              <w:right w:val="nil"/>
            </w:tcBorders>
            <w:noWrap/>
            <w:textDirection w:val="btLr"/>
            <w:vAlign w:val="center"/>
            <w:hideMark/>
          </w:tcPr>
          <w:p w14:paraId="39E6AF00"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Driver</w:t>
            </w:r>
          </w:p>
        </w:tc>
        <w:tc>
          <w:tcPr>
            <w:tcW w:w="1616" w:type="dxa"/>
            <w:tcBorders>
              <w:top w:val="nil"/>
              <w:left w:val="nil"/>
              <w:bottom w:val="nil"/>
              <w:right w:val="nil"/>
            </w:tcBorders>
            <w:noWrap/>
            <w:vAlign w:val="bottom"/>
            <w:hideMark/>
          </w:tcPr>
          <w:p w14:paraId="61D463C5"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Participant 1</w:t>
            </w:r>
          </w:p>
        </w:tc>
        <w:tc>
          <w:tcPr>
            <w:tcW w:w="283" w:type="dxa"/>
            <w:tcBorders>
              <w:top w:val="nil"/>
              <w:left w:val="nil"/>
              <w:bottom w:val="nil"/>
              <w:right w:val="nil"/>
            </w:tcBorders>
            <w:noWrap/>
            <w:vAlign w:val="bottom"/>
            <w:hideMark/>
          </w:tcPr>
          <w:p w14:paraId="2C04756D" w14:textId="77777777" w:rsidR="00596FCB" w:rsidRPr="00162350" w:rsidRDefault="00596FCB" w:rsidP="00596FCB">
            <w:pPr>
              <w:jc w:val="center"/>
              <w:rPr>
                <w:rFonts w:cs="Calibri"/>
                <w:color w:val="000000"/>
                <w:sz w:val="18"/>
                <w:szCs w:val="18"/>
                <w:lang w:eastAsia="en-GB"/>
              </w:rPr>
            </w:pPr>
          </w:p>
        </w:tc>
        <w:tc>
          <w:tcPr>
            <w:tcW w:w="1579" w:type="dxa"/>
            <w:tcBorders>
              <w:top w:val="nil"/>
              <w:left w:val="nil"/>
              <w:bottom w:val="nil"/>
              <w:right w:val="nil"/>
            </w:tcBorders>
            <w:noWrap/>
            <w:vAlign w:val="bottom"/>
            <w:hideMark/>
          </w:tcPr>
          <w:p w14:paraId="4219AFEA"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198 ± 4.7</w:t>
            </w:r>
          </w:p>
        </w:tc>
        <w:tc>
          <w:tcPr>
            <w:tcW w:w="1475" w:type="dxa"/>
            <w:tcBorders>
              <w:top w:val="nil"/>
              <w:left w:val="nil"/>
              <w:bottom w:val="nil"/>
              <w:right w:val="nil"/>
            </w:tcBorders>
            <w:noWrap/>
            <w:vAlign w:val="bottom"/>
            <w:hideMark/>
          </w:tcPr>
          <w:p w14:paraId="6E7E6B43"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4.4 ± 7.66</w:t>
            </w:r>
          </w:p>
        </w:tc>
        <w:tc>
          <w:tcPr>
            <w:tcW w:w="283" w:type="dxa"/>
            <w:tcBorders>
              <w:top w:val="nil"/>
              <w:left w:val="nil"/>
              <w:bottom w:val="nil"/>
              <w:right w:val="nil"/>
            </w:tcBorders>
            <w:noWrap/>
            <w:vAlign w:val="bottom"/>
            <w:hideMark/>
          </w:tcPr>
          <w:p w14:paraId="02E5DF95" w14:textId="77777777" w:rsidR="00596FCB" w:rsidRPr="00162350" w:rsidRDefault="00596FCB" w:rsidP="00596FCB">
            <w:pPr>
              <w:jc w:val="center"/>
              <w:rPr>
                <w:rFonts w:cs="Calibri"/>
                <w:color w:val="000000"/>
                <w:sz w:val="18"/>
                <w:szCs w:val="18"/>
                <w:lang w:eastAsia="en-GB"/>
              </w:rPr>
            </w:pPr>
          </w:p>
        </w:tc>
        <w:tc>
          <w:tcPr>
            <w:tcW w:w="1379" w:type="dxa"/>
            <w:tcBorders>
              <w:top w:val="nil"/>
              <w:left w:val="nil"/>
              <w:bottom w:val="nil"/>
              <w:right w:val="nil"/>
            </w:tcBorders>
            <w:noWrap/>
            <w:vAlign w:val="bottom"/>
            <w:hideMark/>
          </w:tcPr>
          <w:p w14:paraId="47BEFC85"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62.9 ± 0.53</w:t>
            </w:r>
          </w:p>
        </w:tc>
        <w:tc>
          <w:tcPr>
            <w:tcW w:w="1657" w:type="dxa"/>
            <w:tcBorders>
              <w:top w:val="nil"/>
              <w:left w:val="nil"/>
              <w:bottom w:val="nil"/>
              <w:right w:val="nil"/>
            </w:tcBorders>
            <w:noWrap/>
            <w:vAlign w:val="bottom"/>
            <w:hideMark/>
          </w:tcPr>
          <w:p w14:paraId="04EA464D"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11.6 ± 0.99</w:t>
            </w:r>
          </w:p>
        </w:tc>
        <w:tc>
          <w:tcPr>
            <w:tcW w:w="2083" w:type="dxa"/>
            <w:tcBorders>
              <w:top w:val="nil"/>
              <w:left w:val="nil"/>
              <w:bottom w:val="nil"/>
              <w:right w:val="nil"/>
            </w:tcBorders>
            <w:noWrap/>
            <w:vAlign w:val="bottom"/>
            <w:hideMark/>
          </w:tcPr>
          <w:p w14:paraId="2A97A322"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4.4 ± 1.64</w:t>
            </w:r>
          </w:p>
        </w:tc>
        <w:tc>
          <w:tcPr>
            <w:tcW w:w="1682" w:type="dxa"/>
            <w:tcBorders>
              <w:top w:val="nil"/>
              <w:left w:val="nil"/>
              <w:bottom w:val="nil"/>
              <w:right w:val="nil"/>
            </w:tcBorders>
            <w:noWrap/>
            <w:vAlign w:val="bottom"/>
            <w:hideMark/>
          </w:tcPr>
          <w:p w14:paraId="165A1ACF"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14480 ± 1186</w:t>
            </w:r>
          </w:p>
        </w:tc>
        <w:tc>
          <w:tcPr>
            <w:tcW w:w="1388" w:type="dxa"/>
            <w:tcBorders>
              <w:top w:val="nil"/>
              <w:left w:val="nil"/>
              <w:bottom w:val="nil"/>
              <w:right w:val="nil"/>
            </w:tcBorders>
            <w:noWrap/>
            <w:vAlign w:val="bottom"/>
            <w:hideMark/>
          </w:tcPr>
          <w:p w14:paraId="19C3274E"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-6.2 ± 6.52</w:t>
            </w:r>
          </w:p>
        </w:tc>
      </w:tr>
      <w:tr w:rsidR="00596FCB" w:rsidRPr="00162350" w14:paraId="21B2DD53" w14:textId="77777777" w:rsidTr="00596FCB">
        <w:trPr>
          <w:trHeight w:val="311"/>
        </w:trPr>
        <w:tc>
          <w:tcPr>
            <w:tcW w:w="629" w:type="dxa"/>
            <w:vMerge/>
            <w:tcBorders>
              <w:top w:val="nil"/>
              <w:left w:val="nil"/>
              <w:bottom w:val="nil"/>
              <w:right w:val="nil"/>
            </w:tcBorders>
            <w:vAlign w:val="center"/>
            <w:hideMark/>
          </w:tcPr>
          <w:p w14:paraId="7C452A9F" w14:textId="77777777" w:rsidR="00596FCB" w:rsidRPr="00162350" w:rsidRDefault="00596FCB" w:rsidP="00596FCB">
            <w:pPr>
              <w:rPr>
                <w:rFonts w:cs="Calibri"/>
                <w:color w:val="000000"/>
                <w:sz w:val="18"/>
                <w:szCs w:val="18"/>
                <w:lang w:eastAsia="en-GB"/>
              </w:rPr>
            </w:pPr>
          </w:p>
        </w:tc>
        <w:tc>
          <w:tcPr>
            <w:tcW w:w="1616" w:type="dxa"/>
            <w:tcBorders>
              <w:top w:val="nil"/>
              <w:left w:val="nil"/>
              <w:bottom w:val="nil"/>
              <w:right w:val="nil"/>
            </w:tcBorders>
            <w:noWrap/>
            <w:vAlign w:val="bottom"/>
            <w:hideMark/>
          </w:tcPr>
          <w:p w14:paraId="04811FDC"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Participant 2</w:t>
            </w:r>
          </w:p>
        </w:tc>
        <w:tc>
          <w:tcPr>
            <w:tcW w:w="283" w:type="dxa"/>
            <w:tcBorders>
              <w:top w:val="nil"/>
              <w:left w:val="nil"/>
              <w:bottom w:val="nil"/>
              <w:right w:val="nil"/>
            </w:tcBorders>
            <w:noWrap/>
            <w:vAlign w:val="bottom"/>
            <w:hideMark/>
          </w:tcPr>
          <w:p w14:paraId="68AFE567" w14:textId="77777777" w:rsidR="00596FCB" w:rsidRPr="00162350" w:rsidRDefault="00596FCB" w:rsidP="00596FCB">
            <w:pPr>
              <w:jc w:val="center"/>
              <w:rPr>
                <w:rFonts w:cs="Calibri"/>
                <w:color w:val="000000"/>
                <w:sz w:val="18"/>
                <w:szCs w:val="18"/>
                <w:lang w:eastAsia="en-GB"/>
              </w:rPr>
            </w:pPr>
          </w:p>
        </w:tc>
        <w:tc>
          <w:tcPr>
            <w:tcW w:w="1579" w:type="dxa"/>
            <w:tcBorders>
              <w:top w:val="nil"/>
              <w:left w:val="nil"/>
              <w:bottom w:val="nil"/>
              <w:right w:val="nil"/>
            </w:tcBorders>
            <w:noWrap/>
            <w:vAlign w:val="bottom"/>
            <w:hideMark/>
          </w:tcPr>
          <w:p w14:paraId="3F00A03F"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177 ± 7.0</w:t>
            </w:r>
          </w:p>
        </w:tc>
        <w:tc>
          <w:tcPr>
            <w:tcW w:w="1475" w:type="dxa"/>
            <w:tcBorders>
              <w:top w:val="nil"/>
              <w:left w:val="nil"/>
              <w:bottom w:val="nil"/>
              <w:right w:val="nil"/>
            </w:tcBorders>
            <w:noWrap/>
            <w:vAlign w:val="bottom"/>
            <w:hideMark/>
          </w:tcPr>
          <w:p w14:paraId="16106615"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4.6± 12.01</w:t>
            </w:r>
          </w:p>
        </w:tc>
        <w:tc>
          <w:tcPr>
            <w:tcW w:w="283" w:type="dxa"/>
            <w:tcBorders>
              <w:top w:val="nil"/>
              <w:left w:val="nil"/>
              <w:bottom w:val="nil"/>
              <w:right w:val="nil"/>
            </w:tcBorders>
            <w:noWrap/>
            <w:vAlign w:val="bottom"/>
            <w:hideMark/>
          </w:tcPr>
          <w:p w14:paraId="0E28FB44" w14:textId="77777777" w:rsidR="00596FCB" w:rsidRPr="00162350" w:rsidRDefault="00596FCB" w:rsidP="00596FCB">
            <w:pPr>
              <w:jc w:val="center"/>
              <w:rPr>
                <w:rFonts w:cs="Calibri"/>
                <w:color w:val="000000"/>
                <w:sz w:val="18"/>
                <w:szCs w:val="18"/>
                <w:lang w:eastAsia="en-GB"/>
              </w:rPr>
            </w:pPr>
          </w:p>
        </w:tc>
        <w:tc>
          <w:tcPr>
            <w:tcW w:w="1379" w:type="dxa"/>
            <w:tcBorders>
              <w:top w:val="nil"/>
              <w:left w:val="nil"/>
              <w:bottom w:val="nil"/>
              <w:right w:val="nil"/>
            </w:tcBorders>
            <w:noWrap/>
            <w:vAlign w:val="bottom"/>
            <w:hideMark/>
          </w:tcPr>
          <w:p w14:paraId="553C05B1"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58.5 ± 0.79</w:t>
            </w:r>
          </w:p>
        </w:tc>
        <w:tc>
          <w:tcPr>
            <w:tcW w:w="1657" w:type="dxa"/>
            <w:tcBorders>
              <w:top w:val="nil"/>
              <w:left w:val="nil"/>
              <w:bottom w:val="nil"/>
              <w:right w:val="nil"/>
            </w:tcBorders>
            <w:noWrap/>
            <w:vAlign w:val="bottom"/>
            <w:hideMark/>
          </w:tcPr>
          <w:p w14:paraId="7AB334A8"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14.4 ± 1.54</w:t>
            </w:r>
          </w:p>
        </w:tc>
        <w:tc>
          <w:tcPr>
            <w:tcW w:w="2083" w:type="dxa"/>
            <w:tcBorders>
              <w:top w:val="nil"/>
              <w:left w:val="nil"/>
              <w:bottom w:val="nil"/>
              <w:right w:val="nil"/>
            </w:tcBorders>
            <w:noWrap/>
            <w:vAlign w:val="bottom"/>
            <w:hideMark/>
          </w:tcPr>
          <w:p w14:paraId="47F81DAC"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0.8 ± 1.33</w:t>
            </w:r>
          </w:p>
        </w:tc>
        <w:tc>
          <w:tcPr>
            <w:tcW w:w="1682" w:type="dxa"/>
            <w:tcBorders>
              <w:top w:val="nil"/>
              <w:left w:val="nil"/>
              <w:bottom w:val="nil"/>
              <w:right w:val="nil"/>
            </w:tcBorders>
            <w:noWrap/>
            <w:vAlign w:val="bottom"/>
            <w:hideMark/>
          </w:tcPr>
          <w:p w14:paraId="14972714"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20450 ± 1962</w:t>
            </w:r>
          </w:p>
        </w:tc>
        <w:tc>
          <w:tcPr>
            <w:tcW w:w="1388" w:type="dxa"/>
            <w:tcBorders>
              <w:top w:val="nil"/>
              <w:left w:val="nil"/>
              <w:bottom w:val="nil"/>
              <w:right w:val="nil"/>
            </w:tcBorders>
            <w:noWrap/>
            <w:vAlign w:val="bottom"/>
            <w:hideMark/>
          </w:tcPr>
          <w:p w14:paraId="05C2EAB5"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0.4 ± 4.67</w:t>
            </w:r>
          </w:p>
        </w:tc>
      </w:tr>
      <w:tr w:rsidR="00596FCB" w:rsidRPr="00162350" w14:paraId="226FEA4C" w14:textId="77777777" w:rsidTr="00596FCB">
        <w:trPr>
          <w:trHeight w:val="311"/>
        </w:trPr>
        <w:tc>
          <w:tcPr>
            <w:tcW w:w="629" w:type="dxa"/>
            <w:vMerge/>
            <w:tcBorders>
              <w:top w:val="nil"/>
              <w:left w:val="nil"/>
              <w:bottom w:val="nil"/>
              <w:right w:val="nil"/>
            </w:tcBorders>
            <w:vAlign w:val="center"/>
            <w:hideMark/>
          </w:tcPr>
          <w:p w14:paraId="65E17C23" w14:textId="77777777" w:rsidR="00596FCB" w:rsidRPr="00162350" w:rsidRDefault="00596FCB" w:rsidP="00596FCB">
            <w:pPr>
              <w:rPr>
                <w:rFonts w:cs="Calibri"/>
                <w:color w:val="000000"/>
                <w:sz w:val="18"/>
                <w:szCs w:val="18"/>
                <w:lang w:eastAsia="en-GB"/>
              </w:rPr>
            </w:pPr>
          </w:p>
        </w:tc>
        <w:tc>
          <w:tcPr>
            <w:tcW w:w="1616" w:type="dxa"/>
            <w:tcBorders>
              <w:top w:val="nil"/>
              <w:left w:val="nil"/>
              <w:bottom w:val="nil"/>
              <w:right w:val="nil"/>
            </w:tcBorders>
            <w:noWrap/>
            <w:vAlign w:val="bottom"/>
            <w:hideMark/>
          </w:tcPr>
          <w:p w14:paraId="16643364"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Participant 3</w:t>
            </w:r>
          </w:p>
        </w:tc>
        <w:tc>
          <w:tcPr>
            <w:tcW w:w="283" w:type="dxa"/>
            <w:tcBorders>
              <w:top w:val="nil"/>
              <w:left w:val="nil"/>
              <w:bottom w:val="nil"/>
              <w:right w:val="nil"/>
            </w:tcBorders>
            <w:noWrap/>
            <w:vAlign w:val="bottom"/>
            <w:hideMark/>
          </w:tcPr>
          <w:p w14:paraId="1D1453A7" w14:textId="77777777" w:rsidR="00596FCB" w:rsidRPr="00162350" w:rsidRDefault="00596FCB" w:rsidP="00596FCB">
            <w:pPr>
              <w:jc w:val="center"/>
              <w:rPr>
                <w:rFonts w:cs="Calibri"/>
                <w:color w:val="000000"/>
                <w:sz w:val="18"/>
                <w:szCs w:val="18"/>
                <w:lang w:eastAsia="en-GB"/>
              </w:rPr>
            </w:pPr>
          </w:p>
        </w:tc>
        <w:tc>
          <w:tcPr>
            <w:tcW w:w="1579" w:type="dxa"/>
            <w:tcBorders>
              <w:top w:val="nil"/>
              <w:left w:val="nil"/>
              <w:bottom w:val="nil"/>
              <w:right w:val="nil"/>
            </w:tcBorders>
            <w:noWrap/>
            <w:vAlign w:val="bottom"/>
            <w:hideMark/>
          </w:tcPr>
          <w:p w14:paraId="2FD9FCB8"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147 ± 9.2</w:t>
            </w:r>
          </w:p>
        </w:tc>
        <w:tc>
          <w:tcPr>
            <w:tcW w:w="1475" w:type="dxa"/>
            <w:tcBorders>
              <w:top w:val="nil"/>
              <w:left w:val="nil"/>
              <w:bottom w:val="nil"/>
              <w:right w:val="nil"/>
            </w:tcBorders>
            <w:noWrap/>
            <w:vAlign w:val="bottom"/>
            <w:hideMark/>
          </w:tcPr>
          <w:p w14:paraId="58C0EA85"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7.5 ± 8.94</w:t>
            </w:r>
          </w:p>
        </w:tc>
        <w:tc>
          <w:tcPr>
            <w:tcW w:w="283" w:type="dxa"/>
            <w:tcBorders>
              <w:top w:val="nil"/>
              <w:left w:val="nil"/>
              <w:bottom w:val="nil"/>
              <w:right w:val="nil"/>
            </w:tcBorders>
            <w:noWrap/>
            <w:vAlign w:val="bottom"/>
            <w:hideMark/>
          </w:tcPr>
          <w:p w14:paraId="7BF1DBAF" w14:textId="77777777" w:rsidR="00596FCB" w:rsidRPr="00162350" w:rsidRDefault="00596FCB" w:rsidP="00596FCB">
            <w:pPr>
              <w:jc w:val="center"/>
              <w:rPr>
                <w:rFonts w:cs="Calibri"/>
                <w:color w:val="000000"/>
                <w:sz w:val="18"/>
                <w:szCs w:val="18"/>
                <w:lang w:eastAsia="en-GB"/>
              </w:rPr>
            </w:pPr>
          </w:p>
        </w:tc>
        <w:tc>
          <w:tcPr>
            <w:tcW w:w="1379" w:type="dxa"/>
            <w:tcBorders>
              <w:top w:val="nil"/>
              <w:left w:val="nil"/>
              <w:bottom w:val="nil"/>
              <w:right w:val="nil"/>
            </w:tcBorders>
            <w:noWrap/>
            <w:vAlign w:val="bottom"/>
            <w:hideMark/>
          </w:tcPr>
          <w:p w14:paraId="0885D3F2"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52.2 ± 1.17</w:t>
            </w:r>
          </w:p>
        </w:tc>
        <w:tc>
          <w:tcPr>
            <w:tcW w:w="1657" w:type="dxa"/>
            <w:tcBorders>
              <w:top w:val="nil"/>
              <w:left w:val="nil"/>
              <w:bottom w:val="nil"/>
              <w:right w:val="nil"/>
            </w:tcBorders>
            <w:noWrap/>
            <w:vAlign w:val="bottom"/>
            <w:hideMark/>
          </w:tcPr>
          <w:p w14:paraId="112098B3"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14.1 ± 2.05</w:t>
            </w:r>
          </w:p>
        </w:tc>
        <w:tc>
          <w:tcPr>
            <w:tcW w:w="2083" w:type="dxa"/>
            <w:tcBorders>
              <w:top w:val="nil"/>
              <w:left w:val="nil"/>
              <w:bottom w:val="nil"/>
              <w:right w:val="nil"/>
            </w:tcBorders>
            <w:noWrap/>
            <w:vAlign w:val="bottom"/>
            <w:hideMark/>
          </w:tcPr>
          <w:p w14:paraId="2A8EBDD5"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-3.3 ± 2.05</w:t>
            </w:r>
          </w:p>
        </w:tc>
        <w:tc>
          <w:tcPr>
            <w:tcW w:w="1682" w:type="dxa"/>
            <w:tcBorders>
              <w:top w:val="nil"/>
              <w:left w:val="nil"/>
              <w:bottom w:val="nil"/>
              <w:right w:val="nil"/>
            </w:tcBorders>
            <w:noWrap/>
            <w:vAlign w:val="bottom"/>
            <w:hideMark/>
          </w:tcPr>
          <w:p w14:paraId="41154DB3"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22270 ± 3293</w:t>
            </w:r>
          </w:p>
        </w:tc>
        <w:tc>
          <w:tcPr>
            <w:tcW w:w="1388" w:type="dxa"/>
            <w:tcBorders>
              <w:top w:val="nil"/>
              <w:left w:val="nil"/>
              <w:bottom w:val="nil"/>
              <w:right w:val="nil"/>
            </w:tcBorders>
            <w:noWrap/>
            <w:vAlign w:val="bottom"/>
            <w:hideMark/>
          </w:tcPr>
          <w:p w14:paraId="6952A424"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15.9 ± 3.72</w:t>
            </w:r>
          </w:p>
        </w:tc>
      </w:tr>
      <w:tr w:rsidR="00596FCB" w:rsidRPr="00162350" w14:paraId="5C661B16" w14:textId="77777777" w:rsidTr="00596FCB">
        <w:trPr>
          <w:trHeight w:val="241"/>
        </w:trPr>
        <w:tc>
          <w:tcPr>
            <w:tcW w:w="629" w:type="dxa"/>
            <w:tcBorders>
              <w:top w:val="nil"/>
              <w:left w:val="nil"/>
              <w:right w:val="nil"/>
            </w:tcBorders>
            <w:noWrap/>
            <w:textDirection w:val="btLr"/>
            <w:vAlign w:val="center"/>
            <w:hideMark/>
          </w:tcPr>
          <w:p w14:paraId="3A7C2AB2" w14:textId="77777777" w:rsidR="00596FCB" w:rsidRPr="00162350" w:rsidRDefault="00596FCB" w:rsidP="00596FCB">
            <w:pPr>
              <w:jc w:val="center"/>
              <w:rPr>
                <w:rFonts w:cs="Calibri"/>
                <w:color w:val="000000"/>
                <w:sz w:val="18"/>
                <w:szCs w:val="18"/>
                <w:lang w:eastAsia="en-GB"/>
              </w:rPr>
            </w:pPr>
          </w:p>
        </w:tc>
        <w:tc>
          <w:tcPr>
            <w:tcW w:w="1616" w:type="dxa"/>
            <w:tcBorders>
              <w:top w:val="nil"/>
              <w:left w:val="nil"/>
              <w:bottom w:val="nil"/>
              <w:right w:val="nil"/>
            </w:tcBorders>
            <w:noWrap/>
            <w:vAlign w:val="bottom"/>
            <w:hideMark/>
          </w:tcPr>
          <w:p w14:paraId="487EB446" w14:textId="77777777" w:rsidR="00596FCB" w:rsidRPr="00162350" w:rsidRDefault="00596FCB" w:rsidP="00596FCB">
            <w:pPr>
              <w:jc w:val="center"/>
              <w:rPr>
                <w:sz w:val="18"/>
                <w:szCs w:val="18"/>
                <w:lang w:eastAsia="en-GB"/>
              </w:rPr>
            </w:pPr>
          </w:p>
        </w:tc>
        <w:tc>
          <w:tcPr>
            <w:tcW w:w="283" w:type="dxa"/>
            <w:tcBorders>
              <w:top w:val="nil"/>
              <w:left w:val="nil"/>
              <w:bottom w:val="nil"/>
              <w:right w:val="nil"/>
            </w:tcBorders>
            <w:noWrap/>
            <w:vAlign w:val="bottom"/>
            <w:hideMark/>
          </w:tcPr>
          <w:p w14:paraId="3FD6B174" w14:textId="77777777" w:rsidR="00596FCB" w:rsidRPr="00162350" w:rsidRDefault="00596FCB" w:rsidP="00596FCB">
            <w:pPr>
              <w:jc w:val="center"/>
              <w:rPr>
                <w:sz w:val="18"/>
                <w:szCs w:val="18"/>
                <w:lang w:eastAsia="en-GB"/>
              </w:rPr>
            </w:pPr>
          </w:p>
        </w:tc>
        <w:tc>
          <w:tcPr>
            <w:tcW w:w="1579" w:type="dxa"/>
            <w:tcBorders>
              <w:top w:val="nil"/>
              <w:left w:val="nil"/>
              <w:bottom w:val="nil"/>
              <w:right w:val="nil"/>
            </w:tcBorders>
            <w:noWrap/>
            <w:vAlign w:val="bottom"/>
            <w:hideMark/>
          </w:tcPr>
          <w:p w14:paraId="2A6288AE" w14:textId="77777777" w:rsidR="00596FCB" w:rsidRPr="00162350" w:rsidRDefault="00596FCB" w:rsidP="00596FCB">
            <w:pPr>
              <w:jc w:val="center"/>
              <w:rPr>
                <w:sz w:val="18"/>
                <w:szCs w:val="18"/>
                <w:lang w:eastAsia="en-GB"/>
              </w:rPr>
            </w:pPr>
          </w:p>
        </w:tc>
        <w:tc>
          <w:tcPr>
            <w:tcW w:w="1475" w:type="dxa"/>
            <w:tcBorders>
              <w:top w:val="nil"/>
              <w:left w:val="nil"/>
              <w:bottom w:val="nil"/>
              <w:right w:val="nil"/>
            </w:tcBorders>
            <w:noWrap/>
            <w:vAlign w:val="bottom"/>
            <w:hideMark/>
          </w:tcPr>
          <w:p w14:paraId="21225760" w14:textId="77777777" w:rsidR="00596FCB" w:rsidRPr="00162350" w:rsidRDefault="00596FCB" w:rsidP="00596FCB">
            <w:pPr>
              <w:jc w:val="center"/>
              <w:rPr>
                <w:sz w:val="18"/>
                <w:szCs w:val="18"/>
                <w:lang w:eastAsia="en-GB"/>
              </w:rPr>
            </w:pPr>
          </w:p>
        </w:tc>
        <w:tc>
          <w:tcPr>
            <w:tcW w:w="283" w:type="dxa"/>
            <w:tcBorders>
              <w:top w:val="nil"/>
              <w:left w:val="nil"/>
              <w:bottom w:val="nil"/>
              <w:right w:val="nil"/>
            </w:tcBorders>
            <w:noWrap/>
            <w:vAlign w:val="bottom"/>
            <w:hideMark/>
          </w:tcPr>
          <w:p w14:paraId="3D7EC163" w14:textId="77777777" w:rsidR="00596FCB" w:rsidRPr="00162350" w:rsidRDefault="00596FCB" w:rsidP="00596FCB">
            <w:pPr>
              <w:jc w:val="center"/>
              <w:rPr>
                <w:sz w:val="18"/>
                <w:szCs w:val="18"/>
                <w:lang w:eastAsia="en-GB"/>
              </w:rPr>
            </w:pPr>
          </w:p>
        </w:tc>
        <w:tc>
          <w:tcPr>
            <w:tcW w:w="1379" w:type="dxa"/>
            <w:tcBorders>
              <w:top w:val="nil"/>
              <w:left w:val="nil"/>
              <w:bottom w:val="nil"/>
              <w:right w:val="nil"/>
            </w:tcBorders>
            <w:noWrap/>
            <w:vAlign w:val="bottom"/>
            <w:hideMark/>
          </w:tcPr>
          <w:p w14:paraId="42CDBFB1" w14:textId="77777777" w:rsidR="00596FCB" w:rsidRPr="00162350" w:rsidRDefault="00596FCB" w:rsidP="00596FCB">
            <w:pPr>
              <w:rPr>
                <w:sz w:val="18"/>
                <w:szCs w:val="18"/>
                <w:lang w:eastAsia="en-GB"/>
              </w:rPr>
            </w:pPr>
          </w:p>
        </w:tc>
        <w:tc>
          <w:tcPr>
            <w:tcW w:w="1657" w:type="dxa"/>
            <w:tcBorders>
              <w:top w:val="nil"/>
              <w:left w:val="nil"/>
              <w:bottom w:val="nil"/>
              <w:right w:val="nil"/>
            </w:tcBorders>
            <w:noWrap/>
            <w:vAlign w:val="bottom"/>
            <w:hideMark/>
          </w:tcPr>
          <w:p w14:paraId="6A3FC323" w14:textId="77777777" w:rsidR="00596FCB" w:rsidRPr="00162350" w:rsidRDefault="00596FCB" w:rsidP="00596FCB">
            <w:pPr>
              <w:jc w:val="center"/>
              <w:rPr>
                <w:sz w:val="18"/>
                <w:szCs w:val="18"/>
                <w:lang w:eastAsia="en-GB"/>
              </w:rPr>
            </w:pPr>
          </w:p>
        </w:tc>
        <w:tc>
          <w:tcPr>
            <w:tcW w:w="2083" w:type="dxa"/>
            <w:tcBorders>
              <w:top w:val="nil"/>
              <w:left w:val="nil"/>
              <w:bottom w:val="nil"/>
              <w:right w:val="nil"/>
            </w:tcBorders>
            <w:noWrap/>
            <w:vAlign w:val="bottom"/>
            <w:hideMark/>
          </w:tcPr>
          <w:p w14:paraId="2B2E0DC0" w14:textId="77777777" w:rsidR="00596FCB" w:rsidRPr="00162350" w:rsidRDefault="00596FCB" w:rsidP="00596FCB">
            <w:pPr>
              <w:jc w:val="center"/>
              <w:rPr>
                <w:sz w:val="18"/>
                <w:szCs w:val="18"/>
                <w:lang w:eastAsia="en-GB"/>
              </w:rPr>
            </w:pPr>
          </w:p>
        </w:tc>
        <w:tc>
          <w:tcPr>
            <w:tcW w:w="1682" w:type="dxa"/>
            <w:tcBorders>
              <w:top w:val="nil"/>
              <w:left w:val="nil"/>
              <w:bottom w:val="nil"/>
              <w:right w:val="nil"/>
            </w:tcBorders>
            <w:noWrap/>
            <w:vAlign w:val="bottom"/>
            <w:hideMark/>
          </w:tcPr>
          <w:p w14:paraId="20D25824" w14:textId="77777777" w:rsidR="00596FCB" w:rsidRPr="00162350" w:rsidRDefault="00596FCB" w:rsidP="00596FCB">
            <w:pPr>
              <w:jc w:val="center"/>
              <w:rPr>
                <w:sz w:val="18"/>
                <w:szCs w:val="18"/>
                <w:lang w:eastAsia="en-GB"/>
              </w:rPr>
            </w:pPr>
          </w:p>
        </w:tc>
        <w:tc>
          <w:tcPr>
            <w:tcW w:w="1388" w:type="dxa"/>
            <w:tcBorders>
              <w:top w:val="nil"/>
              <w:left w:val="nil"/>
              <w:bottom w:val="nil"/>
              <w:right w:val="nil"/>
            </w:tcBorders>
            <w:noWrap/>
            <w:vAlign w:val="bottom"/>
            <w:hideMark/>
          </w:tcPr>
          <w:p w14:paraId="408C2B4E" w14:textId="77777777" w:rsidR="00596FCB" w:rsidRPr="00162350" w:rsidRDefault="00596FCB" w:rsidP="00596FCB">
            <w:pPr>
              <w:jc w:val="center"/>
              <w:rPr>
                <w:sz w:val="18"/>
                <w:szCs w:val="18"/>
                <w:lang w:eastAsia="en-GB"/>
              </w:rPr>
            </w:pPr>
          </w:p>
        </w:tc>
      </w:tr>
      <w:tr w:rsidR="00596FCB" w:rsidRPr="00162350" w14:paraId="608853E2" w14:textId="77777777" w:rsidTr="00596FCB">
        <w:trPr>
          <w:trHeight w:val="311"/>
        </w:trPr>
        <w:tc>
          <w:tcPr>
            <w:tcW w:w="629" w:type="dxa"/>
            <w:vMerge w:val="restart"/>
            <w:tcBorders>
              <w:top w:val="nil"/>
              <w:left w:val="nil"/>
              <w:bottom w:val="single" w:sz="4" w:space="0" w:color="auto"/>
              <w:right w:val="nil"/>
            </w:tcBorders>
            <w:noWrap/>
            <w:textDirection w:val="btLr"/>
            <w:vAlign w:val="center"/>
            <w:hideMark/>
          </w:tcPr>
          <w:p w14:paraId="542A0D55"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Iron</w:t>
            </w:r>
          </w:p>
        </w:tc>
        <w:tc>
          <w:tcPr>
            <w:tcW w:w="1616" w:type="dxa"/>
            <w:tcBorders>
              <w:top w:val="nil"/>
              <w:left w:val="nil"/>
              <w:bottom w:val="nil"/>
              <w:right w:val="nil"/>
            </w:tcBorders>
            <w:noWrap/>
            <w:vAlign w:val="bottom"/>
            <w:hideMark/>
          </w:tcPr>
          <w:p w14:paraId="6C4E56C2"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Participant 1</w:t>
            </w:r>
          </w:p>
        </w:tc>
        <w:tc>
          <w:tcPr>
            <w:tcW w:w="283" w:type="dxa"/>
            <w:tcBorders>
              <w:top w:val="nil"/>
              <w:left w:val="nil"/>
              <w:bottom w:val="nil"/>
              <w:right w:val="nil"/>
            </w:tcBorders>
            <w:noWrap/>
            <w:vAlign w:val="bottom"/>
            <w:hideMark/>
          </w:tcPr>
          <w:p w14:paraId="14634B5D" w14:textId="77777777" w:rsidR="00596FCB" w:rsidRPr="00162350" w:rsidRDefault="00596FCB" w:rsidP="00596FCB">
            <w:pPr>
              <w:jc w:val="center"/>
              <w:rPr>
                <w:rFonts w:cs="Calibri"/>
                <w:color w:val="000000"/>
                <w:sz w:val="18"/>
                <w:szCs w:val="18"/>
                <w:lang w:eastAsia="en-GB"/>
              </w:rPr>
            </w:pPr>
          </w:p>
        </w:tc>
        <w:tc>
          <w:tcPr>
            <w:tcW w:w="1579" w:type="dxa"/>
            <w:tcBorders>
              <w:top w:val="nil"/>
              <w:left w:val="nil"/>
              <w:bottom w:val="nil"/>
              <w:right w:val="nil"/>
            </w:tcBorders>
            <w:noWrap/>
            <w:vAlign w:val="bottom"/>
            <w:hideMark/>
          </w:tcPr>
          <w:p w14:paraId="404EDE11"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158 ± 4.1</w:t>
            </w:r>
          </w:p>
        </w:tc>
        <w:tc>
          <w:tcPr>
            <w:tcW w:w="1475" w:type="dxa"/>
            <w:tcBorders>
              <w:top w:val="nil"/>
              <w:left w:val="nil"/>
              <w:bottom w:val="nil"/>
              <w:right w:val="nil"/>
            </w:tcBorders>
            <w:noWrap/>
            <w:vAlign w:val="bottom"/>
            <w:hideMark/>
          </w:tcPr>
          <w:p w14:paraId="2CA9FD41"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1.0 ± 8.92</w:t>
            </w:r>
          </w:p>
        </w:tc>
        <w:tc>
          <w:tcPr>
            <w:tcW w:w="283" w:type="dxa"/>
            <w:tcBorders>
              <w:top w:val="nil"/>
              <w:left w:val="nil"/>
              <w:bottom w:val="nil"/>
              <w:right w:val="nil"/>
            </w:tcBorders>
            <w:noWrap/>
            <w:vAlign w:val="bottom"/>
            <w:hideMark/>
          </w:tcPr>
          <w:p w14:paraId="1065809B" w14:textId="77777777" w:rsidR="00596FCB" w:rsidRPr="00162350" w:rsidRDefault="00596FCB" w:rsidP="00596FCB">
            <w:pPr>
              <w:jc w:val="center"/>
              <w:rPr>
                <w:rFonts w:cs="Calibri"/>
                <w:color w:val="000000"/>
                <w:sz w:val="18"/>
                <w:szCs w:val="18"/>
                <w:lang w:eastAsia="en-GB"/>
              </w:rPr>
            </w:pPr>
          </w:p>
        </w:tc>
        <w:tc>
          <w:tcPr>
            <w:tcW w:w="1379" w:type="dxa"/>
            <w:tcBorders>
              <w:top w:val="nil"/>
              <w:left w:val="nil"/>
              <w:bottom w:val="nil"/>
              <w:right w:val="nil"/>
            </w:tcBorders>
            <w:noWrap/>
            <w:vAlign w:val="bottom"/>
            <w:hideMark/>
          </w:tcPr>
          <w:p w14:paraId="2103738E"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53.8 ± 1.14</w:t>
            </w:r>
          </w:p>
        </w:tc>
        <w:tc>
          <w:tcPr>
            <w:tcW w:w="1657" w:type="dxa"/>
            <w:tcBorders>
              <w:top w:val="nil"/>
              <w:left w:val="nil"/>
              <w:bottom w:val="nil"/>
              <w:right w:val="nil"/>
            </w:tcBorders>
            <w:noWrap/>
            <w:vAlign w:val="bottom"/>
            <w:hideMark/>
          </w:tcPr>
          <w:p w14:paraId="1C74DFBC"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12.7 ± 0.89</w:t>
            </w:r>
          </w:p>
        </w:tc>
        <w:tc>
          <w:tcPr>
            <w:tcW w:w="2083" w:type="dxa"/>
            <w:tcBorders>
              <w:top w:val="nil"/>
              <w:left w:val="nil"/>
              <w:bottom w:val="nil"/>
              <w:right w:val="nil"/>
            </w:tcBorders>
            <w:noWrap/>
            <w:vAlign w:val="bottom"/>
            <w:hideMark/>
          </w:tcPr>
          <w:p w14:paraId="4AB7FE45"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5.4 ± 1.69</w:t>
            </w:r>
          </w:p>
        </w:tc>
        <w:tc>
          <w:tcPr>
            <w:tcW w:w="1682" w:type="dxa"/>
            <w:tcBorders>
              <w:top w:val="nil"/>
              <w:left w:val="nil"/>
              <w:bottom w:val="nil"/>
              <w:right w:val="nil"/>
            </w:tcBorders>
            <w:noWrap/>
            <w:vAlign w:val="bottom"/>
            <w:hideMark/>
          </w:tcPr>
          <w:p w14:paraId="0FA28824"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25030 ± 1553</w:t>
            </w:r>
          </w:p>
        </w:tc>
        <w:tc>
          <w:tcPr>
            <w:tcW w:w="1388" w:type="dxa"/>
            <w:tcBorders>
              <w:top w:val="nil"/>
              <w:left w:val="nil"/>
              <w:bottom w:val="nil"/>
              <w:right w:val="nil"/>
            </w:tcBorders>
            <w:noWrap/>
            <w:vAlign w:val="bottom"/>
            <w:hideMark/>
          </w:tcPr>
          <w:p w14:paraId="694D9635"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-8.2 ± 4.78</w:t>
            </w:r>
          </w:p>
        </w:tc>
      </w:tr>
      <w:tr w:rsidR="00596FCB" w:rsidRPr="00162350" w14:paraId="0CB2D610" w14:textId="77777777" w:rsidTr="00596FCB">
        <w:trPr>
          <w:trHeight w:val="311"/>
        </w:trPr>
        <w:tc>
          <w:tcPr>
            <w:tcW w:w="629" w:type="dxa"/>
            <w:vMerge/>
            <w:tcBorders>
              <w:top w:val="nil"/>
              <w:left w:val="nil"/>
              <w:bottom w:val="single" w:sz="4" w:space="0" w:color="auto"/>
              <w:right w:val="nil"/>
            </w:tcBorders>
            <w:vAlign w:val="center"/>
            <w:hideMark/>
          </w:tcPr>
          <w:p w14:paraId="6906DCC4" w14:textId="77777777" w:rsidR="00596FCB" w:rsidRPr="00162350" w:rsidRDefault="00596FCB" w:rsidP="00596FCB">
            <w:pPr>
              <w:rPr>
                <w:rFonts w:cs="Calibri"/>
                <w:color w:val="000000"/>
                <w:sz w:val="18"/>
                <w:szCs w:val="18"/>
                <w:lang w:eastAsia="en-GB"/>
              </w:rPr>
            </w:pPr>
          </w:p>
        </w:tc>
        <w:tc>
          <w:tcPr>
            <w:tcW w:w="1616" w:type="dxa"/>
            <w:tcBorders>
              <w:top w:val="nil"/>
              <w:left w:val="nil"/>
              <w:bottom w:val="nil"/>
              <w:right w:val="nil"/>
            </w:tcBorders>
            <w:noWrap/>
            <w:vAlign w:val="bottom"/>
            <w:hideMark/>
          </w:tcPr>
          <w:p w14:paraId="475038F9"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Participant 2</w:t>
            </w:r>
          </w:p>
        </w:tc>
        <w:tc>
          <w:tcPr>
            <w:tcW w:w="283" w:type="dxa"/>
            <w:tcBorders>
              <w:top w:val="nil"/>
              <w:left w:val="nil"/>
              <w:bottom w:val="nil"/>
              <w:right w:val="nil"/>
            </w:tcBorders>
            <w:noWrap/>
            <w:vAlign w:val="bottom"/>
            <w:hideMark/>
          </w:tcPr>
          <w:p w14:paraId="6BA68644" w14:textId="77777777" w:rsidR="00596FCB" w:rsidRPr="00162350" w:rsidRDefault="00596FCB" w:rsidP="00596FCB">
            <w:pPr>
              <w:jc w:val="center"/>
              <w:rPr>
                <w:rFonts w:cs="Calibri"/>
                <w:color w:val="000000"/>
                <w:sz w:val="18"/>
                <w:szCs w:val="18"/>
                <w:lang w:eastAsia="en-GB"/>
              </w:rPr>
            </w:pPr>
          </w:p>
        </w:tc>
        <w:tc>
          <w:tcPr>
            <w:tcW w:w="1579" w:type="dxa"/>
            <w:tcBorders>
              <w:top w:val="nil"/>
              <w:left w:val="nil"/>
              <w:bottom w:val="nil"/>
              <w:right w:val="nil"/>
            </w:tcBorders>
            <w:noWrap/>
            <w:vAlign w:val="bottom"/>
            <w:hideMark/>
          </w:tcPr>
          <w:p w14:paraId="6E79C86D"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132 ± 4.3</w:t>
            </w:r>
          </w:p>
        </w:tc>
        <w:tc>
          <w:tcPr>
            <w:tcW w:w="1475" w:type="dxa"/>
            <w:tcBorders>
              <w:top w:val="nil"/>
              <w:left w:val="nil"/>
              <w:bottom w:val="nil"/>
              <w:right w:val="nil"/>
            </w:tcBorders>
            <w:noWrap/>
            <w:vAlign w:val="bottom"/>
            <w:hideMark/>
          </w:tcPr>
          <w:p w14:paraId="510AE2D3"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-3.8 ± 12.85</w:t>
            </w:r>
          </w:p>
        </w:tc>
        <w:tc>
          <w:tcPr>
            <w:tcW w:w="283" w:type="dxa"/>
            <w:tcBorders>
              <w:top w:val="nil"/>
              <w:left w:val="nil"/>
              <w:bottom w:val="nil"/>
              <w:right w:val="nil"/>
            </w:tcBorders>
            <w:noWrap/>
            <w:vAlign w:val="bottom"/>
            <w:hideMark/>
          </w:tcPr>
          <w:p w14:paraId="29ACA1C7" w14:textId="77777777" w:rsidR="00596FCB" w:rsidRPr="00162350" w:rsidRDefault="00596FCB" w:rsidP="00596FCB">
            <w:pPr>
              <w:jc w:val="center"/>
              <w:rPr>
                <w:rFonts w:cs="Calibri"/>
                <w:color w:val="000000"/>
                <w:sz w:val="18"/>
                <w:szCs w:val="18"/>
                <w:lang w:eastAsia="en-GB"/>
              </w:rPr>
            </w:pPr>
          </w:p>
        </w:tc>
        <w:tc>
          <w:tcPr>
            <w:tcW w:w="1379" w:type="dxa"/>
            <w:tcBorders>
              <w:top w:val="nil"/>
              <w:left w:val="nil"/>
              <w:bottom w:val="nil"/>
              <w:right w:val="nil"/>
            </w:tcBorders>
            <w:noWrap/>
            <w:vAlign w:val="bottom"/>
            <w:hideMark/>
          </w:tcPr>
          <w:p w14:paraId="5EC72310"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49.4 ± 0.61</w:t>
            </w:r>
          </w:p>
        </w:tc>
        <w:tc>
          <w:tcPr>
            <w:tcW w:w="1657" w:type="dxa"/>
            <w:tcBorders>
              <w:top w:val="nil"/>
              <w:left w:val="nil"/>
              <w:bottom w:val="nil"/>
              <w:right w:val="nil"/>
            </w:tcBorders>
            <w:noWrap/>
            <w:vAlign w:val="bottom"/>
            <w:hideMark/>
          </w:tcPr>
          <w:p w14:paraId="1898F980"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20.3 ± 1.09</w:t>
            </w:r>
          </w:p>
        </w:tc>
        <w:tc>
          <w:tcPr>
            <w:tcW w:w="2083" w:type="dxa"/>
            <w:tcBorders>
              <w:top w:val="nil"/>
              <w:left w:val="nil"/>
              <w:bottom w:val="nil"/>
              <w:right w:val="nil"/>
            </w:tcBorders>
            <w:noWrap/>
            <w:vAlign w:val="bottom"/>
            <w:hideMark/>
          </w:tcPr>
          <w:p w14:paraId="3FA8716D"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2.8 ± 1.72</w:t>
            </w:r>
          </w:p>
        </w:tc>
        <w:tc>
          <w:tcPr>
            <w:tcW w:w="1682" w:type="dxa"/>
            <w:tcBorders>
              <w:top w:val="nil"/>
              <w:left w:val="nil"/>
              <w:bottom w:val="nil"/>
              <w:right w:val="nil"/>
            </w:tcBorders>
            <w:noWrap/>
            <w:vAlign w:val="bottom"/>
            <w:hideMark/>
          </w:tcPr>
          <w:p w14:paraId="3C1438D7"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27910 ± 2176</w:t>
            </w:r>
          </w:p>
        </w:tc>
        <w:tc>
          <w:tcPr>
            <w:tcW w:w="1388" w:type="dxa"/>
            <w:tcBorders>
              <w:top w:val="nil"/>
              <w:left w:val="nil"/>
              <w:bottom w:val="nil"/>
              <w:right w:val="nil"/>
            </w:tcBorders>
            <w:noWrap/>
            <w:vAlign w:val="bottom"/>
            <w:hideMark/>
          </w:tcPr>
          <w:p w14:paraId="6ED56C90"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-5.1 ± 5.51</w:t>
            </w:r>
          </w:p>
        </w:tc>
      </w:tr>
      <w:tr w:rsidR="00596FCB" w:rsidRPr="00162350" w14:paraId="27E6CA8F" w14:textId="77777777" w:rsidTr="00596FCB">
        <w:trPr>
          <w:trHeight w:val="311"/>
        </w:trPr>
        <w:tc>
          <w:tcPr>
            <w:tcW w:w="629" w:type="dxa"/>
            <w:vMerge/>
            <w:tcBorders>
              <w:top w:val="nil"/>
              <w:left w:val="nil"/>
              <w:bottom w:val="single" w:sz="4" w:space="0" w:color="auto"/>
              <w:right w:val="nil"/>
            </w:tcBorders>
            <w:vAlign w:val="center"/>
            <w:hideMark/>
          </w:tcPr>
          <w:p w14:paraId="43CAE021" w14:textId="77777777" w:rsidR="00596FCB" w:rsidRPr="00162350" w:rsidRDefault="00596FCB" w:rsidP="00596FCB">
            <w:pPr>
              <w:rPr>
                <w:rFonts w:cs="Calibri"/>
                <w:color w:val="000000"/>
                <w:sz w:val="18"/>
                <w:szCs w:val="18"/>
                <w:lang w:eastAsia="en-GB"/>
              </w:rPr>
            </w:pPr>
          </w:p>
        </w:tc>
        <w:tc>
          <w:tcPr>
            <w:tcW w:w="1616" w:type="dxa"/>
            <w:tcBorders>
              <w:top w:val="nil"/>
              <w:left w:val="nil"/>
              <w:bottom w:val="single" w:sz="4" w:space="0" w:color="auto"/>
              <w:right w:val="nil"/>
            </w:tcBorders>
            <w:noWrap/>
            <w:vAlign w:val="bottom"/>
            <w:hideMark/>
          </w:tcPr>
          <w:p w14:paraId="5905344B"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Participant 3</w:t>
            </w:r>
          </w:p>
        </w:tc>
        <w:tc>
          <w:tcPr>
            <w:tcW w:w="283" w:type="dxa"/>
            <w:tcBorders>
              <w:top w:val="nil"/>
              <w:left w:val="nil"/>
              <w:bottom w:val="single" w:sz="4" w:space="0" w:color="auto"/>
              <w:right w:val="nil"/>
            </w:tcBorders>
            <w:noWrap/>
            <w:vAlign w:val="bottom"/>
            <w:hideMark/>
          </w:tcPr>
          <w:p w14:paraId="37B40713" w14:textId="77777777" w:rsidR="00596FCB" w:rsidRPr="00162350" w:rsidRDefault="00596FCB" w:rsidP="00596FCB">
            <w:pPr>
              <w:jc w:val="center"/>
              <w:rPr>
                <w:rFonts w:cs="Calibri"/>
                <w:color w:val="000000"/>
                <w:sz w:val="18"/>
                <w:szCs w:val="18"/>
                <w:lang w:eastAsia="en-GB"/>
              </w:rPr>
            </w:pPr>
          </w:p>
        </w:tc>
        <w:tc>
          <w:tcPr>
            <w:tcW w:w="1579" w:type="dxa"/>
            <w:tcBorders>
              <w:top w:val="nil"/>
              <w:left w:val="nil"/>
              <w:bottom w:val="single" w:sz="4" w:space="0" w:color="auto"/>
              <w:right w:val="nil"/>
            </w:tcBorders>
            <w:noWrap/>
            <w:vAlign w:val="bottom"/>
            <w:hideMark/>
          </w:tcPr>
          <w:p w14:paraId="108037FA"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128 ± 4.7</w:t>
            </w:r>
          </w:p>
        </w:tc>
        <w:tc>
          <w:tcPr>
            <w:tcW w:w="1475" w:type="dxa"/>
            <w:tcBorders>
              <w:top w:val="nil"/>
              <w:left w:val="nil"/>
              <w:bottom w:val="single" w:sz="4" w:space="0" w:color="auto"/>
              <w:right w:val="nil"/>
            </w:tcBorders>
            <w:noWrap/>
            <w:vAlign w:val="bottom"/>
            <w:hideMark/>
          </w:tcPr>
          <w:p w14:paraId="21F01DA8"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8.0 ± 10.07</w:t>
            </w:r>
          </w:p>
        </w:tc>
        <w:tc>
          <w:tcPr>
            <w:tcW w:w="283" w:type="dxa"/>
            <w:tcBorders>
              <w:top w:val="nil"/>
              <w:left w:val="nil"/>
              <w:bottom w:val="single" w:sz="4" w:space="0" w:color="auto"/>
              <w:right w:val="nil"/>
            </w:tcBorders>
            <w:noWrap/>
            <w:vAlign w:val="bottom"/>
            <w:hideMark/>
          </w:tcPr>
          <w:p w14:paraId="13AE737A" w14:textId="77777777" w:rsidR="00596FCB" w:rsidRPr="00162350" w:rsidRDefault="00596FCB" w:rsidP="00596FCB">
            <w:pPr>
              <w:jc w:val="center"/>
              <w:rPr>
                <w:rFonts w:cs="Calibri"/>
                <w:color w:val="000000"/>
                <w:sz w:val="18"/>
                <w:szCs w:val="18"/>
                <w:lang w:eastAsia="en-GB"/>
              </w:rPr>
            </w:pPr>
          </w:p>
        </w:tc>
        <w:tc>
          <w:tcPr>
            <w:tcW w:w="1379" w:type="dxa"/>
            <w:tcBorders>
              <w:top w:val="nil"/>
              <w:left w:val="nil"/>
              <w:bottom w:val="single" w:sz="4" w:space="0" w:color="auto"/>
              <w:right w:val="nil"/>
            </w:tcBorders>
            <w:noWrap/>
            <w:vAlign w:val="bottom"/>
            <w:hideMark/>
          </w:tcPr>
          <w:p w14:paraId="2690C0B3"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46.0 ± 0.93</w:t>
            </w:r>
          </w:p>
        </w:tc>
        <w:tc>
          <w:tcPr>
            <w:tcW w:w="1657" w:type="dxa"/>
            <w:tcBorders>
              <w:top w:val="nil"/>
              <w:left w:val="nil"/>
              <w:bottom w:val="single" w:sz="4" w:space="0" w:color="auto"/>
              <w:right w:val="nil"/>
            </w:tcBorders>
            <w:noWrap/>
            <w:vAlign w:val="bottom"/>
            <w:hideMark/>
          </w:tcPr>
          <w:p w14:paraId="1A3D6168"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21.5 ± 1.76</w:t>
            </w:r>
          </w:p>
        </w:tc>
        <w:tc>
          <w:tcPr>
            <w:tcW w:w="2083" w:type="dxa"/>
            <w:tcBorders>
              <w:top w:val="nil"/>
              <w:left w:val="nil"/>
              <w:bottom w:val="single" w:sz="4" w:space="0" w:color="auto"/>
              <w:right w:val="nil"/>
            </w:tcBorders>
            <w:noWrap/>
            <w:vAlign w:val="bottom"/>
            <w:hideMark/>
          </w:tcPr>
          <w:p w14:paraId="3FCE861C"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-1.0 ± 2.26</w:t>
            </w:r>
          </w:p>
        </w:tc>
        <w:tc>
          <w:tcPr>
            <w:tcW w:w="1682" w:type="dxa"/>
            <w:tcBorders>
              <w:top w:val="nil"/>
              <w:left w:val="nil"/>
              <w:bottom w:val="single" w:sz="4" w:space="0" w:color="auto"/>
              <w:right w:val="nil"/>
            </w:tcBorders>
            <w:noWrap/>
            <w:vAlign w:val="bottom"/>
            <w:hideMark/>
          </w:tcPr>
          <w:p w14:paraId="70FBA3E8"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31280 ± 3429</w:t>
            </w:r>
          </w:p>
        </w:tc>
        <w:tc>
          <w:tcPr>
            <w:tcW w:w="1388" w:type="dxa"/>
            <w:tcBorders>
              <w:top w:val="nil"/>
              <w:left w:val="nil"/>
              <w:bottom w:val="single" w:sz="4" w:space="0" w:color="auto"/>
              <w:right w:val="nil"/>
            </w:tcBorders>
            <w:noWrap/>
            <w:vAlign w:val="bottom"/>
            <w:hideMark/>
          </w:tcPr>
          <w:p w14:paraId="00CBDCEB"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7.7 ± 4.02</w:t>
            </w:r>
          </w:p>
        </w:tc>
      </w:tr>
    </w:tbl>
    <w:p w14:paraId="5BF5A9B7" w14:textId="77777777" w:rsidR="00596FCB" w:rsidRDefault="00596FCB" w:rsidP="00596FCB">
      <w:pPr>
        <w:pStyle w:val="CP"/>
      </w:pPr>
    </w:p>
    <w:p w14:paraId="7A7CA7AF" w14:textId="77777777" w:rsidR="00596FCB" w:rsidRDefault="00596FCB" w:rsidP="00596FCB">
      <w:pPr>
        <w:pStyle w:val="CP"/>
      </w:pPr>
    </w:p>
    <w:p w14:paraId="1B39D0C6" w14:textId="77777777" w:rsidR="00596FCB" w:rsidRDefault="00596FCB" w:rsidP="00596FCB">
      <w:pPr>
        <w:pStyle w:val="CP"/>
      </w:pPr>
    </w:p>
    <w:p w14:paraId="140AFA7F" w14:textId="77777777" w:rsidR="00596FCB" w:rsidRDefault="00596FCB" w:rsidP="00596FCB">
      <w:pPr>
        <w:pStyle w:val="CP"/>
      </w:pPr>
    </w:p>
    <w:p w14:paraId="0438A751" w14:textId="77777777" w:rsidR="00596FCB" w:rsidRDefault="00596FCB" w:rsidP="00596FCB">
      <w:pPr>
        <w:pStyle w:val="CP"/>
      </w:pPr>
    </w:p>
    <w:p w14:paraId="0C77855A" w14:textId="77777777" w:rsidR="00596FCB" w:rsidRDefault="00596FCB" w:rsidP="00596FCB">
      <w:pPr>
        <w:pStyle w:val="CP"/>
      </w:pPr>
    </w:p>
    <w:p w14:paraId="604386A4" w14:textId="77777777" w:rsidR="00596FCB" w:rsidRDefault="00596FCB" w:rsidP="00596FCB">
      <w:pPr>
        <w:pStyle w:val="CP"/>
      </w:pPr>
    </w:p>
    <w:p w14:paraId="19911D38" w14:textId="77777777" w:rsidR="00596FCB" w:rsidRDefault="00596FCB" w:rsidP="00596FCB">
      <w:pPr>
        <w:pStyle w:val="CP"/>
      </w:pPr>
    </w:p>
    <w:p w14:paraId="6F1AA670" w14:textId="77777777" w:rsidR="00596FCB" w:rsidRDefault="00596FCB" w:rsidP="00596FCB">
      <w:pPr>
        <w:pStyle w:val="CP"/>
      </w:pPr>
    </w:p>
    <w:p w14:paraId="6C700042" w14:textId="77777777" w:rsidR="00596FCB" w:rsidRDefault="00596FCB" w:rsidP="00596FCB">
      <w:pPr>
        <w:pStyle w:val="CP"/>
      </w:pPr>
    </w:p>
    <w:p w14:paraId="215C2679" w14:textId="77777777" w:rsidR="00596FCB" w:rsidRDefault="00596FCB" w:rsidP="00596FCB">
      <w:pPr>
        <w:pStyle w:val="CP"/>
      </w:pPr>
    </w:p>
    <w:p w14:paraId="1FC6E1A2" w14:textId="3DB69AC4" w:rsidR="00596FCB" w:rsidRPr="00162350" w:rsidRDefault="00596FCB" w:rsidP="00596FCB">
      <w:pPr>
        <w:pStyle w:val="CP"/>
      </w:pPr>
      <w:r w:rsidRPr="00162350">
        <w:t xml:space="preserve">Table </w:t>
      </w:r>
      <w:r>
        <w:t>2</w:t>
      </w:r>
      <w:r w:rsidRPr="00162350">
        <w:t>. Median ± MAD of clubhead presentation, impact location and swing timing variables</w:t>
      </w:r>
    </w:p>
    <w:p w14:paraId="2BCACEDB" w14:textId="77777777" w:rsidR="00596FCB" w:rsidRDefault="00596FCB" w:rsidP="00596FCB">
      <w:pPr>
        <w:jc w:val="center"/>
        <w:rPr>
          <w:b/>
          <w:noProof/>
        </w:rPr>
      </w:pPr>
    </w:p>
    <w:tbl>
      <w:tblPr>
        <w:tblW w:w="14254" w:type="dxa"/>
        <w:tblInd w:w="-646" w:type="dxa"/>
        <w:tblLayout w:type="fixed"/>
        <w:tblCellMar>
          <w:top w:w="15" w:type="dxa"/>
          <w:bottom w:w="15" w:type="dxa"/>
        </w:tblCellMar>
        <w:tblLook w:val="04A0" w:firstRow="1" w:lastRow="0" w:firstColumn="1" w:lastColumn="0" w:noHBand="0" w:noVBand="1"/>
      </w:tblPr>
      <w:tblGrid>
        <w:gridCol w:w="445"/>
        <w:gridCol w:w="1303"/>
        <w:gridCol w:w="244"/>
        <w:gridCol w:w="1064"/>
        <w:gridCol w:w="1134"/>
        <w:gridCol w:w="1276"/>
        <w:gridCol w:w="1276"/>
        <w:gridCol w:w="1134"/>
        <w:gridCol w:w="1134"/>
        <w:gridCol w:w="236"/>
        <w:gridCol w:w="1181"/>
        <w:gridCol w:w="772"/>
        <w:gridCol w:w="328"/>
        <w:gridCol w:w="236"/>
        <w:gridCol w:w="1357"/>
        <w:gridCol w:w="1101"/>
        <w:gridCol w:w="33"/>
      </w:tblGrid>
      <w:tr w:rsidR="00596FCB" w:rsidRPr="00CD1480" w14:paraId="2F5E3D28" w14:textId="77777777" w:rsidTr="00596FCB">
        <w:trPr>
          <w:gridAfter w:val="1"/>
          <w:wAfter w:w="33" w:type="dxa"/>
          <w:trHeight w:val="367"/>
        </w:trPr>
        <w:tc>
          <w:tcPr>
            <w:tcW w:w="445" w:type="dxa"/>
            <w:tcBorders>
              <w:top w:val="single" w:sz="4" w:space="0" w:color="auto"/>
              <w:left w:val="nil"/>
              <w:bottom w:val="nil"/>
              <w:right w:val="nil"/>
            </w:tcBorders>
            <w:noWrap/>
            <w:textDirection w:val="btLr"/>
            <w:vAlign w:val="center"/>
            <w:hideMark/>
          </w:tcPr>
          <w:p w14:paraId="1E6E7A95" w14:textId="77777777" w:rsidR="00596FCB" w:rsidRPr="00162350" w:rsidRDefault="00596FCB" w:rsidP="00596FCB">
            <w:pPr>
              <w:rPr>
                <w:sz w:val="18"/>
                <w:szCs w:val="18"/>
                <w:lang w:eastAsia="en-GB"/>
              </w:rPr>
            </w:pPr>
          </w:p>
        </w:tc>
        <w:tc>
          <w:tcPr>
            <w:tcW w:w="1303" w:type="dxa"/>
            <w:tcBorders>
              <w:top w:val="single" w:sz="4" w:space="0" w:color="auto"/>
              <w:left w:val="nil"/>
              <w:bottom w:val="nil"/>
              <w:right w:val="nil"/>
            </w:tcBorders>
            <w:noWrap/>
            <w:vAlign w:val="bottom"/>
            <w:hideMark/>
          </w:tcPr>
          <w:p w14:paraId="0F616380" w14:textId="77777777" w:rsidR="00596FCB" w:rsidRPr="00CD1480" w:rsidRDefault="00596FCB" w:rsidP="00596FCB">
            <w:pPr>
              <w:jc w:val="center"/>
              <w:rPr>
                <w:sz w:val="18"/>
                <w:szCs w:val="18"/>
                <w:lang w:eastAsia="en-GB"/>
              </w:rPr>
            </w:pPr>
          </w:p>
        </w:tc>
        <w:tc>
          <w:tcPr>
            <w:tcW w:w="244" w:type="dxa"/>
            <w:tcBorders>
              <w:top w:val="single" w:sz="4" w:space="0" w:color="auto"/>
              <w:left w:val="nil"/>
              <w:bottom w:val="nil"/>
              <w:right w:val="nil"/>
            </w:tcBorders>
            <w:noWrap/>
            <w:vAlign w:val="bottom"/>
            <w:hideMark/>
          </w:tcPr>
          <w:p w14:paraId="2632CFE9" w14:textId="77777777" w:rsidR="00596FCB" w:rsidRPr="00CD1480" w:rsidRDefault="00596FCB" w:rsidP="00596FCB">
            <w:pPr>
              <w:jc w:val="center"/>
              <w:rPr>
                <w:sz w:val="18"/>
                <w:szCs w:val="18"/>
                <w:lang w:eastAsia="en-GB"/>
              </w:rPr>
            </w:pPr>
          </w:p>
        </w:tc>
        <w:tc>
          <w:tcPr>
            <w:tcW w:w="7018" w:type="dxa"/>
            <w:gridSpan w:val="6"/>
            <w:tcBorders>
              <w:top w:val="single" w:sz="4" w:space="0" w:color="auto"/>
              <w:left w:val="nil"/>
              <w:bottom w:val="nil"/>
              <w:right w:val="nil"/>
            </w:tcBorders>
            <w:noWrap/>
            <w:vAlign w:val="bottom"/>
            <w:hideMark/>
          </w:tcPr>
          <w:p w14:paraId="065EF02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Clubhead presentation</w:t>
            </w:r>
          </w:p>
        </w:tc>
        <w:tc>
          <w:tcPr>
            <w:tcW w:w="2189" w:type="dxa"/>
            <w:gridSpan w:val="3"/>
            <w:tcBorders>
              <w:top w:val="single" w:sz="4" w:space="0" w:color="auto"/>
              <w:left w:val="nil"/>
              <w:bottom w:val="nil"/>
              <w:right w:val="nil"/>
            </w:tcBorders>
            <w:noWrap/>
            <w:vAlign w:val="bottom"/>
            <w:hideMark/>
          </w:tcPr>
          <w:p w14:paraId="032F6E6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Impact location</w:t>
            </w:r>
          </w:p>
        </w:tc>
        <w:tc>
          <w:tcPr>
            <w:tcW w:w="3022" w:type="dxa"/>
            <w:gridSpan w:val="4"/>
            <w:tcBorders>
              <w:top w:val="single" w:sz="4" w:space="0" w:color="auto"/>
              <w:left w:val="nil"/>
              <w:bottom w:val="nil"/>
              <w:right w:val="nil"/>
            </w:tcBorders>
            <w:noWrap/>
            <w:vAlign w:val="bottom"/>
            <w:hideMark/>
          </w:tcPr>
          <w:p w14:paraId="4DAADFF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Swing timing</w:t>
            </w:r>
          </w:p>
        </w:tc>
      </w:tr>
      <w:tr w:rsidR="00596FCB" w:rsidRPr="00162350" w14:paraId="1DCDDF47" w14:textId="77777777" w:rsidTr="00596FCB">
        <w:trPr>
          <w:trHeight w:val="367"/>
        </w:trPr>
        <w:tc>
          <w:tcPr>
            <w:tcW w:w="445" w:type="dxa"/>
            <w:tcBorders>
              <w:top w:val="nil"/>
              <w:left w:val="nil"/>
              <w:bottom w:val="nil"/>
              <w:right w:val="nil"/>
            </w:tcBorders>
            <w:noWrap/>
            <w:textDirection w:val="btLr"/>
            <w:vAlign w:val="center"/>
            <w:hideMark/>
          </w:tcPr>
          <w:p w14:paraId="4D5CE3C6" w14:textId="77777777" w:rsidR="00596FCB" w:rsidRPr="00162350" w:rsidRDefault="00596FCB" w:rsidP="00596FCB">
            <w:pPr>
              <w:jc w:val="center"/>
              <w:rPr>
                <w:rFonts w:cs="Calibri"/>
                <w:color w:val="000000"/>
                <w:sz w:val="18"/>
                <w:szCs w:val="18"/>
                <w:lang w:eastAsia="en-GB"/>
              </w:rPr>
            </w:pPr>
          </w:p>
        </w:tc>
        <w:tc>
          <w:tcPr>
            <w:tcW w:w="1303" w:type="dxa"/>
            <w:tcBorders>
              <w:top w:val="nil"/>
              <w:left w:val="nil"/>
              <w:bottom w:val="nil"/>
              <w:right w:val="nil"/>
            </w:tcBorders>
            <w:noWrap/>
            <w:vAlign w:val="bottom"/>
            <w:hideMark/>
          </w:tcPr>
          <w:p w14:paraId="7F9AFE44" w14:textId="77777777" w:rsidR="00596FCB" w:rsidRPr="00CD1480" w:rsidRDefault="00596FCB" w:rsidP="00596FCB">
            <w:pPr>
              <w:jc w:val="center"/>
              <w:rPr>
                <w:sz w:val="18"/>
                <w:szCs w:val="18"/>
                <w:lang w:eastAsia="en-GB"/>
              </w:rPr>
            </w:pPr>
          </w:p>
        </w:tc>
        <w:tc>
          <w:tcPr>
            <w:tcW w:w="244" w:type="dxa"/>
            <w:tcBorders>
              <w:top w:val="nil"/>
              <w:left w:val="nil"/>
              <w:bottom w:val="nil"/>
              <w:right w:val="nil"/>
            </w:tcBorders>
            <w:noWrap/>
            <w:vAlign w:val="bottom"/>
            <w:hideMark/>
          </w:tcPr>
          <w:p w14:paraId="781960A6" w14:textId="77777777" w:rsidR="00596FCB" w:rsidRPr="00CD1480" w:rsidRDefault="00596FCB" w:rsidP="00596FCB">
            <w:pPr>
              <w:rPr>
                <w:sz w:val="18"/>
                <w:szCs w:val="18"/>
                <w:lang w:eastAsia="en-GB"/>
              </w:rPr>
            </w:pPr>
          </w:p>
        </w:tc>
        <w:tc>
          <w:tcPr>
            <w:tcW w:w="1064" w:type="dxa"/>
            <w:tcBorders>
              <w:top w:val="nil"/>
              <w:left w:val="nil"/>
              <w:bottom w:val="nil"/>
              <w:right w:val="nil"/>
            </w:tcBorders>
            <w:noWrap/>
            <w:vAlign w:val="center"/>
            <w:hideMark/>
          </w:tcPr>
          <w:p w14:paraId="009DBA8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Clubhead speed</w:t>
            </w:r>
          </w:p>
        </w:tc>
        <w:tc>
          <w:tcPr>
            <w:tcW w:w="1134" w:type="dxa"/>
            <w:tcBorders>
              <w:top w:val="nil"/>
              <w:left w:val="nil"/>
              <w:bottom w:val="nil"/>
              <w:right w:val="nil"/>
            </w:tcBorders>
            <w:noWrap/>
            <w:vAlign w:val="center"/>
            <w:hideMark/>
          </w:tcPr>
          <w:p w14:paraId="3E09175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Face Angle</w:t>
            </w:r>
          </w:p>
        </w:tc>
        <w:tc>
          <w:tcPr>
            <w:tcW w:w="1276" w:type="dxa"/>
            <w:tcBorders>
              <w:top w:val="nil"/>
              <w:left w:val="nil"/>
              <w:bottom w:val="nil"/>
              <w:right w:val="nil"/>
            </w:tcBorders>
            <w:noWrap/>
            <w:vAlign w:val="center"/>
            <w:hideMark/>
          </w:tcPr>
          <w:p w14:paraId="7DD0758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Effective Loft</w:t>
            </w:r>
          </w:p>
        </w:tc>
        <w:tc>
          <w:tcPr>
            <w:tcW w:w="1276" w:type="dxa"/>
            <w:tcBorders>
              <w:top w:val="nil"/>
              <w:left w:val="nil"/>
              <w:bottom w:val="nil"/>
              <w:right w:val="nil"/>
            </w:tcBorders>
            <w:noWrap/>
            <w:vAlign w:val="center"/>
            <w:hideMark/>
          </w:tcPr>
          <w:p w14:paraId="413AF34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Effective Lie</w:t>
            </w:r>
          </w:p>
        </w:tc>
        <w:tc>
          <w:tcPr>
            <w:tcW w:w="1134" w:type="dxa"/>
            <w:tcBorders>
              <w:top w:val="nil"/>
              <w:left w:val="nil"/>
              <w:bottom w:val="nil"/>
              <w:right w:val="nil"/>
            </w:tcBorders>
            <w:noWrap/>
            <w:vAlign w:val="center"/>
            <w:hideMark/>
          </w:tcPr>
          <w:p w14:paraId="0D9395E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Path Angle</w:t>
            </w:r>
          </w:p>
        </w:tc>
        <w:tc>
          <w:tcPr>
            <w:tcW w:w="1134" w:type="dxa"/>
            <w:tcBorders>
              <w:top w:val="nil"/>
              <w:left w:val="nil"/>
              <w:bottom w:val="nil"/>
              <w:right w:val="nil"/>
            </w:tcBorders>
            <w:noWrap/>
            <w:vAlign w:val="center"/>
            <w:hideMark/>
          </w:tcPr>
          <w:p w14:paraId="71E99D3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Attack Angle</w:t>
            </w:r>
          </w:p>
        </w:tc>
        <w:tc>
          <w:tcPr>
            <w:tcW w:w="236" w:type="dxa"/>
            <w:tcBorders>
              <w:top w:val="nil"/>
              <w:left w:val="nil"/>
              <w:bottom w:val="nil"/>
              <w:right w:val="nil"/>
            </w:tcBorders>
            <w:noWrap/>
            <w:vAlign w:val="center"/>
            <w:hideMark/>
          </w:tcPr>
          <w:p w14:paraId="2A416E4C" w14:textId="77777777" w:rsidR="00596FCB" w:rsidRPr="00CD1480" w:rsidRDefault="00596FCB" w:rsidP="00596FCB">
            <w:pPr>
              <w:jc w:val="center"/>
              <w:rPr>
                <w:rFonts w:cs="Calibri"/>
                <w:color w:val="000000"/>
                <w:sz w:val="18"/>
                <w:szCs w:val="18"/>
                <w:lang w:eastAsia="en-GB"/>
              </w:rPr>
            </w:pPr>
          </w:p>
        </w:tc>
        <w:tc>
          <w:tcPr>
            <w:tcW w:w="1181" w:type="dxa"/>
            <w:tcBorders>
              <w:top w:val="nil"/>
              <w:left w:val="nil"/>
              <w:bottom w:val="nil"/>
              <w:right w:val="nil"/>
            </w:tcBorders>
            <w:noWrap/>
            <w:vAlign w:val="center"/>
            <w:hideMark/>
          </w:tcPr>
          <w:p w14:paraId="2B31245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X position</w:t>
            </w:r>
          </w:p>
        </w:tc>
        <w:tc>
          <w:tcPr>
            <w:tcW w:w="1100" w:type="dxa"/>
            <w:gridSpan w:val="2"/>
            <w:tcBorders>
              <w:top w:val="nil"/>
              <w:left w:val="nil"/>
              <w:bottom w:val="nil"/>
              <w:right w:val="nil"/>
            </w:tcBorders>
            <w:noWrap/>
            <w:vAlign w:val="center"/>
            <w:hideMark/>
          </w:tcPr>
          <w:p w14:paraId="174AEE9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Y position</w:t>
            </w:r>
          </w:p>
        </w:tc>
        <w:tc>
          <w:tcPr>
            <w:tcW w:w="236" w:type="dxa"/>
            <w:tcBorders>
              <w:top w:val="nil"/>
              <w:left w:val="nil"/>
              <w:bottom w:val="nil"/>
              <w:right w:val="nil"/>
            </w:tcBorders>
            <w:noWrap/>
            <w:vAlign w:val="center"/>
            <w:hideMark/>
          </w:tcPr>
          <w:p w14:paraId="30AF4B41" w14:textId="77777777" w:rsidR="00596FCB" w:rsidRPr="00CD1480" w:rsidRDefault="00596FCB" w:rsidP="00596FCB">
            <w:pPr>
              <w:jc w:val="center"/>
              <w:rPr>
                <w:rFonts w:cs="Calibri"/>
                <w:color w:val="000000"/>
                <w:sz w:val="18"/>
                <w:szCs w:val="18"/>
                <w:lang w:eastAsia="en-GB"/>
              </w:rPr>
            </w:pPr>
          </w:p>
        </w:tc>
        <w:tc>
          <w:tcPr>
            <w:tcW w:w="1357" w:type="dxa"/>
            <w:tcBorders>
              <w:top w:val="nil"/>
              <w:left w:val="nil"/>
              <w:bottom w:val="nil"/>
              <w:right w:val="nil"/>
            </w:tcBorders>
            <w:noWrap/>
            <w:vAlign w:val="center"/>
            <w:hideMark/>
          </w:tcPr>
          <w:p w14:paraId="4FE6CBE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 xml:space="preserve">Backswing </w:t>
            </w:r>
          </w:p>
          <w:p w14:paraId="6428A40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duration</w:t>
            </w:r>
          </w:p>
        </w:tc>
        <w:tc>
          <w:tcPr>
            <w:tcW w:w="1134" w:type="dxa"/>
            <w:gridSpan w:val="2"/>
            <w:tcBorders>
              <w:top w:val="nil"/>
              <w:left w:val="nil"/>
              <w:bottom w:val="nil"/>
              <w:right w:val="nil"/>
            </w:tcBorders>
            <w:noWrap/>
            <w:vAlign w:val="center"/>
            <w:hideMark/>
          </w:tcPr>
          <w:p w14:paraId="062A3F5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Downswing duration</w:t>
            </w:r>
          </w:p>
        </w:tc>
      </w:tr>
      <w:tr w:rsidR="00596FCB" w:rsidRPr="00162350" w14:paraId="26A81DCA" w14:textId="77777777" w:rsidTr="00596FCB">
        <w:trPr>
          <w:trHeight w:val="424"/>
        </w:trPr>
        <w:tc>
          <w:tcPr>
            <w:tcW w:w="445" w:type="dxa"/>
            <w:tcBorders>
              <w:top w:val="nil"/>
              <w:left w:val="nil"/>
              <w:bottom w:val="single" w:sz="4" w:space="0" w:color="auto"/>
              <w:right w:val="nil"/>
            </w:tcBorders>
            <w:noWrap/>
            <w:vAlign w:val="center"/>
            <w:hideMark/>
          </w:tcPr>
          <w:p w14:paraId="7DFB705E" w14:textId="77777777" w:rsidR="00596FCB" w:rsidRPr="00162350" w:rsidRDefault="00596FCB" w:rsidP="00596FCB">
            <w:pPr>
              <w:rPr>
                <w:rFonts w:cs="Calibri"/>
                <w:color w:val="000000"/>
                <w:sz w:val="18"/>
                <w:szCs w:val="18"/>
                <w:lang w:eastAsia="en-GB"/>
              </w:rPr>
            </w:pPr>
          </w:p>
        </w:tc>
        <w:tc>
          <w:tcPr>
            <w:tcW w:w="1303" w:type="dxa"/>
            <w:tcBorders>
              <w:top w:val="nil"/>
              <w:left w:val="nil"/>
              <w:bottom w:val="single" w:sz="4" w:space="0" w:color="auto"/>
              <w:right w:val="nil"/>
            </w:tcBorders>
            <w:noWrap/>
            <w:vAlign w:val="bottom"/>
            <w:hideMark/>
          </w:tcPr>
          <w:p w14:paraId="3212D497" w14:textId="77777777" w:rsidR="00596FCB" w:rsidRPr="00CD1480" w:rsidRDefault="00596FCB" w:rsidP="00596FCB">
            <w:pPr>
              <w:rPr>
                <w:sz w:val="18"/>
                <w:szCs w:val="18"/>
                <w:lang w:eastAsia="en-GB"/>
              </w:rPr>
            </w:pPr>
          </w:p>
        </w:tc>
        <w:tc>
          <w:tcPr>
            <w:tcW w:w="244" w:type="dxa"/>
            <w:tcBorders>
              <w:top w:val="nil"/>
              <w:left w:val="nil"/>
              <w:bottom w:val="single" w:sz="4" w:space="0" w:color="auto"/>
              <w:right w:val="nil"/>
            </w:tcBorders>
            <w:noWrap/>
            <w:vAlign w:val="bottom"/>
            <w:hideMark/>
          </w:tcPr>
          <w:p w14:paraId="177263DF" w14:textId="77777777" w:rsidR="00596FCB" w:rsidRPr="00CD1480" w:rsidRDefault="00596FCB" w:rsidP="00596FCB">
            <w:pPr>
              <w:rPr>
                <w:sz w:val="18"/>
                <w:szCs w:val="18"/>
                <w:lang w:eastAsia="en-GB"/>
              </w:rPr>
            </w:pPr>
          </w:p>
        </w:tc>
        <w:tc>
          <w:tcPr>
            <w:tcW w:w="1064" w:type="dxa"/>
            <w:tcBorders>
              <w:top w:val="nil"/>
              <w:left w:val="nil"/>
              <w:bottom w:val="single" w:sz="4" w:space="0" w:color="auto"/>
              <w:right w:val="nil"/>
            </w:tcBorders>
            <w:noWrap/>
            <w:vAlign w:val="center"/>
            <w:hideMark/>
          </w:tcPr>
          <w:p w14:paraId="1A6E32A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(m·s</w:t>
            </w:r>
            <w:r w:rsidRPr="00CD1480">
              <w:rPr>
                <w:rFonts w:cs="Calibri"/>
                <w:color w:val="000000"/>
                <w:sz w:val="18"/>
                <w:szCs w:val="18"/>
                <w:vertAlign w:val="superscript"/>
                <w:lang w:eastAsia="en-GB"/>
              </w:rPr>
              <w:t>-1</w:t>
            </w:r>
            <w:r w:rsidRPr="00CD1480">
              <w:rPr>
                <w:rFonts w:cs="Calibri"/>
                <w:color w:val="000000"/>
                <w:sz w:val="18"/>
                <w:szCs w:val="18"/>
                <w:lang w:eastAsia="en-GB"/>
              </w:rPr>
              <w:t>)</w:t>
            </w:r>
          </w:p>
        </w:tc>
        <w:tc>
          <w:tcPr>
            <w:tcW w:w="1134" w:type="dxa"/>
            <w:tcBorders>
              <w:top w:val="nil"/>
              <w:left w:val="nil"/>
              <w:bottom w:val="single" w:sz="4" w:space="0" w:color="auto"/>
              <w:right w:val="nil"/>
            </w:tcBorders>
            <w:noWrap/>
            <w:vAlign w:val="center"/>
            <w:hideMark/>
          </w:tcPr>
          <w:p w14:paraId="10995BC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p w14:paraId="66629C7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(+ve=open)</w:t>
            </w:r>
          </w:p>
        </w:tc>
        <w:tc>
          <w:tcPr>
            <w:tcW w:w="1276" w:type="dxa"/>
            <w:tcBorders>
              <w:top w:val="nil"/>
              <w:left w:val="nil"/>
              <w:bottom w:val="single" w:sz="4" w:space="0" w:color="auto"/>
              <w:right w:val="nil"/>
            </w:tcBorders>
            <w:noWrap/>
            <w:vAlign w:val="center"/>
            <w:hideMark/>
          </w:tcPr>
          <w:p w14:paraId="701A2DE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p w14:paraId="3760674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(+ve = back)</w:t>
            </w:r>
          </w:p>
        </w:tc>
        <w:tc>
          <w:tcPr>
            <w:tcW w:w="1276" w:type="dxa"/>
            <w:tcBorders>
              <w:top w:val="nil"/>
              <w:left w:val="nil"/>
              <w:bottom w:val="single" w:sz="4" w:space="0" w:color="auto"/>
              <w:right w:val="nil"/>
            </w:tcBorders>
            <w:noWrap/>
            <w:vAlign w:val="center"/>
            <w:hideMark/>
          </w:tcPr>
          <w:p w14:paraId="0867505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p w14:paraId="7E81AD8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(+ve=toe-up)</w:t>
            </w:r>
          </w:p>
        </w:tc>
        <w:tc>
          <w:tcPr>
            <w:tcW w:w="1134" w:type="dxa"/>
            <w:tcBorders>
              <w:top w:val="nil"/>
              <w:left w:val="nil"/>
              <w:bottom w:val="single" w:sz="4" w:space="0" w:color="auto"/>
              <w:right w:val="nil"/>
            </w:tcBorders>
            <w:noWrap/>
            <w:vAlign w:val="center"/>
            <w:hideMark/>
          </w:tcPr>
          <w:p w14:paraId="4FEB46B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p w14:paraId="1005EF7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(+ve = left)</w:t>
            </w:r>
          </w:p>
        </w:tc>
        <w:tc>
          <w:tcPr>
            <w:tcW w:w="1134" w:type="dxa"/>
            <w:tcBorders>
              <w:top w:val="nil"/>
              <w:left w:val="nil"/>
              <w:bottom w:val="single" w:sz="4" w:space="0" w:color="auto"/>
              <w:right w:val="nil"/>
            </w:tcBorders>
            <w:noWrap/>
            <w:vAlign w:val="center"/>
            <w:hideMark/>
          </w:tcPr>
          <w:p w14:paraId="4EC09F8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 xml:space="preserve">(°) </w:t>
            </w:r>
          </w:p>
          <w:p w14:paraId="4EB46B63" w14:textId="677BA5DA"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 xml:space="preserve">(+ve = </w:t>
            </w:r>
            <w:r w:rsidR="005F756C">
              <w:rPr>
                <w:rFonts w:cs="Calibri"/>
                <w:color w:val="000000"/>
                <w:sz w:val="18"/>
                <w:szCs w:val="18"/>
                <w:lang w:eastAsia="en-GB"/>
              </w:rPr>
              <w:t>up</w:t>
            </w:r>
            <w:r w:rsidRPr="00CD1480">
              <w:rPr>
                <w:rFonts w:cs="Calibri"/>
                <w:color w:val="000000"/>
                <w:sz w:val="18"/>
                <w:szCs w:val="18"/>
                <w:lang w:eastAsia="en-GB"/>
              </w:rPr>
              <w:t>)</w:t>
            </w:r>
          </w:p>
        </w:tc>
        <w:tc>
          <w:tcPr>
            <w:tcW w:w="236" w:type="dxa"/>
            <w:tcBorders>
              <w:top w:val="nil"/>
              <w:left w:val="nil"/>
              <w:bottom w:val="single" w:sz="4" w:space="0" w:color="auto"/>
              <w:right w:val="nil"/>
            </w:tcBorders>
            <w:noWrap/>
            <w:vAlign w:val="center"/>
            <w:hideMark/>
          </w:tcPr>
          <w:p w14:paraId="7A888609" w14:textId="77777777" w:rsidR="00596FCB" w:rsidRPr="00CD1480" w:rsidRDefault="00596FCB" w:rsidP="00596FCB">
            <w:pPr>
              <w:jc w:val="center"/>
              <w:rPr>
                <w:rFonts w:cs="Calibri"/>
                <w:color w:val="000000"/>
                <w:sz w:val="18"/>
                <w:szCs w:val="18"/>
                <w:lang w:eastAsia="en-GB"/>
              </w:rPr>
            </w:pPr>
          </w:p>
        </w:tc>
        <w:tc>
          <w:tcPr>
            <w:tcW w:w="1181" w:type="dxa"/>
            <w:tcBorders>
              <w:top w:val="nil"/>
              <w:left w:val="nil"/>
              <w:bottom w:val="single" w:sz="4" w:space="0" w:color="auto"/>
              <w:right w:val="nil"/>
            </w:tcBorders>
            <w:noWrap/>
            <w:vAlign w:val="center"/>
            <w:hideMark/>
          </w:tcPr>
          <w:p w14:paraId="628AF5A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(mm)</w:t>
            </w:r>
          </w:p>
          <w:p w14:paraId="07FE5D7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(+ve=heel)</w:t>
            </w:r>
          </w:p>
        </w:tc>
        <w:tc>
          <w:tcPr>
            <w:tcW w:w="1100" w:type="dxa"/>
            <w:gridSpan w:val="2"/>
            <w:tcBorders>
              <w:top w:val="nil"/>
              <w:left w:val="nil"/>
              <w:bottom w:val="single" w:sz="4" w:space="0" w:color="auto"/>
              <w:right w:val="nil"/>
            </w:tcBorders>
            <w:noWrap/>
            <w:vAlign w:val="center"/>
            <w:hideMark/>
          </w:tcPr>
          <w:p w14:paraId="44552DC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(mm)</w:t>
            </w:r>
          </w:p>
          <w:p w14:paraId="12C9C29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(+ve = up)</w:t>
            </w:r>
          </w:p>
        </w:tc>
        <w:tc>
          <w:tcPr>
            <w:tcW w:w="236" w:type="dxa"/>
            <w:tcBorders>
              <w:top w:val="nil"/>
              <w:left w:val="nil"/>
              <w:bottom w:val="single" w:sz="4" w:space="0" w:color="auto"/>
              <w:right w:val="nil"/>
            </w:tcBorders>
            <w:noWrap/>
            <w:vAlign w:val="center"/>
            <w:hideMark/>
          </w:tcPr>
          <w:p w14:paraId="613B2DDD" w14:textId="77777777" w:rsidR="00596FCB" w:rsidRPr="00CD1480" w:rsidRDefault="00596FCB" w:rsidP="00596FCB">
            <w:pPr>
              <w:jc w:val="center"/>
              <w:rPr>
                <w:rFonts w:cs="Calibri"/>
                <w:color w:val="000000"/>
                <w:sz w:val="18"/>
                <w:szCs w:val="18"/>
                <w:lang w:eastAsia="en-GB"/>
              </w:rPr>
            </w:pPr>
          </w:p>
        </w:tc>
        <w:tc>
          <w:tcPr>
            <w:tcW w:w="1357" w:type="dxa"/>
            <w:tcBorders>
              <w:top w:val="nil"/>
              <w:left w:val="nil"/>
              <w:bottom w:val="single" w:sz="4" w:space="0" w:color="auto"/>
              <w:right w:val="nil"/>
            </w:tcBorders>
            <w:noWrap/>
            <w:vAlign w:val="center"/>
            <w:hideMark/>
          </w:tcPr>
          <w:p w14:paraId="365B5FA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(s)</w:t>
            </w:r>
          </w:p>
        </w:tc>
        <w:tc>
          <w:tcPr>
            <w:tcW w:w="1134" w:type="dxa"/>
            <w:gridSpan w:val="2"/>
            <w:tcBorders>
              <w:top w:val="nil"/>
              <w:left w:val="nil"/>
              <w:bottom w:val="single" w:sz="4" w:space="0" w:color="auto"/>
              <w:right w:val="nil"/>
            </w:tcBorders>
            <w:noWrap/>
            <w:vAlign w:val="center"/>
            <w:hideMark/>
          </w:tcPr>
          <w:p w14:paraId="6A71B13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(s)</w:t>
            </w:r>
          </w:p>
        </w:tc>
      </w:tr>
      <w:tr w:rsidR="00596FCB" w:rsidRPr="00162350" w14:paraId="15081088" w14:textId="77777777" w:rsidTr="00596FCB">
        <w:trPr>
          <w:trHeight w:val="367"/>
        </w:trPr>
        <w:tc>
          <w:tcPr>
            <w:tcW w:w="445" w:type="dxa"/>
            <w:vMerge w:val="restart"/>
            <w:tcBorders>
              <w:top w:val="nil"/>
              <w:left w:val="nil"/>
              <w:bottom w:val="nil"/>
              <w:right w:val="nil"/>
            </w:tcBorders>
            <w:noWrap/>
            <w:textDirection w:val="btLr"/>
            <w:vAlign w:val="center"/>
            <w:hideMark/>
          </w:tcPr>
          <w:p w14:paraId="1A8B9890"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Driver</w:t>
            </w:r>
          </w:p>
        </w:tc>
        <w:tc>
          <w:tcPr>
            <w:tcW w:w="1303" w:type="dxa"/>
            <w:tcBorders>
              <w:top w:val="nil"/>
              <w:left w:val="nil"/>
              <w:bottom w:val="nil"/>
              <w:right w:val="nil"/>
            </w:tcBorders>
            <w:noWrap/>
            <w:vAlign w:val="bottom"/>
            <w:hideMark/>
          </w:tcPr>
          <w:p w14:paraId="78689F6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Participant 1</w:t>
            </w:r>
          </w:p>
        </w:tc>
        <w:tc>
          <w:tcPr>
            <w:tcW w:w="244" w:type="dxa"/>
            <w:tcBorders>
              <w:top w:val="nil"/>
              <w:left w:val="nil"/>
              <w:bottom w:val="nil"/>
              <w:right w:val="nil"/>
            </w:tcBorders>
            <w:noWrap/>
            <w:vAlign w:val="bottom"/>
            <w:hideMark/>
          </w:tcPr>
          <w:p w14:paraId="60B8437A" w14:textId="77777777" w:rsidR="00596FCB" w:rsidRPr="00CD1480" w:rsidRDefault="00596FCB" w:rsidP="00596FCB">
            <w:pPr>
              <w:jc w:val="center"/>
              <w:rPr>
                <w:rFonts w:cs="Calibri"/>
                <w:color w:val="000000"/>
                <w:sz w:val="18"/>
                <w:szCs w:val="18"/>
                <w:lang w:eastAsia="en-GB"/>
              </w:rPr>
            </w:pPr>
          </w:p>
        </w:tc>
        <w:tc>
          <w:tcPr>
            <w:tcW w:w="1064" w:type="dxa"/>
            <w:tcBorders>
              <w:top w:val="nil"/>
              <w:left w:val="nil"/>
              <w:bottom w:val="nil"/>
              <w:right w:val="nil"/>
            </w:tcBorders>
            <w:noWrap/>
            <w:vAlign w:val="bottom"/>
            <w:hideMark/>
          </w:tcPr>
          <w:p w14:paraId="1801925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42.6 ± 0.19</w:t>
            </w:r>
          </w:p>
        </w:tc>
        <w:tc>
          <w:tcPr>
            <w:tcW w:w="1134" w:type="dxa"/>
            <w:tcBorders>
              <w:top w:val="nil"/>
              <w:left w:val="nil"/>
              <w:bottom w:val="nil"/>
              <w:right w:val="nil"/>
            </w:tcBorders>
            <w:noWrap/>
            <w:vAlign w:val="bottom"/>
            <w:hideMark/>
          </w:tcPr>
          <w:p w14:paraId="0F57C01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3.3 ± 1.05</w:t>
            </w:r>
          </w:p>
        </w:tc>
        <w:tc>
          <w:tcPr>
            <w:tcW w:w="1276" w:type="dxa"/>
            <w:tcBorders>
              <w:top w:val="nil"/>
              <w:left w:val="nil"/>
              <w:bottom w:val="nil"/>
              <w:right w:val="nil"/>
            </w:tcBorders>
            <w:noWrap/>
            <w:vAlign w:val="bottom"/>
            <w:hideMark/>
          </w:tcPr>
          <w:p w14:paraId="3471EE5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12.5 ± 0.92</w:t>
            </w:r>
          </w:p>
        </w:tc>
        <w:tc>
          <w:tcPr>
            <w:tcW w:w="1276" w:type="dxa"/>
            <w:tcBorders>
              <w:top w:val="nil"/>
              <w:left w:val="nil"/>
              <w:bottom w:val="nil"/>
              <w:right w:val="nil"/>
            </w:tcBorders>
            <w:noWrap/>
            <w:vAlign w:val="bottom"/>
            <w:hideMark/>
          </w:tcPr>
          <w:p w14:paraId="11D0E58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0.7 ± 0.46</w:t>
            </w:r>
          </w:p>
        </w:tc>
        <w:tc>
          <w:tcPr>
            <w:tcW w:w="1134" w:type="dxa"/>
            <w:tcBorders>
              <w:top w:val="nil"/>
              <w:left w:val="nil"/>
              <w:bottom w:val="nil"/>
              <w:right w:val="nil"/>
            </w:tcBorders>
            <w:noWrap/>
            <w:vAlign w:val="bottom"/>
            <w:hideMark/>
          </w:tcPr>
          <w:p w14:paraId="1602642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5.7 ± 1.12</w:t>
            </w:r>
          </w:p>
        </w:tc>
        <w:tc>
          <w:tcPr>
            <w:tcW w:w="1134" w:type="dxa"/>
            <w:tcBorders>
              <w:top w:val="nil"/>
              <w:left w:val="nil"/>
              <w:bottom w:val="nil"/>
              <w:right w:val="nil"/>
            </w:tcBorders>
            <w:noWrap/>
            <w:vAlign w:val="bottom"/>
            <w:hideMark/>
          </w:tcPr>
          <w:p w14:paraId="74C90C8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5.6 ± 0.59</w:t>
            </w:r>
          </w:p>
        </w:tc>
        <w:tc>
          <w:tcPr>
            <w:tcW w:w="236" w:type="dxa"/>
            <w:tcBorders>
              <w:top w:val="nil"/>
              <w:left w:val="nil"/>
              <w:bottom w:val="nil"/>
              <w:right w:val="nil"/>
            </w:tcBorders>
            <w:noWrap/>
            <w:vAlign w:val="bottom"/>
            <w:hideMark/>
          </w:tcPr>
          <w:p w14:paraId="5FF26125" w14:textId="77777777" w:rsidR="00596FCB" w:rsidRPr="00CD1480" w:rsidRDefault="00596FCB" w:rsidP="00596FCB">
            <w:pPr>
              <w:jc w:val="center"/>
              <w:rPr>
                <w:rFonts w:cs="Calibri"/>
                <w:color w:val="000000"/>
                <w:sz w:val="18"/>
                <w:szCs w:val="18"/>
                <w:lang w:eastAsia="en-GB"/>
              </w:rPr>
            </w:pPr>
          </w:p>
        </w:tc>
        <w:tc>
          <w:tcPr>
            <w:tcW w:w="1181" w:type="dxa"/>
            <w:tcBorders>
              <w:top w:val="nil"/>
              <w:left w:val="nil"/>
              <w:bottom w:val="nil"/>
              <w:right w:val="nil"/>
            </w:tcBorders>
            <w:noWrap/>
            <w:vAlign w:val="bottom"/>
            <w:hideMark/>
          </w:tcPr>
          <w:p w14:paraId="7085BB0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-4.4 ± 8.32</w:t>
            </w:r>
          </w:p>
        </w:tc>
        <w:tc>
          <w:tcPr>
            <w:tcW w:w="1100" w:type="dxa"/>
            <w:gridSpan w:val="2"/>
            <w:tcBorders>
              <w:top w:val="nil"/>
              <w:left w:val="nil"/>
              <w:bottom w:val="nil"/>
              <w:right w:val="nil"/>
            </w:tcBorders>
            <w:noWrap/>
            <w:vAlign w:val="bottom"/>
            <w:hideMark/>
          </w:tcPr>
          <w:p w14:paraId="55640B2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-4.7 ± 3.26</w:t>
            </w:r>
          </w:p>
        </w:tc>
        <w:tc>
          <w:tcPr>
            <w:tcW w:w="236" w:type="dxa"/>
            <w:tcBorders>
              <w:top w:val="nil"/>
              <w:left w:val="nil"/>
              <w:bottom w:val="nil"/>
              <w:right w:val="nil"/>
            </w:tcBorders>
            <w:noWrap/>
            <w:vAlign w:val="bottom"/>
            <w:hideMark/>
          </w:tcPr>
          <w:p w14:paraId="7A0C9F52" w14:textId="77777777" w:rsidR="00596FCB" w:rsidRPr="00CD1480" w:rsidRDefault="00596FCB" w:rsidP="00596FCB">
            <w:pPr>
              <w:jc w:val="center"/>
              <w:rPr>
                <w:rFonts w:cs="Calibri"/>
                <w:color w:val="000000"/>
                <w:sz w:val="18"/>
                <w:szCs w:val="18"/>
                <w:lang w:eastAsia="en-GB"/>
              </w:rPr>
            </w:pPr>
          </w:p>
        </w:tc>
        <w:tc>
          <w:tcPr>
            <w:tcW w:w="1357" w:type="dxa"/>
            <w:tcBorders>
              <w:top w:val="nil"/>
              <w:left w:val="nil"/>
              <w:bottom w:val="nil"/>
              <w:right w:val="nil"/>
            </w:tcBorders>
            <w:noWrap/>
            <w:vAlign w:val="bottom"/>
            <w:hideMark/>
          </w:tcPr>
          <w:p w14:paraId="514909EB"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0.82 ± 0.050</w:t>
            </w:r>
          </w:p>
        </w:tc>
        <w:tc>
          <w:tcPr>
            <w:tcW w:w="1134" w:type="dxa"/>
            <w:gridSpan w:val="2"/>
            <w:tcBorders>
              <w:top w:val="nil"/>
              <w:left w:val="nil"/>
              <w:bottom w:val="nil"/>
              <w:right w:val="nil"/>
            </w:tcBorders>
            <w:noWrap/>
            <w:vAlign w:val="bottom"/>
            <w:hideMark/>
          </w:tcPr>
          <w:p w14:paraId="7A0E636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0.28 ± 0.005</w:t>
            </w:r>
          </w:p>
        </w:tc>
      </w:tr>
      <w:tr w:rsidR="00596FCB" w:rsidRPr="00162350" w14:paraId="195D3126" w14:textId="77777777" w:rsidTr="00596FCB">
        <w:trPr>
          <w:trHeight w:val="367"/>
        </w:trPr>
        <w:tc>
          <w:tcPr>
            <w:tcW w:w="445" w:type="dxa"/>
            <w:vMerge/>
            <w:tcBorders>
              <w:top w:val="nil"/>
              <w:left w:val="nil"/>
              <w:bottom w:val="nil"/>
              <w:right w:val="nil"/>
            </w:tcBorders>
            <w:vAlign w:val="center"/>
            <w:hideMark/>
          </w:tcPr>
          <w:p w14:paraId="716EE82D" w14:textId="77777777" w:rsidR="00596FCB" w:rsidRPr="00162350" w:rsidRDefault="00596FCB" w:rsidP="00596FCB">
            <w:pPr>
              <w:rPr>
                <w:rFonts w:cs="Calibri"/>
                <w:color w:val="000000"/>
                <w:sz w:val="18"/>
                <w:szCs w:val="18"/>
                <w:lang w:eastAsia="en-GB"/>
              </w:rPr>
            </w:pPr>
          </w:p>
        </w:tc>
        <w:tc>
          <w:tcPr>
            <w:tcW w:w="1303" w:type="dxa"/>
            <w:tcBorders>
              <w:top w:val="nil"/>
              <w:left w:val="nil"/>
              <w:bottom w:val="nil"/>
              <w:right w:val="nil"/>
            </w:tcBorders>
            <w:noWrap/>
            <w:vAlign w:val="bottom"/>
            <w:hideMark/>
          </w:tcPr>
          <w:p w14:paraId="46CDFE1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Participant 2</w:t>
            </w:r>
          </w:p>
        </w:tc>
        <w:tc>
          <w:tcPr>
            <w:tcW w:w="244" w:type="dxa"/>
            <w:tcBorders>
              <w:top w:val="nil"/>
              <w:left w:val="nil"/>
              <w:bottom w:val="nil"/>
              <w:right w:val="nil"/>
            </w:tcBorders>
            <w:noWrap/>
            <w:vAlign w:val="bottom"/>
            <w:hideMark/>
          </w:tcPr>
          <w:p w14:paraId="67994FA8" w14:textId="77777777" w:rsidR="00596FCB" w:rsidRPr="00CD1480" w:rsidRDefault="00596FCB" w:rsidP="00596FCB">
            <w:pPr>
              <w:jc w:val="center"/>
              <w:rPr>
                <w:rFonts w:cs="Calibri"/>
                <w:color w:val="000000"/>
                <w:sz w:val="18"/>
                <w:szCs w:val="18"/>
                <w:lang w:eastAsia="en-GB"/>
              </w:rPr>
            </w:pPr>
          </w:p>
        </w:tc>
        <w:tc>
          <w:tcPr>
            <w:tcW w:w="1064" w:type="dxa"/>
            <w:tcBorders>
              <w:top w:val="nil"/>
              <w:left w:val="nil"/>
              <w:bottom w:val="nil"/>
              <w:right w:val="nil"/>
            </w:tcBorders>
            <w:noWrap/>
            <w:vAlign w:val="bottom"/>
            <w:hideMark/>
          </w:tcPr>
          <w:p w14:paraId="7F91CCA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40.6 ± 0.26</w:t>
            </w:r>
          </w:p>
        </w:tc>
        <w:tc>
          <w:tcPr>
            <w:tcW w:w="1134" w:type="dxa"/>
            <w:tcBorders>
              <w:top w:val="nil"/>
              <w:left w:val="nil"/>
              <w:bottom w:val="nil"/>
              <w:right w:val="nil"/>
            </w:tcBorders>
            <w:noWrap/>
            <w:vAlign w:val="bottom"/>
            <w:hideMark/>
          </w:tcPr>
          <w:p w14:paraId="1765F13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5.3 ± 2.11</w:t>
            </w:r>
          </w:p>
        </w:tc>
        <w:tc>
          <w:tcPr>
            <w:tcW w:w="1276" w:type="dxa"/>
            <w:tcBorders>
              <w:top w:val="nil"/>
              <w:left w:val="nil"/>
              <w:bottom w:val="nil"/>
              <w:right w:val="nil"/>
            </w:tcBorders>
            <w:noWrap/>
            <w:vAlign w:val="bottom"/>
            <w:hideMark/>
          </w:tcPr>
          <w:p w14:paraId="3CE3F29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18.5 ± 1.64</w:t>
            </w:r>
          </w:p>
        </w:tc>
        <w:tc>
          <w:tcPr>
            <w:tcW w:w="1276" w:type="dxa"/>
            <w:tcBorders>
              <w:top w:val="nil"/>
              <w:left w:val="nil"/>
              <w:bottom w:val="nil"/>
              <w:right w:val="nil"/>
            </w:tcBorders>
            <w:noWrap/>
            <w:vAlign w:val="bottom"/>
            <w:hideMark/>
          </w:tcPr>
          <w:p w14:paraId="0FDE97B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5.7 ± 0.79</w:t>
            </w:r>
          </w:p>
        </w:tc>
        <w:tc>
          <w:tcPr>
            <w:tcW w:w="1134" w:type="dxa"/>
            <w:tcBorders>
              <w:top w:val="nil"/>
              <w:left w:val="nil"/>
              <w:bottom w:val="nil"/>
              <w:right w:val="nil"/>
            </w:tcBorders>
            <w:noWrap/>
            <w:vAlign w:val="bottom"/>
            <w:hideMark/>
          </w:tcPr>
          <w:p w14:paraId="696F5A4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4.4 ± 0.42</w:t>
            </w:r>
          </w:p>
        </w:tc>
        <w:tc>
          <w:tcPr>
            <w:tcW w:w="1134" w:type="dxa"/>
            <w:tcBorders>
              <w:top w:val="nil"/>
              <w:left w:val="nil"/>
              <w:bottom w:val="nil"/>
              <w:right w:val="nil"/>
            </w:tcBorders>
            <w:noWrap/>
            <w:vAlign w:val="bottom"/>
            <w:hideMark/>
          </w:tcPr>
          <w:p w14:paraId="6FE6B62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7.6 ± 0.65</w:t>
            </w:r>
          </w:p>
        </w:tc>
        <w:tc>
          <w:tcPr>
            <w:tcW w:w="236" w:type="dxa"/>
            <w:tcBorders>
              <w:top w:val="nil"/>
              <w:left w:val="nil"/>
              <w:bottom w:val="nil"/>
              <w:right w:val="nil"/>
            </w:tcBorders>
            <w:noWrap/>
            <w:vAlign w:val="bottom"/>
            <w:hideMark/>
          </w:tcPr>
          <w:p w14:paraId="00E79D2A" w14:textId="77777777" w:rsidR="00596FCB" w:rsidRPr="00CD1480" w:rsidRDefault="00596FCB" w:rsidP="00596FCB">
            <w:pPr>
              <w:jc w:val="center"/>
              <w:rPr>
                <w:rFonts w:cs="Calibri"/>
                <w:color w:val="000000"/>
                <w:sz w:val="18"/>
                <w:szCs w:val="18"/>
                <w:lang w:eastAsia="en-GB"/>
              </w:rPr>
            </w:pPr>
          </w:p>
        </w:tc>
        <w:tc>
          <w:tcPr>
            <w:tcW w:w="1181" w:type="dxa"/>
            <w:tcBorders>
              <w:top w:val="nil"/>
              <w:left w:val="nil"/>
              <w:bottom w:val="nil"/>
              <w:right w:val="nil"/>
            </w:tcBorders>
            <w:noWrap/>
            <w:vAlign w:val="bottom"/>
            <w:hideMark/>
          </w:tcPr>
          <w:p w14:paraId="50850C6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6.5 ± 5.26</w:t>
            </w:r>
          </w:p>
        </w:tc>
        <w:tc>
          <w:tcPr>
            <w:tcW w:w="1100" w:type="dxa"/>
            <w:gridSpan w:val="2"/>
            <w:tcBorders>
              <w:top w:val="nil"/>
              <w:left w:val="nil"/>
              <w:bottom w:val="nil"/>
              <w:right w:val="nil"/>
            </w:tcBorders>
            <w:noWrap/>
            <w:vAlign w:val="bottom"/>
            <w:hideMark/>
          </w:tcPr>
          <w:p w14:paraId="1B38C0F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-9.6 ± 4.27</w:t>
            </w:r>
          </w:p>
        </w:tc>
        <w:tc>
          <w:tcPr>
            <w:tcW w:w="236" w:type="dxa"/>
            <w:tcBorders>
              <w:top w:val="nil"/>
              <w:left w:val="nil"/>
              <w:bottom w:val="nil"/>
              <w:right w:val="nil"/>
            </w:tcBorders>
            <w:noWrap/>
            <w:vAlign w:val="bottom"/>
            <w:hideMark/>
          </w:tcPr>
          <w:p w14:paraId="6B4F1C2B" w14:textId="77777777" w:rsidR="00596FCB" w:rsidRPr="00CD1480" w:rsidRDefault="00596FCB" w:rsidP="00596FCB">
            <w:pPr>
              <w:jc w:val="center"/>
              <w:rPr>
                <w:rFonts w:cs="Calibri"/>
                <w:color w:val="000000"/>
                <w:sz w:val="18"/>
                <w:szCs w:val="18"/>
                <w:lang w:eastAsia="en-GB"/>
              </w:rPr>
            </w:pPr>
          </w:p>
        </w:tc>
        <w:tc>
          <w:tcPr>
            <w:tcW w:w="1357" w:type="dxa"/>
            <w:tcBorders>
              <w:top w:val="nil"/>
              <w:left w:val="nil"/>
              <w:bottom w:val="nil"/>
              <w:right w:val="nil"/>
            </w:tcBorders>
            <w:noWrap/>
            <w:vAlign w:val="bottom"/>
            <w:hideMark/>
          </w:tcPr>
          <w:p w14:paraId="54F87B0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0.93 ± 0.032</w:t>
            </w:r>
          </w:p>
        </w:tc>
        <w:tc>
          <w:tcPr>
            <w:tcW w:w="1134" w:type="dxa"/>
            <w:gridSpan w:val="2"/>
            <w:tcBorders>
              <w:top w:val="nil"/>
              <w:left w:val="nil"/>
              <w:bottom w:val="nil"/>
              <w:right w:val="nil"/>
            </w:tcBorders>
            <w:noWrap/>
            <w:vAlign w:val="bottom"/>
            <w:hideMark/>
          </w:tcPr>
          <w:p w14:paraId="5B95B56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0.29 ± 0.006</w:t>
            </w:r>
          </w:p>
        </w:tc>
      </w:tr>
      <w:tr w:rsidR="00596FCB" w:rsidRPr="00162350" w14:paraId="15FEA0CD" w14:textId="77777777" w:rsidTr="00596FCB">
        <w:trPr>
          <w:trHeight w:val="367"/>
        </w:trPr>
        <w:tc>
          <w:tcPr>
            <w:tcW w:w="445" w:type="dxa"/>
            <w:vMerge/>
            <w:tcBorders>
              <w:top w:val="nil"/>
              <w:left w:val="nil"/>
              <w:bottom w:val="nil"/>
              <w:right w:val="nil"/>
            </w:tcBorders>
            <w:vAlign w:val="center"/>
            <w:hideMark/>
          </w:tcPr>
          <w:p w14:paraId="27333488" w14:textId="77777777" w:rsidR="00596FCB" w:rsidRPr="00162350" w:rsidRDefault="00596FCB" w:rsidP="00596FCB">
            <w:pPr>
              <w:rPr>
                <w:rFonts w:cs="Calibri"/>
                <w:color w:val="000000"/>
                <w:sz w:val="18"/>
                <w:szCs w:val="18"/>
                <w:lang w:eastAsia="en-GB"/>
              </w:rPr>
            </w:pPr>
          </w:p>
        </w:tc>
        <w:tc>
          <w:tcPr>
            <w:tcW w:w="1303" w:type="dxa"/>
            <w:tcBorders>
              <w:top w:val="nil"/>
              <w:left w:val="nil"/>
              <w:bottom w:val="nil"/>
              <w:right w:val="nil"/>
            </w:tcBorders>
            <w:noWrap/>
            <w:vAlign w:val="bottom"/>
            <w:hideMark/>
          </w:tcPr>
          <w:p w14:paraId="727301F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Participant 3</w:t>
            </w:r>
          </w:p>
        </w:tc>
        <w:tc>
          <w:tcPr>
            <w:tcW w:w="244" w:type="dxa"/>
            <w:tcBorders>
              <w:top w:val="nil"/>
              <w:left w:val="nil"/>
              <w:bottom w:val="nil"/>
              <w:right w:val="nil"/>
            </w:tcBorders>
            <w:noWrap/>
            <w:vAlign w:val="bottom"/>
            <w:hideMark/>
          </w:tcPr>
          <w:p w14:paraId="411E9820" w14:textId="77777777" w:rsidR="00596FCB" w:rsidRPr="00CD1480" w:rsidRDefault="00596FCB" w:rsidP="00596FCB">
            <w:pPr>
              <w:jc w:val="center"/>
              <w:rPr>
                <w:rFonts w:cs="Calibri"/>
                <w:color w:val="000000"/>
                <w:sz w:val="18"/>
                <w:szCs w:val="18"/>
                <w:lang w:eastAsia="en-GB"/>
              </w:rPr>
            </w:pPr>
          </w:p>
        </w:tc>
        <w:tc>
          <w:tcPr>
            <w:tcW w:w="1064" w:type="dxa"/>
            <w:tcBorders>
              <w:top w:val="nil"/>
              <w:left w:val="nil"/>
              <w:bottom w:val="nil"/>
              <w:right w:val="nil"/>
            </w:tcBorders>
            <w:noWrap/>
            <w:vAlign w:val="bottom"/>
            <w:hideMark/>
          </w:tcPr>
          <w:p w14:paraId="4DBEDD2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38.4 ± 0.25</w:t>
            </w:r>
          </w:p>
        </w:tc>
        <w:tc>
          <w:tcPr>
            <w:tcW w:w="1134" w:type="dxa"/>
            <w:tcBorders>
              <w:top w:val="nil"/>
              <w:left w:val="nil"/>
              <w:bottom w:val="nil"/>
              <w:right w:val="nil"/>
            </w:tcBorders>
            <w:noWrap/>
            <w:vAlign w:val="bottom"/>
            <w:hideMark/>
          </w:tcPr>
          <w:p w14:paraId="2E37706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5.3 ± 2.50</w:t>
            </w:r>
          </w:p>
        </w:tc>
        <w:tc>
          <w:tcPr>
            <w:tcW w:w="1276" w:type="dxa"/>
            <w:tcBorders>
              <w:top w:val="nil"/>
              <w:left w:val="nil"/>
              <w:bottom w:val="nil"/>
              <w:right w:val="nil"/>
            </w:tcBorders>
            <w:noWrap/>
            <w:vAlign w:val="bottom"/>
            <w:hideMark/>
          </w:tcPr>
          <w:p w14:paraId="1FE0A2B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15.7 ± 1.56</w:t>
            </w:r>
          </w:p>
        </w:tc>
        <w:tc>
          <w:tcPr>
            <w:tcW w:w="1276" w:type="dxa"/>
            <w:tcBorders>
              <w:top w:val="nil"/>
              <w:left w:val="nil"/>
              <w:bottom w:val="nil"/>
              <w:right w:val="nil"/>
            </w:tcBorders>
            <w:noWrap/>
            <w:vAlign w:val="bottom"/>
            <w:hideMark/>
          </w:tcPr>
          <w:p w14:paraId="07D0461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7.1 ± 0.60</w:t>
            </w:r>
          </w:p>
        </w:tc>
        <w:tc>
          <w:tcPr>
            <w:tcW w:w="1134" w:type="dxa"/>
            <w:tcBorders>
              <w:top w:val="nil"/>
              <w:left w:val="nil"/>
              <w:bottom w:val="nil"/>
              <w:right w:val="nil"/>
            </w:tcBorders>
            <w:noWrap/>
            <w:vAlign w:val="bottom"/>
            <w:hideMark/>
          </w:tcPr>
          <w:p w14:paraId="5C1EA05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-3.2 ± 0.96</w:t>
            </w:r>
          </w:p>
        </w:tc>
        <w:tc>
          <w:tcPr>
            <w:tcW w:w="1134" w:type="dxa"/>
            <w:tcBorders>
              <w:top w:val="nil"/>
              <w:left w:val="nil"/>
              <w:bottom w:val="nil"/>
              <w:right w:val="nil"/>
            </w:tcBorders>
            <w:noWrap/>
            <w:vAlign w:val="bottom"/>
            <w:hideMark/>
          </w:tcPr>
          <w:p w14:paraId="1DFB548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 ± 0.49</w:t>
            </w:r>
          </w:p>
        </w:tc>
        <w:tc>
          <w:tcPr>
            <w:tcW w:w="236" w:type="dxa"/>
            <w:tcBorders>
              <w:top w:val="nil"/>
              <w:left w:val="nil"/>
              <w:bottom w:val="nil"/>
              <w:right w:val="nil"/>
            </w:tcBorders>
            <w:noWrap/>
            <w:vAlign w:val="bottom"/>
            <w:hideMark/>
          </w:tcPr>
          <w:p w14:paraId="4DE75840" w14:textId="77777777" w:rsidR="00596FCB" w:rsidRPr="00CD1480" w:rsidRDefault="00596FCB" w:rsidP="00596FCB">
            <w:pPr>
              <w:jc w:val="center"/>
              <w:rPr>
                <w:rFonts w:cs="Calibri"/>
                <w:color w:val="000000"/>
                <w:sz w:val="18"/>
                <w:szCs w:val="18"/>
                <w:lang w:eastAsia="en-GB"/>
              </w:rPr>
            </w:pPr>
          </w:p>
        </w:tc>
        <w:tc>
          <w:tcPr>
            <w:tcW w:w="1181" w:type="dxa"/>
            <w:tcBorders>
              <w:top w:val="nil"/>
              <w:left w:val="nil"/>
              <w:bottom w:val="nil"/>
              <w:right w:val="nil"/>
            </w:tcBorders>
            <w:noWrap/>
            <w:vAlign w:val="bottom"/>
            <w:hideMark/>
          </w:tcPr>
          <w:p w14:paraId="3F315D7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21.1 ± 9.47</w:t>
            </w:r>
          </w:p>
        </w:tc>
        <w:tc>
          <w:tcPr>
            <w:tcW w:w="1100" w:type="dxa"/>
            <w:gridSpan w:val="2"/>
            <w:tcBorders>
              <w:top w:val="nil"/>
              <w:left w:val="nil"/>
              <w:bottom w:val="nil"/>
              <w:right w:val="nil"/>
            </w:tcBorders>
            <w:noWrap/>
            <w:vAlign w:val="bottom"/>
            <w:hideMark/>
          </w:tcPr>
          <w:p w14:paraId="63DBDD1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8.1 ± 7.66</w:t>
            </w:r>
          </w:p>
        </w:tc>
        <w:tc>
          <w:tcPr>
            <w:tcW w:w="236" w:type="dxa"/>
            <w:tcBorders>
              <w:top w:val="nil"/>
              <w:left w:val="nil"/>
              <w:bottom w:val="nil"/>
              <w:right w:val="nil"/>
            </w:tcBorders>
            <w:noWrap/>
            <w:vAlign w:val="bottom"/>
            <w:hideMark/>
          </w:tcPr>
          <w:p w14:paraId="04BCEDE2" w14:textId="77777777" w:rsidR="00596FCB" w:rsidRPr="00CD1480" w:rsidRDefault="00596FCB" w:rsidP="00596FCB">
            <w:pPr>
              <w:jc w:val="center"/>
              <w:rPr>
                <w:rFonts w:cs="Calibri"/>
                <w:color w:val="000000"/>
                <w:sz w:val="18"/>
                <w:szCs w:val="18"/>
                <w:lang w:eastAsia="en-GB"/>
              </w:rPr>
            </w:pPr>
          </w:p>
        </w:tc>
        <w:tc>
          <w:tcPr>
            <w:tcW w:w="1357" w:type="dxa"/>
            <w:tcBorders>
              <w:top w:val="nil"/>
              <w:left w:val="nil"/>
              <w:bottom w:val="nil"/>
              <w:right w:val="nil"/>
            </w:tcBorders>
            <w:noWrap/>
            <w:vAlign w:val="bottom"/>
            <w:hideMark/>
          </w:tcPr>
          <w:p w14:paraId="5EFEB19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0.78 ± 0.021</w:t>
            </w:r>
          </w:p>
        </w:tc>
        <w:tc>
          <w:tcPr>
            <w:tcW w:w="1134" w:type="dxa"/>
            <w:gridSpan w:val="2"/>
            <w:tcBorders>
              <w:top w:val="nil"/>
              <w:left w:val="nil"/>
              <w:bottom w:val="nil"/>
              <w:right w:val="nil"/>
            </w:tcBorders>
            <w:noWrap/>
            <w:vAlign w:val="bottom"/>
            <w:hideMark/>
          </w:tcPr>
          <w:p w14:paraId="6BF0F54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0.31 ± 0.004</w:t>
            </w:r>
          </w:p>
        </w:tc>
      </w:tr>
      <w:tr w:rsidR="00596FCB" w:rsidRPr="00162350" w14:paraId="2D88858E" w14:textId="77777777" w:rsidTr="00596FCB">
        <w:trPr>
          <w:trHeight w:val="216"/>
        </w:trPr>
        <w:tc>
          <w:tcPr>
            <w:tcW w:w="445" w:type="dxa"/>
            <w:tcBorders>
              <w:top w:val="nil"/>
              <w:left w:val="nil"/>
              <w:right w:val="nil"/>
            </w:tcBorders>
            <w:noWrap/>
            <w:textDirection w:val="btLr"/>
            <w:vAlign w:val="center"/>
            <w:hideMark/>
          </w:tcPr>
          <w:p w14:paraId="646BA3A0" w14:textId="77777777" w:rsidR="00596FCB" w:rsidRPr="00162350" w:rsidRDefault="00596FCB" w:rsidP="00596FCB">
            <w:pPr>
              <w:jc w:val="center"/>
              <w:rPr>
                <w:rFonts w:cs="Calibri"/>
                <w:color w:val="000000"/>
                <w:sz w:val="18"/>
                <w:szCs w:val="18"/>
                <w:lang w:eastAsia="en-GB"/>
              </w:rPr>
            </w:pPr>
          </w:p>
        </w:tc>
        <w:tc>
          <w:tcPr>
            <w:tcW w:w="1303" w:type="dxa"/>
            <w:tcBorders>
              <w:top w:val="nil"/>
              <w:left w:val="nil"/>
              <w:bottom w:val="nil"/>
              <w:right w:val="nil"/>
            </w:tcBorders>
            <w:noWrap/>
            <w:vAlign w:val="bottom"/>
            <w:hideMark/>
          </w:tcPr>
          <w:p w14:paraId="10711216" w14:textId="77777777" w:rsidR="00596FCB" w:rsidRPr="00CD1480" w:rsidRDefault="00596FCB" w:rsidP="00596FCB">
            <w:pPr>
              <w:jc w:val="center"/>
              <w:rPr>
                <w:sz w:val="18"/>
                <w:szCs w:val="18"/>
                <w:lang w:eastAsia="en-GB"/>
              </w:rPr>
            </w:pPr>
          </w:p>
        </w:tc>
        <w:tc>
          <w:tcPr>
            <w:tcW w:w="244" w:type="dxa"/>
            <w:tcBorders>
              <w:top w:val="nil"/>
              <w:left w:val="nil"/>
              <w:bottom w:val="nil"/>
              <w:right w:val="nil"/>
            </w:tcBorders>
            <w:noWrap/>
            <w:vAlign w:val="bottom"/>
            <w:hideMark/>
          </w:tcPr>
          <w:p w14:paraId="5CCF8B1D" w14:textId="77777777" w:rsidR="00596FCB" w:rsidRPr="00CD1480" w:rsidRDefault="00596FCB" w:rsidP="00596FCB">
            <w:pPr>
              <w:jc w:val="center"/>
              <w:rPr>
                <w:sz w:val="18"/>
                <w:szCs w:val="18"/>
                <w:lang w:eastAsia="en-GB"/>
              </w:rPr>
            </w:pPr>
          </w:p>
        </w:tc>
        <w:tc>
          <w:tcPr>
            <w:tcW w:w="1064" w:type="dxa"/>
            <w:tcBorders>
              <w:top w:val="nil"/>
              <w:left w:val="nil"/>
              <w:bottom w:val="nil"/>
              <w:right w:val="nil"/>
            </w:tcBorders>
            <w:noWrap/>
            <w:vAlign w:val="bottom"/>
            <w:hideMark/>
          </w:tcPr>
          <w:p w14:paraId="2118CF6C" w14:textId="77777777" w:rsidR="00596FCB" w:rsidRPr="00CD1480" w:rsidRDefault="00596FCB" w:rsidP="00596FCB">
            <w:pPr>
              <w:jc w:val="center"/>
              <w:rPr>
                <w:sz w:val="18"/>
                <w:szCs w:val="18"/>
                <w:lang w:eastAsia="en-GB"/>
              </w:rPr>
            </w:pPr>
          </w:p>
        </w:tc>
        <w:tc>
          <w:tcPr>
            <w:tcW w:w="1134" w:type="dxa"/>
            <w:tcBorders>
              <w:top w:val="nil"/>
              <w:left w:val="nil"/>
              <w:bottom w:val="nil"/>
              <w:right w:val="nil"/>
            </w:tcBorders>
            <w:noWrap/>
            <w:vAlign w:val="bottom"/>
            <w:hideMark/>
          </w:tcPr>
          <w:p w14:paraId="4FDA2DB0" w14:textId="77777777" w:rsidR="00596FCB" w:rsidRPr="00CD1480" w:rsidRDefault="00596FCB" w:rsidP="00596FCB">
            <w:pPr>
              <w:jc w:val="center"/>
              <w:rPr>
                <w:sz w:val="18"/>
                <w:szCs w:val="18"/>
                <w:lang w:eastAsia="en-GB"/>
              </w:rPr>
            </w:pPr>
          </w:p>
        </w:tc>
        <w:tc>
          <w:tcPr>
            <w:tcW w:w="1276" w:type="dxa"/>
            <w:tcBorders>
              <w:top w:val="nil"/>
              <w:left w:val="nil"/>
              <w:bottom w:val="nil"/>
              <w:right w:val="nil"/>
            </w:tcBorders>
            <w:noWrap/>
            <w:vAlign w:val="bottom"/>
            <w:hideMark/>
          </w:tcPr>
          <w:p w14:paraId="00178F69" w14:textId="77777777" w:rsidR="00596FCB" w:rsidRPr="00CD1480" w:rsidRDefault="00596FCB" w:rsidP="00596FCB">
            <w:pPr>
              <w:jc w:val="center"/>
              <w:rPr>
                <w:sz w:val="18"/>
                <w:szCs w:val="18"/>
                <w:lang w:eastAsia="en-GB"/>
              </w:rPr>
            </w:pPr>
          </w:p>
        </w:tc>
        <w:tc>
          <w:tcPr>
            <w:tcW w:w="1276" w:type="dxa"/>
            <w:tcBorders>
              <w:top w:val="nil"/>
              <w:left w:val="nil"/>
              <w:bottom w:val="nil"/>
              <w:right w:val="nil"/>
            </w:tcBorders>
            <w:noWrap/>
            <w:vAlign w:val="bottom"/>
            <w:hideMark/>
          </w:tcPr>
          <w:p w14:paraId="22E553C9" w14:textId="77777777" w:rsidR="00596FCB" w:rsidRPr="00CD1480" w:rsidRDefault="00596FCB" w:rsidP="00596FCB">
            <w:pPr>
              <w:jc w:val="center"/>
              <w:rPr>
                <w:sz w:val="18"/>
                <w:szCs w:val="18"/>
                <w:lang w:eastAsia="en-GB"/>
              </w:rPr>
            </w:pPr>
          </w:p>
        </w:tc>
        <w:tc>
          <w:tcPr>
            <w:tcW w:w="1134" w:type="dxa"/>
            <w:tcBorders>
              <w:top w:val="nil"/>
              <w:left w:val="nil"/>
              <w:bottom w:val="nil"/>
              <w:right w:val="nil"/>
            </w:tcBorders>
            <w:noWrap/>
            <w:vAlign w:val="bottom"/>
            <w:hideMark/>
          </w:tcPr>
          <w:p w14:paraId="52CC190A" w14:textId="77777777" w:rsidR="00596FCB" w:rsidRPr="00CD1480" w:rsidRDefault="00596FCB" w:rsidP="00596FCB">
            <w:pPr>
              <w:jc w:val="center"/>
              <w:rPr>
                <w:sz w:val="18"/>
                <w:szCs w:val="18"/>
                <w:lang w:eastAsia="en-GB"/>
              </w:rPr>
            </w:pPr>
          </w:p>
        </w:tc>
        <w:tc>
          <w:tcPr>
            <w:tcW w:w="1134" w:type="dxa"/>
            <w:tcBorders>
              <w:top w:val="nil"/>
              <w:left w:val="nil"/>
              <w:bottom w:val="nil"/>
              <w:right w:val="nil"/>
            </w:tcBorders>
            <w:noWrap/>
            <w:vAlign w:val="bottom"/>
            <w:hideMark/>
          </w:tcPr>
          <w:p w14:paraId="7AE985FF" w14:textId="77777777" w:rsidR="00596FCB" w:rsidRPr="00CD1480" w:rsidRDefault="00596FCB" w:rsidP="00596FCB">
            <w:pPr>
              <w:jc w:val="center"/>
              <w:rPr>
                <w:sz w:val="18"/>
                <w:szCs w:val="18"/>
                <w:lang w:eastAsia="en-GB"/>
              </w:rPr>
            </w:pPr>
          </w:p>
        </w:tc>
        <w:tc>
          <w:tcPr>
            <w:tcW w:w="236" w:type="dxa"/>
            <w:tcBorders>
              <w:top w:val="nil"/>
              <w:left w:val="nil"/>
              <w:bottom w:val="nil"/>
              <w:right w:val="nil"/>
            </w:tcBorders>
            <w:noWrap/>
            <w:vAlign w:val="bottom"/>
            <w:hideMark/>
          </w:tcPr>
          <w:p w14:paraId="6BC68105" w14:textId="77777777" w:rsidR="00596FCB" w:rsidRPr="00CD1480" w:rsidRDefault="00596FCB" w:rsidP="00596FCB">
            <w:pPr>
              <w:jc w:val="center"/>
              <w:rPr>
                <w:sz w:val="18"/>
                <w:szCs w:val="18"/>
                <w:lang w:eastAsia="en-GB"/>
              </w:rPr>
            </w:pPr>
          </w:p>
        </w:tc>
        <w:tc>
          <w:tcPr>
            <w:tcW w:w="1181" w:type="dxa"/>
            <w:tcBorders>
              <w:top w:val="nil"/>
              <w:left w:val="nil"/>
              <w:bottom w:val="nil"/>
              <w:right w:val="nil"/>
            </w:tcBorders>
            <w:noWrap/>
            <w:vAlign w:val="bottom"/>
            <w:hideMark/>
          </w:tcPr>
          <w:p w14:paraId="3950808C" w14:textId="77777777" w:rsidR="00596FCB" w:rsidRPr="00CD1480" w:rsidRDefault="00596FCB" w:rsidP="00596FCB">
            <w:pPr>
              <w:rPr>
                <w:sz w:val="18"/>
                <w:szCs w:val="18"/>
                <w:lang w:eastAsia="en-GB"/>
              </w:rPr>
            </w:pPr>
          </w:p>
        </w:tc>
        <w:tc>
          <w:tcPr>
            <w:tcW w:w="1100" w:type="dxa"/>
            <w:gridSpan w:val="2"/>
            <w:tcBorders>
              <w:top w:val="nil"/>
              <w:left w:val="nil"/>
              <w:bottom w:val="nil"/>
              <w:right w:val="nil"/>
            </w:tcBorders>
            <w:noWrap/>
            <w:vAlign w:val="bottom"/>
            <w:hideMark/>
          </w:tcPr>
          <w:p w14:paraId="60604BB5" w14:textId="77777777" w:rsidR="00596FCB" w:rsidRPr="00CD1480" w:rsidRDefault="00596FCB" w:rsidP="00596FCB">
            <w:pPr>
              <w:jc w:val="center"/>
              <w:rPr>
                <w:sz w:val="18"/>
                <w:szCs w:val="18"/>
                <w:lang w:eastAsia="en-GB"/>
              </w:rPr>
            </w:pPr>
          </w:p>
        </w:tc>
        <w:tc>
          <w:tcPr>
            <w:tcW w:w="236" w:type="dxa"/>
            <w:tcBorders>
              <w:top w:val="nil"/>
              <w:left w:val="nil"/>
              <w:bottom w:val="nil"/>
              <w:right w:val="nil"/>
            </w:tcBorders>
            <w:noWrap/>
            <w:vAlign w:val="bottom"/>
            <w:hideMark/>
          </w:tcPr>
          <w:p w14:paraId="69453837" w14:textId="77777777" w:rsidR="00596FCB" w:rsidRPr="00CD1480" w:rsidRDefault="00596FCB" w:rsidP="00596FCB">
            <w:pPr>
              <w:jc w:val="center"/>
              <w:rPr>
                <w:sz w:val="18"/>
                <w:szCs w:val="18"/>
                <w:lang w:eastAsia="en-GB"/>
              </w:rPr>
            </w:pPr>
          </w:p>
        </w:tc>
        <w:tc>
          <w:tcPr>
            <w:tcW w:w="1357" w:type="dxa"/>
            <w:tcBorders>
              <w:top w:val="nil"/>
              <w:left w:val="nil"/>
              <w:bottom w:val="nil"/>
              <w:right w:val="nil"/>
            </w:tcBorders>
            <w:noWrap/>
            <w:vAlign w:val="bottom"/>
            <w:hideMark/>
          </w:tcPr>
          <w:p w14:paraId="1F8A918A" w14:textId="77777777" w:rsidR="00596FCB" w:rsidRPr="00CD1480" w:rsidRDefault="00596FCB" w:rsidP="00596FCB">
            <w:pPr>
              <w:jc w:val="center"/>
              <w:rPr>
                <w:sz w:val="18"/>
                <w:szCs w:val="18"/>
                <w:lang w:eastAsia="en-GB"/>
              </w:rPr>
            </w:pPr>
          </w:p>
        </w:tc>
        <w:tc>
          <w:tcPr>
            <w:tcW w:w="1134" w:type="dxa"/>
            <w:gridSpan w:val="2"/>
            <w:tcBorders>
              <w:top w:val="nil"/>
              <w:left w:val="nil"/>
              <w:bottom w:val="nil"/>
              <w:right w:val="nil"/>
            </w:tcBorders>
            <w:noWrap/>
            <w:vAlign w:val="bottom"/>
            <w:hideMark/>
          </w:tcPr>
          <w:p w14:paraId="21FE22C4" w14:textId="77777777" w:rsidR="00596FCB" w:rsidRPr="00CD1480" w:rsidRDefault="00596FCB" w:rsidP="00596FCB">
            <w:pPr>
              <w:jc w:val="center"/>
              <w:rPr>
                <w:sz w:val="18"/>
                <w:szCs w:val="18"/>
                <w:lang w:eastAsia="en-GB"/>
              </w:rPr>
            </w:pPr>
          </w:p>
        </w:tc>
      </w:tr>
      <w:tr w:rsidR="00596FCB" w:rsidRPr="00162350" w14:paraId="31B381B5" w14:textId="77777777" w:rsidTr="00596FCB">
        <w:trPr>
          <w:trHeight w:val="367"/>
        </w:trPr>
        <w:tc>
          <w:tcPr>
            <w:tcW w:w="445" w:type="dxa"/>
            <w:vMerge w:val="restart"/>
            <w:tcBorders>
              <w:top w:val="nil"/>
              <w:left w:val="nil"/>
              <w:bottom w:val="single" w:sz="4" w:space="0" w:color="auto"/>
              <w:right w:val="nil"/>
            </w:tcBorders>
            <w:noWrap/>
            <w:textDirection w:val="btLr"/>
            <w:vAlign w:val="center"/>
            <w:hideMark/>
          </w:tcPr>
          <w:p w14:paraId="697875F2" w14:textId="77777777" w:rsidR="00596FCB" w:rsidRPr="00162350" w:rsidRDefault="00596FCB" w:rsidP="00596FCB">
            <w:pPr>
              <w:jc w:val="center"/>
              <w:rPr>
                <w:rFonts w:cs="Calibri"/>
                <w:color w:val="000000"/>
                <w:sz w:val="18"/>
                <w:szCs w:val="18"/>
                <w:lang w:eastAsia="en-GB"/>
              </w:rPr>
            </w:pPr>
            <w:r w:rsidRPr="00162350">
              <w:rPr>
                <w:rFonts w:cs="Calibri"/>
                <w:color w:val="000000"/>
                <w:sz w:val="18"/>
                <w:szCs w:val="18"/>
                <w:lang w:eastAsia="en-GB"/>
              </w:rPr>
              <w:t>Iron</w:t>
            </w:r>
          </w:p>
        </w:tc>
        <w:tc>
          <w:tcPr>
            <w:tcW w:w="1303" w:type="dxa"/>
            <w:tcBorders>
              <w:top w:val="nil"/>
              <w:left w:val="nil"/>
              <w:bottom w:val="nil"/>
              <w:right w:val="nil"/>
            </w:tcBorders>
            <w:noWrap/>
            <w:vAlign w:val="bottom"/>
            <w:hideMark/>
          </w:tcPr>
          <w:p w14:paraId="4D51AB3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Participant 1</w:t>
            </w:r>
          </w:p>
        </w:tc>
        <w:tc>
          <w:tcPr>
            <w:tcW w:w="244" w:type="dxa"/>
            <w:tcBorders>
              <w:top w:val="nil"/>
              <w:left w:val="nil"/>
              <w:bottom w:val="nil"/>
              <w:right w:val="nil"/>
            </w:tcBorders>
            <w:noWrap/>
            <w:vAlign w:val="bottom"/>
            <w:hideMark/>
          </w:tcPr>
          <w:p w14:paraId="51214E51" w14:textId="77777777" w:rsidR="00596FCB" w:rsidRPr="00CD1480" w:rsidRDefault="00596FCB" w:rsidP="00596FCB">
            <w:pPr>
              <w:jc w:val="center"/>
              <w:rPr>
                <w:rFonts w:cs="Calibri"/>
                <w:color w:val="000000"/>
                <w:sz w:val="18"/>
                <w:szCs w:val="18"/>
                <w:lang w:eastAsia="en-GB"/>
              </w:rPr>
            </w:pPr>
          </w:p>
        </w:tc>
        <w:tc>
          <w:tcPr>
            <w:tcW w:w="1064" w:type="dxa"/>
            <w:tcBorders>
              <w:top w:val="nil"/>
              <w:left w:val="nil"/>
              <w:bottom w:val="nil"/>
              <w:right w:val="nil"/>
            </w:tcBorders>
            <w:noWrap/>
            <w:vAlign w:val="bottom"/>
            <w:hideMark/>
          </w:tcPr>
          <w:p w14:paraId="05C6594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36.8 ± 0.26</w:t>
            </w:r>
          </w:p>
        </w:tc>
        <w:tc>
          <w:tcPr>
            <w:tcW w:w="1134" w:type="dxa"/>
            <w:tcBorders>
              <w:top w:val="nil"/>
              <w:left w:val="nil"/>
              <w:bottom w:val="nil"/>
              <w:right w:val="nil"/>
            </w:tcBorders>
            <w:noWrap/>
            <w:vAlign w:val="bottom"/>
            <w:hideMark/>
          </w:tcPr>
          <w:p w14:paraId="255B1F0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3.7 ± 1.63</w:t>
            </w:r>
          </w:p>
        </w:tc>
        <w:tc>
          <w:tcPr>
            <w:tcW w:w="1276" w:type="dxa"/>
            <w:tcBorders>
              <w:top w:val="nil"/>
              <w:left w:val="nil"/>
              <w:bottom w:val="nil"/>
              <w:right w:val="nil"/>
            </w:tcBorders>
            <w:noWrap/>
            <w:vAlign w:val="bottom"/>
            <w:hideMark/>
          </w:tcPr>
          <w:p w14:paraId="33C2388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18.1 ± 1.72</w:t>
            </w:r>
          </w:p>
        </w:tc>
        <w:tc>
          <w:tcPr>
            <w:tcW w:w="1276" w:type="dxa"/>
            <w:tcBorders>
              <w:top w:val="nil"/>
              <w:left w:val="nil"/>
              <w:bottom w:val="nil"/>
              <w:right w:val="nil"/>
            </w:tcBorders>
            <w:noWrap/>
            <w:vAlign w:val="bottom"/>
            <w:hideMark/>
          </w:tcPr>
          <w:p w14:paraId="3CFF0C2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-4.3 ± 1.09</w:t>
            </w:r>
          </w:p>
        </w:tc>
        <w:tc>
          <w:tcPr>
            <w:tcW w:w="1134" w:type="dxa"/>
            <w:tcBorders>
              <w:top w:val="nil"/>
              <w:left w:val="nil"/>
              <w:bottom w:val="nil"/>
              <w:right w:val="nil"/>
            </w:tcBorders>
            <w:noWrap/>
            <w:vAlign w:val="bottom"/>
            <w:hideMark/>
          </w:tcPr>
          <w:p w14:paraId="1F81F2B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6.6 ± 0.99</w:t>
            </w:r>
          </w:p>
        </w:tc>
        <w:tc>
          <w:tcPr>
            <w:tcW w:w="1134" w:type="dxa"/>
            <w:tcBorders>
              <w:top w:val="nil"/>
              <w:left w:val="nil"/>
              <w:bottom w:val="nil"/>
              <w:right w:val="nil"/>
            </w:tcBorders>
            <w:noWrap/>
            <w:vAlign w:val="bottom"/>
            <w:hideMark/>
          </w:tcPr>
          <w:p w14:paraId="5749E37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-3.0 ± 0.49</w:t>
            </w:r>
          </w:p>
        </w:tc>
        <w:tc>
          <w:tcPr>
            <w:tcW w:w="236" w:type="dxa"/>
            <w:tcBorders>
              <w:top w:val="nil"/>
              <w:left w:val="nil"/>
              <w:bottom w:val="nil"/>
              <w:right w:val="nil"/>
            </w:tcBorders>
            <w:noWrap/>
            <w:vAlign w:val="bottom"/>
            <w:hideMark/>
          </w:tcPr>
          <w:p w14:paraId="48A8763E" w14:textId="77777777" w:rsidR="00596FCB" w:rsidRPr="00CD1480" w:rsidRDefault="00596FCB" w:rsidP="00596FCB">
            <w:pPr>
              <w:jc w:val="center"/>
              <w:rPr>
                <w:rFonts w:cs="Calibri"/>
                <w:color w:val="000000"/>
                <w:sz w:val="18"/>
                <w:szCs w:val="18"/>
                <w:lang w:eastAsia="en-GB"/>
              </w:rPr>
            </w:pPr>
          </w:p>
        </w:tc>
        <w:tc>
          <w:tcPr>
            <w:tcW w:w="1181" w:type="dxa"/>
            <w:tcBorders>
              <w:top w:val="nil"/>
              <w:left w:val="nil"/>
              <w:bottom w:val="nil"/>
              <w:right w:val="nil"/>
            </w:tcBorders>
            <w:noWrap/>
            <w:vAlign w:val="bottom"/>
            <w:hideMark/>
          </w:tcPr>
          <w:p w14:paraId="01CD07D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0.4 ± 6.20</w:t>
            </w:r>
          </w:p>
        </w:tc>
        <w:tc>
          <w:tcPr>
            <w:tcW w:w="1100" w:type="dxa"/>
            <w:gridSpan w:val="2"/>
            <w:tcBorders>
              <w:top w:val="nil"/>
              <w:left w:val="nil"/>
              <w:bottom w:val="nil"/>
              <w:right w:val="nil"/>
            </w:tcBorders>
            <w:noWrap/>
            <w:vAlign w:val="bottom"/>
            <w:hideMark/>
          </w:tcPr>
          <w:p w14:paraId="31B2520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-7.1 ± 3.17</w:t>
            </w:r>
          </w:p>
        </w:tc>
        <w:tc>
          <w:tcPr>
            <w:tcW w:w="236" w:type="dxa"/>
            <w:tcBorders>
              <w:top w:val="nil"/>
              <w:left w:val="nil"/>
              <w:bottom w:val="nil"/>
              <w:right w:val="nil"/>
            </w:tcBorders>
            <w:noWrap/>
            <w:vAlign w:val="bottom"/>
            <w:hideMark/>
          </w:tcPr>
          <w:p w14:paraId="210142EB" w14:textId="77777777" w:rsidR="00596FCB" w:rsidRPr="00CD1480" w:rsidRDefault="00596FCB" w:rsidP="00596FCB">
            <w:pPr>
              <w:jc w:val="center"/>
              <w:rPr>
                <w:rFonts w:cs="Calibri"/>
                <w:color w:val="000000"/>
                <w:sz w:val="18"/>
                <w:szCs w:val="18"/>
                <w:lang w:eastAsia="en-GB"/>
              </w:rPr>
            </w:pPr>
          </w:p>
        </w:tc>
        <w:tc>
          <w:tcPr>
            <w:tcW w:w="1357" w:type="dxa"/>
            <w:tcBorders>
              <w:top w:val="nil"/>
              <w:left w:val="nil"/>
              <w:bottom w:val="nil"/>
              <w:right w:val="nil"/>
            </w:tcBorders>
            <w:noWrap/>
            <w:vAlign w:val="bottom"/>
            <w:hideMark/>
          </w:tcPr>
          <w:p w14:paraId="4870E53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0.80 ± 0.010</w:t>
            </w:r>
          </w:p>
        </w:tc>
        <w:tc>
          <w:tcPr>
            <w:tcW w:w="1134" w:type="dxa"/>
            <w:gridSpan w:val="2"/>
            <w:tcBorders>
              <w:top w:val="nil"/>
              <w:left w:val="nil"/>
              <w:bottom w:val="nil"/>
              <w:right w:val="nil"/>
            </w:tcBorders>
            <w:noWrap/>
            <w:vAlign w:val="bottom"/>
            <w:hideMark/>
          </w:tcPr>
          <w:p w14:paraId="2E1689D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0.26 ± 0.005</w:t>
            </w:r>
          </w:p>
        </w:tc>
      </w:tr>
      <w:tr w:rsidR="00596FCB" w:rsidRPr="00162350" w14:paraId="35BC3E8A" w14:textId="77777777" w:rsidTr="00596FCB">
        <w:trPr>
          <w:trHeight w:val="367"/>
        </w:trPr>
        <w:tc>
          <w:tcPr>
            <w:tcW w:w="445" w:type="dxa"/>
            <w:vMerge/>
            <w:tcBorders>
              <w:top w:val="nil"/>
              <w:left w:val="nil"/>
              <w:bottom w:val="single" w:sz="4" w:space="0" w:color="auto"/>
              <w:right w:val="nil"/>
            </w:tcBorders>
            <w:vAlign w:val="center"/>
            <w:hideMark/>
          </w:tcPr>
          <w:p w14:paraId="4E83CCDA" w14:textId="77777777" w:rsidR="00596FCB" w:rsidRPr="00162350" w:rsidRDefault="00596FCB" w:rsidP="00596FCB">
            <w:pPr>
              <w:rPr>
                <w:rFonts w:cs="Calibri"/>
                <w:color w:val="000000"/>
                <w:sz w:val="18"/>
                <w:szCs w:val="18"/>
                <w:lang w:eastAsia="en-GB"/>
              </w:rPr>
            </w:pPr>
          </w:p>
        </w:tc>
        <w:tc>
          <w:tcPr>
            <w:tcW w:w="1303" w:type="dxa"/>
            <w:tcBorders>
              <w:top w:val="nil"/>
              <w:left w:val="nil"/>
              <w:bottom w:val="nil"/>
              <w:right w:val="nil"/>
            </w:tcBorders>
            <w:noWrap/>
            <w:vAlign w:val="bottom"/>
            <w:hideMark/>
          </w:tcPr>
          <w:p w14:paraId="3156A7B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Participant 2</w:t>
            </w:r>
          </w:p>
        </w:tc>
        <w:tc>
          <w:tcPr>
            <w:tcW w:w="244" w:type="dxa"/>
            <w:tcBorders>
              <w:top w:val="nil"/>
              <w:left w:val="nil"/>
              <w:bottom w:val="nil"/>
              <w:right w:val="nil"/>
            </w:tcBorders>
            <w:noWrap/>
            <w:vAlign w:val="bottom"/>
            <w:hideMark/>
          </w:tcPr>
          <w:p w14:paraId="646C7C6E" w14:textId="77777777" w:rsidR="00596FCB" w:rsidRPr="00CD1480" w:rsidRDefault="00596FCB" w:rsidP="00596FCB">
            <w:pPr>
              <w:jc w:val="center"/>
              <w:rPr>
                <w:rFonts w:cs="Calibri"/>
                <w:color w:val="000000"/>
                <w:sz w:val="18"/>
                <w:szCs w:val="18"/>
                <w:lang w:eastAsia="en-GB"/>
              </w:rPr>
            </w:pPr>
          </w:p>
        </w:tc>
        <w:tc>
          <w:tcPr>
            <w:tcW w:w="1064" w:type="dxa"/>
            <w:tcBorders>
              <w:top w:val="nil"/>
              <w:left w:val="nil"/>
              <w:bottom w:val="nil"/>
              <w:right w:val="nil"/>
            </w:tcBorders>
            <w:noWrap/>
            <w:vAlign w:val="bottom"/>
            <w:hideMark/>
          </w:tcPr>
          <w:p w14:paraId="30EE723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34.6 ± 0.29</w:t>
            </w:r>
          </w:p>
        </w:tc>
        <w:tc>
          <w:tcPr>
            <w:tcW w:w="1134" w:type="dxa"/>
            <w:tcBorders>
              <w:top w:val="nil"/>
              <w:left w:val="nil"/>
              <w:bottom w:val="nil"/>
              <w:right w:val="nil"/>
            </w:tcBorders>
            <w:noWrap/>
            <w:vAlign w:val="bottom"/>
            <w:hideMark/>
          </w:tcPr>
          <w:p w14:paraId="46A04AD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3.9 ± 1.95</w:t>
            </w:r>
          </w:p>
        </w:tc>
        <w:tc>
          <w:tcPr>
            <w:tcW w:w="1276" w:type="dxa"/>
            <w:tcBorders>
              <w:top w:val="nil"/>
              <w:left w:val="nil"/>
              <w:bottom w:val="nil"/>
              <w:right w:val="nil"/>
            </w:tcBorders>
            <w:noWrap/>
            <w:vAlign w:val="bottom"/>
            <w:hideMark/>
          </w:tcPr>
          <w:p w14:paraId="0E6345E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25.7 ± 1.81</w:t>
            </w:r>
          </w:p>
        </w:tc>
        <w:tc>
          <w:tcPr>
            <w:tcW w:w="1276" w:type="dxa"/>
            <w:tcBorders>
              <w:top w:val="nil"/>
              <w:left w:val="nil"/>
              <w:bottom w:val="nil"/>
              <w:right w:val="nil"/>
            </w:tcBorders>
            <w:noWrap/>
            <w:vAlign w:val="bottom"/>
            <w:hideMark/>
          </w:tcPr>
          <w:p w14:paraId="117CE90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-1.9 ± 0.87</w:t>
            </w:r>
          </w:p>
        </w:tc>
        <w:tc>
          <w:tcPr>
            <w:tcW w:w="1134" w:type="dxa"/>
            <w:tcBorders>
              <w:top w:val="nil"/>
              <w:left w:val="nil"/>
              <w:bottom w:val="nil"/>
              <w:right w:val="nil"/>
            </w:tcBorders>
            <w:noWrap/>
            <w:vAlign w:val="bottom"/>
            <w:hideMark/>
          </w:tcPr>
          <w:p w14:paraId="0003DFE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6.3 ± 0.80</w:t>
            </w:r>
          </w:p>
        </w:tc>
        <w:tc>
          <w:tcPr>
            <w:tcW w:w="1134" w:type="dxa"/>
            <w:tcBorders>
              <w:top w:val="nil"/>
              <w:left w:val="nil"/>
              <w:bottom w:val="nil"/>
              <w:right w:val="nil"/>
            </w:tcBorders>
            <w:noWrap/>
            <w:vAlign w:val="bottom"/>
            <w:hideMark/>
          </w:tcPr>
          <w:p w14:paraId="2FB0484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2.6 ± 0.58</w:t>
            </w:r>
          </w:p>
        </w:tc>
        <w:tc>
          <w:tcPr>
            <w:tcW w:w="236" w:type="dxa"/>
            <w:tcBorders>
              <w:top w:val="nil"/>
              <w:left w:val="nil"/>
              <w:bottom w:val="nil"/>
              <w:right w:val="nil"/>
            </w:tcBorders>
            <w:noWrap/>
            <w:vAlign w:val="bottom"/>
            <w:hideMark/>
          </w:tcPr>
          <w:p w14:paraId="18D28718" w14:textId="77777777" w:rsidR="00596FCB" w:rsidRPr="00CD1480" w:rsidRDefault="00596FCB" w:rsidP="00596FCB">
            <w:pPr>
              <w:jc w:val="center"/>
              <w:rPr>
                <w:rFonts w:cs="Calibri"/>
                <w:color w:val="000000"/>
                <w:sz w:val="18"/>
                <w:szCs w:val="18"/>
                <w:lang w:eastAsia="en-GB"/>
              </w:rPr>
            </w:pPr>
          </w:p>
        </w:tc>
        <w:tc>
          <w:tcPr>
            <w:tcW w:w="1181" w:type="dxa"/>
            <w:tcBorders>
              <w:top w:val="nil"/>
              <w:left w:val="nil"/>
              <w:bottom w:val="nil"/>
              <w:right w:val="nil"/>
            </w:tcBorders>
            <w:noWrap/>
            <w:vAlign w:val="bottom"/>
            <w:hideMark/>
          </w:tcPr>
          <w:p w14:paraId="5F95723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5.6 ± 5.10</w:t>
            </w:r>
          </w:p>
        </w:tc>
        <w:tc>
          <w:tcPr>
            <w:tcW w:w="1100" w:type="dxa"/>
            <w:gridSpan w:val="2"/>
            <w:tcBorders>
              <w:top w:val="nil"/>
              <w:left w:val="nil"/>
              <w:bottom w:val="nil"/>
              <w:right w:val="nil"/>
            </w:tcBorders>
            <w:noWrap/>
            <w:vAlign w:val="bottom"/>
            <w:hideMark/>
          </w:tcPr>
          <w:p w14:paraId="034B2C3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-5.0 ± 3.20</w:t>
            </w:r>
          </w:p>
        </w:tc>
        <w:tc>
          <w:tcPr>
            <w:tcW w:w="236" w:type="dxa"/>
            <w:tcBorders>
              <w:top w:val="nil"/>
              <w:left w:val="nil"/>
              <w:bottom w:val="nil"/>
              <w:right w:val="nil"/>
            </w:tcBorders>
            <w:noWrap/>
            <w:vAlign w:val="bottom"/>
            <w:hideMark/>
          </w:tcPr>
          <w:p w14:paraId="75EC0AC0" w14:textId="77777777" w:rsidR="00596FCB" w:rsidRPr="00CD1480" w:rsidRDefault="00596FCB" w:rsidP="00596FCB">
            <w:pPr>
              <w:jc w:val="center"/>
              <w:rPr>
                <w:rFonts w:cs="Calibri"/>
                <w:color w:val="000000"/>
                <w:sz w:val="18"/>
                <w:szCs w:val="18"/>
                <w:lang w:eastAsia="en-GB"/>
              </w:rPr>
            </w:pPr>
          </w:p>
        </w:tc>
        <w:tc>
          <w:tcPr>
            <w:tcW w:w="1357" w:type="dxa"/>
            <w:tcBorders>
              <w:top w:val="nil"/>
              <w:left w:val="nil"/>
              <w:bottom w:val="nil"/>
              <w:right w:val="nil"/>
            </w:tcBorders>
            <w:noWrap/>
            <w:vAlign w:val="bottom"/>
            <w:hideMark/>
          </w:tcPr>
          <w:p w14:paraId="7B65609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0.89 ± 0.011</w:t>
            </w:r>
          </w:p>
        </w:tc>
        <w:tc>
          <w:tcPr>
            <w:tcW w:w="1134" w:type="dxa"/>
            <w:gridSpan w:val="2"/>
            <w:tcBorders>
              <w:top w:val="nil"/>
              <w:left w:val="nil"/>
              <w:bottom w:val="nil"/>
              <w:right w:val="nil"/>
            </w:tcBorders>
            <w:noWrap/>
            <w:vAlign w:val="bottom"/>
            <w:hideMark/>
          </w:tcPr>
          <w:p w14:paraId="7B3830F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0.30 ± 0.007</w:t>
            </w:r>
          </w:p>
        </w:tc>
      </w:tr>
      <w:tr w:rsidR="00596FCB" w:rsidRPr="00162350" w14:paraId="52439418" w14:textId="77777777" w:rsidTr="00596FCB">
        <w:trPr>
          <w:trHeight w:val="367"/>
        </w:trPr>
        <w:tc>
          <w:tcPr>
            <w:tcW w:w="445" w:type="dxa"/>
            <w:vMerge/>
            <w:tcBorders>
              <w:top w:val="nil"/>
              <w:left w:val="nil"/>
              <w:bottom w:val="single" w:sz="4" w:space="0" w:color="auto"/>
              <w:right w:val="nil"/>
            </w:tcBorders>
            <w:vAlign w:val="center"/>
            <w:hideMark/>
          </w:tcPr>
          <w:p w14:paraId="11B80BE1" w14:textId="77777777" w:rsidR="00596FCB" w:rsidRPr="00162350" w:rsidRDefault="00596FCB" w:rsidP="00596FCB">
            <w:pPr>
              <w:rPr>
                <w:rFonts w:cs="Calibri"/>
                <w:color w:val="000000"/>
                <w:sz w:val="18"/>
                <w:szCs w:val="18"/>
                <w:lang w:eastAsia="en-GB"/>
              </w:rPr>
            </w:pPr>
          </w:p>
        </w:tc>
        <w:tc>
          <w:tcPr>
            <w:tcW w:w="1303" w:type="dxa"/>
            <w:tcBorders>
              <w:top w:val="nil"/>
              <w:left w:val="nil"/>
              <w:bottom w:val="single" w:sz="4" w:space="0" w:color="auto"/>
              <w:right w:val="nil"/>
            </w:tcBorders>
            <w:noWrap/>
            <w:vAlign w:val="bottom"/>
            <w:hideMark/>
          </w:tcPr>
          <w:p w14:paraId="5CAC5EC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Participant 3</w:t>
            </w:r>
          </w:p>
        </w:tc>
        <w:tc>
          <w:tcPr>
            <w:tcW w:w="244" w:type="dxa"/>
            <w:tcBorders>
              <w:top w:val="nil"/>
              <w:left w:val="nil"/>
              <w:bottom w:val="single" w:sz="4" w:space="0" w:color="auto"/>
              <w:right w:val="nil"/>
            </w:tcBorders>
            <w:noWrap/>
            <w:vAlign w:val="bottom"/>
            <w:hideMark/>
          </w:tcPr>
          <w:p w14:paraId="5BBBC570" w14:textId="77777777" w:rsidR="00596FCB" w:rsidRPr="00CD1480" w:rsidRDefault="00596FCB" w:rsidP="00596FCB">
            <w:pPr>
              <w:jc w:val="center"/>
              <w:rPr>
                <w:rFonts w:cs="Calibri"/>
                <w:color w:val="000000"/>
                <w:sz w:val="18"/>
                <w:szCs w:val="18"/>
                <w:lang w:eastAsia="en-GB"/>
              </w:rPr>
            </w:pPr>
          </w:p>
        </w:tc>
        <w:tc>
          <w:tcPr>
            <w:tcW w:w="1064" w:type="dxa"/>
            <w:tcBorders>
              <w:top w:val="nil"/>
              <w:left w:val="nil"/>
              <w:bottom w:val="single" w:sz="4" w:space="0" w:color="auto"/>
              <w:right w:val="nil"/>
            </w:tcBorders>
            <w:noWrap/>
            <w:vAlign w:val="bottom"/>
            <w:hideMark/>
          </w:tcPr>
          <w:p w14:paraId="4D9243C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33.7 ± 0.31</w:t>
            </w:r>
          </w:p>
        </w:tc>
        <w:tc>
          <w:tcPr>
            <w:tcW w:w="1134" w:type="dxa"/>
            <w:tcBorders>
              <w:top w:val="nil"/>
              <w:left w:val="nil"/>
              <w:bottom w:val="single" w:sz="4" w:space="0" w:color="auto"/>
              <w:right w:val="nil"/>
            </w:tcBorders>
            <w:noWrap/>
            <w:vAlign w:val="bottom"/>
            <w:hideMark/>
          </w:tcPr>
          <w:p w14:paraId="7F3F57A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1.0 ± 2.63</w:t>
            </w:r>
          </w:p>
        </w:tc>
        <w:tc>
          <w:tcPr>
            <w:tcW w:w="1276" w:type="dxa"/>
            <w:tcBorders>
              <w:top w:val="nil"/>
              <w:left w:val="nil"/>
              <w:bottom w:val="single" w:sz="4" w:space="0" w:color="auto"/>
              <w:right w:val="nil"/>
            </w:tcBorders>
            <w:noWrap/>
            <w:vAlign w:val="bottom"/>
            <w:hideMark/>
          </w:tcPr>
          <w:p w14:paraId="3C126F2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28.0 ± 2.04</w:t>
            </w:r>
          </w:p>
        </w:tc>
        <w:tc>
          <w:tcPr>
            <w:tcW w:w="1276" w:type="dxa"/>
            <w:tcBorders>
              <w:top w:val="nil"/>
              <w:left w:val="nil"/>
              <w:bottom w:val="single" w:sz="4" w:space="0" w:color="auto"/>
              <w:right w:val="nil"/>
            </w:tcBorders>
            <w:noWrap/>
            <w:vAlign w:val="bottom"/>
            <w:hideMark/>
          </w:tcPr>
          <w:p w14:paraId="2A3EB16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-0.4 ± 0.96</w:t>
            </w:r>
          </w:p>
        </w:tc>
        <w:tc>
          <w:tcPr>
            <w:tcW w:w="1134" w:type="dxa"/>
            <w:tcBorders>
              <w:top w:val="nil"/>
              <w:left w:val="nil"/>
              <w:bottom w:val="single" w:sz="4" w:space="0" w:color="auto"/>
              <w:right w:val="nil"/>
            </w:tcBorders>
            <w:noWrap/>
            <w:vAlign w:val="bottom"/>
            <w:hideMark/>
          </w:tcPr>
          <w:p w14:paraId="4227FFB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-5.2 ± 0.78</w:t>
            </w:r>
          </w:p>
        </w:tc>
        <w:tc>
          <w:tcPr>
            <w:tcW w:w="1134" w:type="dxa"/>
            <w:tcBorders>
              <w:top w:val="nil"/>
              <w:left w:val="nil"/>
              <w:bottom w:val="single" w:sz="4" w:space="0" w:color="auto"/>
              <w:right w:val="nil"/>
            </w:tcBorders>
            <w:noWrap/>
            <w:vAlign w:val="bottom"/>
            <w:hideMark/>
          </w:tcPr>
          <w:p w14:paraId="138A577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-0.4 ± 0.49</w:t>
            </w:r>
          </w:p>
        </w:tc>
        <w:tc>
          <w:tcPr>
            <w:tcW w:w="236" w:type="dxa"/>
            <w:tcBorders>
              <w:top w:val="nil"/>
              <w:left w:val="nil"/>
              <w:bottom w:val="single" w:sz="4" w:space="0" w:color="auto"/>
              <w:right w:val="nil"/>
            </w:tcBorders>
            <w:noWrap/>
            <w:vAlign w:val="bottom"/>
            <w:hideMark/>
          </w:tcPr>
          <w:p w14:paraId="3D4A425A" w14:textId="77777777" w:rsidR="00596FCB" w:rsidRPr="00CD1480" w:rsidRDefault="00596FCB" w:rsidP="00596FCB">
            <w:pPr>
              <w:jc w:val="center"/>
              <w:rPr>
                <w:rFonts w:cs="Calibri"/>
                <w:color w:val="000000"/>
                <w:sz w:val="18"/>
                <w:szCs w:val="18"/>
                <w:lang w:eastAsia="en-GB"/>
              </w:rPr>
            </w:pPr>
          </w:p>
        </w:tc>
        <w:tc>
          <w:tcPr>
            <w:tcW w:w="1181" w:type="dxa"/>
            <w:tcBorders>
              <w:top w:val="nil"/>
              <w:left w:val="nil"/>
              <w:bottom w:val="single" w:sz="4" w:space="0" w:color="auto"/>
              <w:right w:val="nil"/>
            </w:tcBorders>
            <w:noWrap/>
            <w:vAlign w:val="bottom"/>
            <w:hideMark/>
          </w:tcPr>
          <w:p w14:paraId="64E0538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7.2 ± 5.17</w:t>
            </w:r>
          </w:p>
        </w:tc>
        <w:tc>
          <w:tcPr>
            <w:tcW w:w="1100" w:type="dxa"/>
            <w:gridSpan w:val="2"/>
            <w:tcBorders>
              <w:top w:val="nil"/>
              <w:left w:val="nil"/>
              <w:bottom w:val="single" w:sz="4" w:space="0" w:color="auto"/>
              <w:right w:val="nil"/>
            </w:tcBorders>
            <w:noWrap/>
            <w:vAlign w:val="bottom"/>
            <w:hideMark/>
          </w:tcPr>
          <w:p w14:paraId="0CF1644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-4.1 ± 4.36</w:t>
            </w:r>
          </w:p>
        </w:tc>
        <w:tc>
          <w:tcPr>
            <w:tcW w:w="236" w:type="dxa"/>
            <w:tcBorders>
              <w:top w:val="nil"/>
              <w:left w:val="nil"/>
              <w:bottom w:val="single" w:sz="4" w:space="0" w:color="auto"/>
              <w:right w:val="nil"/>
            </w:tcBorders>
            <w:noWrap/>
            <w:vAlign w:val="bottom"/>
            <w:hideMark/>
          </w:tcPr>
          <w:p w14:paraId="23A07912" w14:textId="77777777" w:rsidR="00596FCB" w:rsidRPr="00CD1480" w:rsidRDefault="00596FCB" w:rsidP="00596FCB">
            <w:pPr>
              <w:jc w:val="center"/>
              <w:rPr>
                <w:rFonts w:cs="Calibri"/>
                <w:color w:val="000000"/>
                <w:sz w:val="18"/>
                <w:szCs w:val="18"/>
                <w:lang w:eastAsia="en-GB"/>
              </w:rPr>
            </w:pPr>
          </w:p>
        </w:tc>
        <w:tc>
          <w:tcPr>
            <w:tcW w:w="1357" w:type="dxa"/>
            <w:tcBorders>
              <w:top w:val="nil"/>
              <w:left w:val="nil"/>
              <w:bottom w:val="single" w:sz="4" w:space="0" w:color="auto"/>
              <w:right w:val="nil"/>
            </w:tcBorders>
            <w:noWrap/>
            <w:vAlign w:val="bottom"/>
            <w:hideMark/>
          </w:tcPr>
          <w:p w14:paraId="5E515E6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0.75 ± 0.025</w:t>
            </w:r>
          </w:p>
        </w:tc>
        <w:tc>
          <w:tcPr>
            <w:tcW w:w="1134" w:type="dxa"/>
            <w:gridSpan w:val="2"/>
            <w:tcBorders>
              <w:top w:val="nil"/>
              <w:left w:val="nil"/>
              <w:bottom w:val="single" w:sz="4" w:space="0" w:color="auto"/>
              <w:right w:val="nil"/>
            </w:tcBorders>
            <w:noWrap/>
            <w:vAlign w:val="bottom"/>
            <w:hideMark/>
          </w:tcPr>
          <w:p w14:paraId="729ED44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0.30 ± 0.008</w:t>
            </w:r>
          </w:p>
        </w:tc>
      </w:tr>
    </w:tbl>
    <w:p w14:paraId="05953BF5" w14:textId="77777777" w:rsidR="00596FCB" w:rsidRDefault="00596FCB" w:rsidP="00596FCB">
      <w:pPr>
        <w:pStyle w:val="CP"/>
      </w:pPr>
    </w:p>
    <w:p w14:paraId="4929D44F" w14:textId="77777777" w:rsidR="00596FCB" w:rsidRDefault="00596FCB" w:rsidP="00596FCB">
      <w:pPr>
        <w:pStyle w:val="CP"/>
      </w:pPr>
    </w:p>
    <w:p w14:paraId="64C2BE47" w14:textId="77777777" w:rsidR="00596FCB" w:rsidRDefault="00596FCB" w:rsidP="00596FCB">
      <w:pPr>
        <w:pStyle w:val="CP"/>
      </w:pPr>
    </w:p>
    <w:p w14:paraId="1E0A92FF" w14:textId="77777777" w:rsidR="00596FCB" w:rsidRDefault="00596FCB" w:rsidP="00596FCB">
      <w:pPr>
        <w:pStyle w:val="CP"/>
      </w:pPr>
    </w:p>
    <w:p w14:paraId="16B5F504" w14:textId="77777777" w:rsidR="00596FCB" w:rsidRDefault="00596FCB" w:rsidP="00596FCB">
      <w:pPr>
        <w:pStyle w:val="CP"/>
      </w:pPr>
    </w:p>
    <w:p w14:paraId="5D854CA7" w14:textId="77777777" w:rsidR="00596FCB" w:rsidRDefault="00596FCB" w:rsidP="00596FCB">
      <w:pPr>
        <w:pStyle w:val="CP"/>
      </w:pPr>
    </w:p>
    <w:p w14:paraId="5DDA9754" w14:textId="77777777" w:rsidR="00596FCB" w:rsidRDefault="00596FCB" w:rsidP="00596FCB">
      <w:pPr>
        <w:pStyle w:val="CP"/>
      </w:pPr>
    </w:p>
    <w:p w14:paraId="25EC6A9A" w14:textId="77777777" w:rsidR="00596FCB" w:rsidRDefault="00596FCB" w:rsidP="00596FCB">
      <w:pPr>
        <w:pStyle w:val="CP"/>
      </w:pPr>
    </w:p>
    <w:p w14:paraId="79C25DCC" w14:textId="77777777" w:rsidR="00596FCB" w:rsidRDefault="00596FCB" w:rsidP="00596FCB">
      <w:pPr>
        <w:pStyle w:val="CP"/>
      </w:pPr>
    </w:p>
    <w:p w14:paraId="309562BB" w14:textId="77777777" w:rsidR="00596FCB" w:rsidRDefault="00596FCB" w:rsidP="00596FCB">
      <w:pPr>
        <w:pStyle w:val="CP"/>
      </w:pPr>
    </w:p>
    <w:p w14:paraId="6DF97114" w14:textId="77777777" w:rsidR="00596FCB" w:rsidRPr="00162350" w:rsidRDefault="00596FCB" w:rsidP="00596FCB">
      <w:pPr>
        <w:pStyle w:val="CP"/>
      </w:pPr>
      <w:r w:rsidRPr="00162350">
        <w:t xml:space="preserve">Table </w:t>
      </w:r>
      <w:r>
        <w:t>3</w:t>
      </w:r>
      <w:r w:rsidRPr="00162350">
        <w:t xml:space="preserve">. </w:t>
      </w:r>
      <w:r w:rsidRPr="00162350">
        <w:rPr>
          <w:i/>
        </w:rPr>
        <w:t>Cross-SampEn</w:t>
      </w:r>
      <w:r w:rsidRPr="00162350">
        <w:t xml:space="preserve"> results including Kruskal-Wallis tests (Test statistic, </w:t>
      </w:r>
      <w:r w:rsidRPr="00162350">
        <w:rPr>
          <w:i/>
        </w:rPr>
        <w:t>H(df)</w:t>
      </w:r>
      <w:r w:rsidRPr="00162350">
        <w:t xml:space="preserve">, and alpha level, </w:t>
      </w:r>
      <w:r w:rsidRPr="00162350">
        <w:rPr>
          <w:rFonts w:ascii="Calibri" w:hAnsi="Calibri" w:cs="Calibri"/>
          <w:i/>
        </w:rPr>
        <w:t>α</w:t>
      </w:r>
      <w:r w:rsidRPr="00162350">
        <w:t xml:space="preserve">) and post-hoc pairwise Wilcoxon tests with Bonferroni adjustment (test statistic, </w:t>
      </w:r>
      <w:r w:rsidRPr="00162350">
        <w:rPr>
          <w:i/>
        </w:rPr>
        <w:t>U</w:t>
      </w:r>
      <w:r w:rsidRPr="00162350">
        <w:t xml:space="preserve">, z-score, </w:t>
      </w:r>
      <w:r w:rsidRPr="00162350">
        <w:rPr>
          <w:i/>
        </w:rPr>
        <w:t>z</w:t>
      </w:r>
      <w:r w:rsidRPr="00162350">
        <w:t xml:space="preserve">, alpha level, </w:t>
      </w:r>
      <w:r w:rsidRPr="00162350">
        <w:rPr>
          <w:rFonts w:ascii="Calibri" w:hAnsi="Calibri" w:cs="Calibri"/>
          <w:i/>
        </w:rPr>
        <w:t>α</w:t>
      </w:r>
      <w:r w:rsidRPr="00162350">
        <w:t xml:space="preserve"> and effect size, </w:t>
      </w:r>
      <w:r w:rsidRPr="00162350">
        <w:rPr>
          <w:i/>
        </w:rPr>
        <w:t>d</w:t>
      </w:r>
      <w:r w:rsidRPr="00162350">
        <w:t>). Statistically significant hypothesis tests (</w:t>
      </w:r>
      <w:r w:rsidRPr="00162350">
        <w:rPr>
          <w:rFonts w:ascii="Calibri" w:hAnsi="Calibri" w:cs="Calibri"/>
          <w:i/>
        </w:rPr>
        <w:t>α</w:t>
      </w:r>
      <w:r w:rsidRPr="00162350">
        <w:t xml:space="preserve"> &lt; 0.005) are highlighted in grey. Asterisks indicate small (* - </w:t>
      </w:r>
      <w:r w:rsidRPr="00162350">
        <w:rPr>
          <w:i/>
        </w:rPr>
        <w:t>d</w:t>
      </w:r>
      <w:r w:rsidRPr="00162350">
        <w:t xml:space="preserve"> &gt; 0.20), medium (** - </w:t>
      </w:r>
      <w:r w:rsidRPr="00162350">
        <w:rPr>
          <w:i/>
        </w:rPr>
        <w:t>d</w:t>
      </w:r>
      <w:r w:rsidRPr="00162350">
        <w:t xml:space="preserve"> &gt; 0.50) and large (*** - </w:t>
      </w:r>
      <w:r w:rsidRPr="00162350">
        <w:rPr>
          <w:i/>
        </w:rPr>
        <w:t>d</w:t>
      </w:r>
      <w:r w:rsidRPr="00162350">
        <w:t xml:space="preserve"> &gt; 0.80) effect sizes</w:t>
      </w:r>
    </w:p>
    <w:tbl>
      <w:tblPr>
        <w:tblW w:w="13184" w:type="dxa"/>
        <w:tblCellMar>
          <w:top w:w="17" w:type="dxa"/>
          <w:left w:w="17" w:type="dxa"/>
          <w:bottom w:w="17" w:type="dxa"/>
          <w:right w:w="17" w:type="dxa"/>
        </w:tblCellMar>
        <w:tblLook w:val="04A0" w:firstRow="1" w:lastRow="0" w:firstColumn="1" w:lastColumn="0" w:noHBand="0" w:noVBand="1"/>
      </w:tblPr>
      <w:tblGrid>
        <w:gridCol w:w="361"/>
        <w:gridCol w:w="361"/>
        <w:gridCol w:w="259"/>
        <w:gridCol w:w="204"/>
        <w:gridCol w:w="906"/>
        <w:gridCol w:w="906"/>
        <w:gridCol w:w="909"/>
        <w:gridCol w:w="204"/>
        <w:gridCol w:w="588"/>
        <w:gridCol w:w="600"/>
        <w:gridCol w:w="191"/>
        <w:gridCol w:w="503"/>
        <w:gridCol w:w="503"/>
        <w:gridCol w:w="600"/>
        <w:gridCol w:w="433"/>
        <w:gridCol w:w="404"/>
        <w:gridCol w:w="191"/>
        <w:gridCol w:w="503"/>
        <w:gridCol w:w="433"/>
        <w:gridCol w:w="600"/>
        <w:gridCol w:w="433"/>
        <w:gridCol w:w="575"/>
        <w:gridCol w:w="204"/>
        <w:gridCol w:w="173"/>
        <w:gridCol w:w="331"/>
        <w:gridCol w:w="433"/>
        <w:gridCol w:w="600"/>
        <w:gridCol w:w="433"/>
        <w:gridCol w:w="324"/>
        <w:gridCol w:w="24"/>
      </w:tblGrid>
      <w:tr w:rsidR="00596FCB" w:rsidRPr="00162350" w14:paraId="7DCACCCB" w14:textId="77777777" w:rsidTr="00596FCB">
        <w:trPr>
          <w:trHeight w:val="281"/>
        </w:trPr>
        <w:tc>
          <w:tcPr>
            <w:tcW w:w="361" w:type="dxa"/>
            <w:tcBorders>
              <w:top w:val="single" w:sz="4" w:space="0" w:color="auto"/>
              <w:left w:val="nil"/>
              <w:bottom w:val="nil"/>
              <w:right w:val="nil"/>
            </w:tcBorders>
            <w:noWrap/>
            <w:vAlign w:val="bottom"/>
            <w:hideMark/>
          </w:tcPr>
          <w:p w14:paraId="1574019B" w14:textId="77777777" w:rsidR="00596FCB" w:rsidRPr="00CD1480" w:rsidRDefault="00596FCB" w:rsidP="00596FCB">
            <w:pPr>
              <w:rPr>
                <w:sz w:val="18"/>
                <w:szCs w:val="18"/>
                <w:lang w:eastAsia="en-GB"/>
              </w:rPr>
            </w:pPr>
          </w:p>
        </w:tc>
        <w:tc>
          <w:tcPr>
            <w:tcW w:w="361" w:type="dxa"/>
            <w:tcBorders>
              <w:top w:val="single" w:sz="4" w:space="0" w:color="auto"/>
              <w:left w:val="nil"/>
              <w:bottom w:val="nil"/>
              <w:right w:val="nil"/>
            </w:tcBorders>
            <w:noWrap/>
            <w:vAlign w:val="bottom"/>
            <w:hideMark/>
          </w:tcPr>
          <w:p w14:paraId="1E6E5C2C" w14:textId="77777777" w:rsidR="00596FCB" w:rsidRPr="00CD1480" w:rsidRDefault="00596FCB" w:rsidP="00596FCB">
            <w:pPr>
              <w:rPr>
                <w:sz w:val="18"/>
                <w:szCs w:val="18"/>
                <w:lang w:eastAsia="en-GB"/>
              </w:rPr>
            </w:pPr>
          </w:p>
        </w:tc>
        <w:tc>
          <w:tcPr>
            <w:tcW w:w="259" w:type="dxa"/>
            <w:tcBorders>
              <w:top w:val="single" w:sz="4" w:space="0" w:color="auto"/>
              <w:left w:val="nil"/>
              <w:bottom w:val="nil"/>
              <w:right w:val="nil"/>
            </w:tcBorders>
            <w:noWrap/>
            <w:vAlign w:val="bottom"/>
            <w:hideMark/>
          </w:tcPr>
          <w:p w14:paraId="0AD2B4B1" w14:textId="77777777" w:rsidR="00596FCB" w:rsidRPr="00CD1480" w:rsidRDefault="00596FCB" w:rsidP="00596FCB">
            <w:pPr>
              <w:rPr>
                <w:sz w:val="18"/>
                <w:szCs w:val="18"/>
                <w:lang w:eastAsia="en-GB"/>
              </w:rPr>
            </w:pPr>
          </w:p>
        </w:tc>
        <w:tc>
          <w:tcPr>
            <w:tcW w:w="204" w:type="dxa"/>
            <w:tcBorders>
              <w:top w:val="single" w:sz="4" w:space="0" w:color="auto"/>
              <w:left w:val="nil"/>
              <w:bottom w:val="nil"/>
              <w:right w:val="nil"/>
            </w:tcBorders>
            <w:noWrap/>
            <w:vAlign w:val="bottom"/>
            <w:hideMark/>
          </w:tcPr>
          <w:p w14:paraId="506AA053" w14:textId="77777777" w:rsidR="00596FCB" w:rsidRPr="00CD1480" w:rsidRDefault="00596FCB" w:rsidP="00596FCB">
            <w:pPr>
              <w:rPr>
                <w:sz w:val="18"/>
                <w:szCs w:val="18"/>
                <w:lang w:eastAsia="en-GB"/>
              </w:rPr>
            </w:pPr>
          </w:p>
        </w:tc>
        <w:tc>
          <w:tcPr>
            <w:tcW w:w="2721" w:type="dxa"/>
            <w:gridSpan w:val="3"/>
            <w:vMerge w:val="restart"/>
            <w:tcBorders>
              <w:top w:val="single" w:sz="4" w:space="0" w:color="auto"/>
              <w:left w:val="nil"/>
              <w:bottom w:val="nil"/>
              <w:right w:val="nil"/>
            </w:tcBorders>
            <w:noWrap/>
            <w:vAlign w:val="center"/>
            <w:hideMark/>
          </w:tcPr>
          <w:p w14:paraId="2595689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 xml:space="preserve">Cross-SampEn Median ± </w:t>
            </w:r>
            <w:r w:rsidRPr="00CD1480">
              <w:rPr>
                <w:rFonts w:cs="Calibri"/>
                <w:i/>
                <w:color w:val="000000"/>
                <w:sz w:val="18"/>
                <w:szCs w:val="18"/>
                <w:lang w:eastAsia="en-GB"/>
              </w:rPr>
              <w:t>MAD</w:t>
            </w:r>
          </w:p>
        </w:tc>
        <w:tc>
          <w:tcPr>
            <w:tcW w:w="204" w:type="dxa"/>
            <w:tcBorders>
              <w:top w:val="single" w:sz="4" w:space="0" w:color="auto"/>
              <w:left w:val="nil"/>
              <w:bottom w:val="nil"/>
              <w:right w:val="nil"/>
            </w:tcBorders>
            <w:noWrap/>
            <w:vAlign w:val="center"/>
            <w:hideMark/>
          </w:tcPr>
          <w:p w14:paraId="6FD96966" w14:textId="77777777" w:rsidR="00596FCB" w:rsidRPr="00CD1480" w:rsidRDefault="00596FCB" w:rsidP="00596FCB">
            <w:pPr>
              <w:jc w:val="center"/>
              <w:rPr>
                <w:rFonts w:cs="Calibri"/>
                <w:color w:val="000000"/>
                <w:sz w:val="18"/>
                <w:szCs w:val="18"/>
                <w:lang w:eastAsia="en-GB"/>
              </w:rPr>
            </w:pPr>
          </w:p>
        </w:tc>
        <w:tc>
          <w:tcPr>
            <w:tcW w:w="1188" w:type="dxa"/>
            <w:gridSpan w:val="2"/>
            <w:vMerge w:val="restart"/>
            <w:tcBorders>
              <w:top w:val="single" w:sz="4" w:space="0" w:color="auto"/>
              <w:left w:val="nil"/>
              <w:bottom w:val="nil"/>
              <w:right w:val="nil"/>
            </w:tcBorders>
            <w:noWrap/>
            <w:vAlign w:val="center"/>
            <w:hideMark/>
          </w:tcPr>
          <w:p w14:paraId="02AD6F6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Kruskal-Wallis test</w:t>
            </w:r>
          </w:p>
        </w:tc>
        <w:tc>
          <w:tcPr>
            <w:tcW w:w="7886" w:type="dxa"/>
            <w:gridSpan w:val="20"/>
            <w:tcBorders>
              <w:top w:val="single" w:sz="4" w:space="0" w:color="auto"/>
              <w:left w:val="nil"/>
              <w:bottom w:val="nil"/>
              <w:right w:val="nil"/>
            </w:tcBorders>
            <w:noWrap/>
            <w:vAlign w:val="bottom"/>
            <w:hideMark/>
          </w:tcPr>
          <w:p w14:paraId="5296C9D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Post-hoc pairwise Wilcoxon tests</w:t>
            </w:r>
          </w:p>
        </w:tc>
      </w:tr>
      <w:tr w:rsidR="00596FCB" w:rsidRPr="00162350" w14:paraId="3B55D751" w14:textId="77777777" w:rsidTr="00596FCB">
        <w:trPr>
          <w:trHeight w:val="281"/>
        </w:trPr>
        <w:tc>
          <w:tcPr>
            <w:tcW w:w="361" w:type="dxa"/>
            <w:tcBorders>
              <w:top w:val="nil"/>
              <w:left w:val="nil"/>
              <w:bottom w:val="nil"/>
              <w:right w:val="nil"/>
            </w:tcBorders>
            <w:noWrap/>
            <w:vAlign w:val="bottom"/>
            <w:hideMark/>
          </w:tcPr>
          <w:p w14:paraId="681F90B6" w14:textId="77777777" w:rsidR="00596FCB" w:rsidRPr="00CD1480" w:rsidRDefault="00596FCB" w:rsidP="00596FCB">
            <w:pPr>
              <w:jc w:val="center"/>
              <w:rPr>
                <w:rFonts w:cs="Calibri"/>
                <w:color w:val="000000"/>
                <w:sz w:val="18"/>
                <w:szCs w:val="18"/>
                <w:lang w:eastAsia="en-GB"/>
              </w:rPr>
            </w:pPr>
          </w:p>
        </w:tc>
        <w:tc>
          <w:tcPr>
            <w:tcW w:w="361" w:type="dxa"/>
            <w:tcBorders>
              <w:top w:val="nil"/>
              <w:left w:val="nil"/>
              <w:bottom w:val="nil"/>
              <w:right w:val="nil"/>
            </w:tcBorders>
            <w:noWrap/>
            <w:vAlign w:val="bottom"/>
            <w:hideMark/>
          </w:tcPr>
          <w:p w14:paraId="1DFF97D2" w14:textId="77777777" w:rsidR="00596FCB" w:rsidRPr="00CD1480" w:rsidRDefault="00596FCB" w:rsidP="00596FCB">
            <w:pPr>
              <w:rPr>
                <w:sz w:val="18"/>
                <w:szCs w:val="18"/>
                <w:lang w:eastAsia="en-GB"/>
              </w:rPr>
            </w:pPr>
          </w:p>
        </w:tc>
        <w:tc>
          <w:tcPr>
            <w:tcW w:w="259" w:type="dxa"/>
            <w:tcBorders>
              <w:top w:val="nil"/>
              <w:left w:val="nil"/>
              <w:bottom w:val="nil"/>
              <w:right w:val="nil"/>
            </w:tcBorders>
            <w:noWrap/>
            <w:vAlign w:val="bottom"/>
            <w:hideMark/>
          </w:tcPr>
          <w:p w14:paraId="717016DF" w14:textId="77777777" w:rsidR="00596FCB" w:rsidRPr="00CD1480" w:rsidRDefault="00596FCB" w:rsidP="00596FCB">
            <w:pPr>
              <w:rPr>
                <w:sz w:val="18"/>
                <w:szCs w:val="18"/>
                <w:lang w:eastAsia="en-GB"/>
              </w:rPr>
            </w:pPr>
          </w:p>
        </w:tc>
        <w:tc>
          <w:tcPr>
            <w:tcW w:w="204" w:type="dxa"/>
            <w:tcBorders>
              <w:top w:val="nil"/>
              <w:left w:val="nil"/>
              <w:bottom w:val="nil"/>
              <w:right w:val="nil"/>
            </w:tcBorders>
            <w:noWrap/>
            <w:vAlign w:val="bottom"/>
            <w:hideMark/>
          </w:tcPr>
          <w:p w14:paraId="742A6311" w14:textId="77777777" w:rsidR="00596FCB" w:rsidRPr="00CD1480" w:rsidRDefault="00596FCB" w:rsidP="00596FCB">
            <w:pPr>
              <w:rPr>
                <w:sz w:val="18"/>
                <w:szCs w:val="18"/>
                <w:lang w:eastAsia="en-GB"/>
              </w:rPr>
            </w:pPr>
          </w:p>
        </w:tc>
        <w:tc>
          <w:tcPr>
            <w:tcW w:w="2721" w:type="dxa"/>
            <w:gridSpan w:val="3"/>
            <w:vMerge/>
            <w:tcBorders>
              <w:top w:val="nil"/>
              <w:left w:val="nil"/>
              <w:bottom w:val="nil"/>
              <w:right w:val="nil"/>
            </w:tcBorders>
            <w:vAlign w:val="center"/>
            <w:hideMark/>
          </w:tcPr>
          <w:p w14:paraId="19277F56" w14:textId="77777777" w:rsidR="00596FCB" w:rsidRPr="00CD1480" w:rsidRDefault="00596FCB" w:rsidP="00596FCB">
            <w:pPr>
              <w:rPr>
                <w:rFonts w:cs="Calibri"/>
                <w:color w:val="000000"/>
                <w:sz w:val="18"/>
                <w:szCs w:val="18"/>
                <w:lang w:eastAsia="en-GB"/>
              </w:rPr>
            </w:pPr>
          </w:p>
        </w:tc>
        <w:tc>
          <w:tcPr>
            <w:tcW w:w="204" w:type="dxa"/>
            <w:tcBorders>
              <w:top w:val="nil"/>
              <w:left w:val="nil"/>
              <w:bottom w:val="nil"/>
              <w:right w:val="nil"/>
            </w:tcBorders>
            <w:noWrap/>
            <w:vAlign w:val="center"/>
            <w:hideMark/>
          </w:tcPr>
          <w:p w14:paraId="1B4CB8F9" w14:textId="77777777" w:rsidR="00596FCB" w:rsidRPr="00CD1480" w:rsidRDefault="00596FCB" w:rsidP="00596FCB">
            <w:pPr>
              <w:rPr>
                <w:sz w:val="18"/>
                <w:szCs w:val="18"/>
                <w:lang w:eastAsia="en-GB"/>
              </w:rPr>
            </w:pPr>
          </w:p>
        </w:tc>
        <w:tc>
          <w:tcPr>
            <w:tcW w:w="1188" w:type="dxa"/>
            <w:gridSpan w:val="2"/>
            <w:vMerge/>
            <w:tcBorders>
              <w:top w:val="nil"/>
              <w:left w:val="nil"/>
              <w:bottom w:val="nil"/>
              <w:right w:val="nil"/>
            </w:tcBorders>
            <w:vAlign w:val="center"/>
            <w:hideMark/>
          </w:tcPr>
          <w:p w14:paraId="6960DACF" w14:textId="77777777" w:rsidR="00596FCB" w:rsidRPr="00CD1480" w:rsidRDefault="00596FCB" w:rsidP="00596FCB">
            <w:pPr>
              <w:rPr>
                <w:rFonts w:cs="Calibri"/>
                <w:color w:val="000000"/>
                <w:sz w:val="18"/>
                <w:szCs w:val="18"/>
                <w:lang w:eastAsia="en-GB"/>
              </w:rPr>
            </w:pPr>
          </w:p>
        </w:tc>
        <w:tc>
          <w:tcPr>
            <w:tcW w:w="191" w:type="dxa"/>
            <w:tcBorders>
              <w:top w:val="nil"/>
              <w:left w:val="nil"/>
              <w:bottom w:val="nil"/>
              <w:right w:val="nil"/>
            </w:tcBorders>
            <w:noWrap/>
            <w:vAlign w:val="center"/>
            <w:hideMark/>
          </w:tcPr>
          <w:p w14:paraId="43B71370" w14:textId="77777777" w:rsidR="00596FCB" w:rsidRPr="00CD1480" w:rsidRDefault="00596FCB" w:rsidP="00596FCB">
            <w:pPr>
              <w:jc w:val="center"/>
              <w:rPr>
                <w:sz w:val="18"/>
                <w:szCs w:val="18"/>
                <w:lang w:eastAsia="en-GB"/>
              </w:rPr>
            </w:pPr>
          </w:p>
        </w:tc>
        <w:tc>
          <w:tcPr>
            <w:tcW w:w="2443" w:type="dxa"/>
            <w:gridSpan w:val="5"/>
            <w:tcBorders>
              <w:top w:val="nil"/>
              <w:left w:val="nil"/>
              <w:bottom w:val="nil"/>
              <w:right w:val="nil"/>
            </w:tcBorders>
            <w:noWrap/>
            <w:vAlign w:val="bottom"/>
            <w:hideMark/>
          </w:tcPr>
          <w:p w14:paraId="61717A2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 vs 2</w:t>
            </w:r>
          </w:p>
        </w:tc>
        <w:tc>
          <w:tcPr>
            <w:tcW w:w="191" w:type="dxa"/>
            <w:tcBorders>
              <w:top w:val="nil"/>
              <w:left w:val="nil"/>
              <w:bottom w:val="nil"/>
              <w:right w:val="nil"/>
            </w:tcBorders>
            <w:noWrap/>
            <w:vAlign w:val="bottom"/>
            <w:hideMark/>
          </w:tcPr>
          <w:p w14:paraId="59688C3A" w14:textId="77777777" w:rsidR="00596FCB" w:rsidRPr="00CD1480" w:rsidRDefault="00596FCB" w:rsidP="00596FCB">
            <w:pPr>
              <w:jc w:val="center"/>
              <w:rPr>
                <w:rFonts w:cs="Calibri"/>
                <w:color w:val="000000"/>
                <w:sz w:val="18"/>
                <w:szCs w:val="18"/>
                <w:lang w:eastAsia="en-GB"/>
              </w:rPr>
            </w:pPr>
          </w:p>
        </w:tc>
        <w:tc>
          <w:tcPr>
            <w:tcW w:w="2544" w:type="dxa"/>
            <w:gridSpan w:val="5"/>
            <w:tcBorders>
              <w:top w:val="nil"/>
              <w:left w:val="nil"/>
              <w:bottom w:val="nil"/>
              <w:right w:val="nil"/>
            </w:tcBorders>
            <w:noWrap/>
            <w:vAlign w:val="bottom"/>
            <w:hideMark/>
          </w:tcPr>
          <w:p w14:paraId="1AD8674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 vs 3</w:t>
            </w:r>
          </w:p>
        </w:tc>
        <w:tc>
          <w:tcPr>
            <w:tcW w:w="377" w:type="dxa"/>
            <w:gridSpan w:val="2"/>
            <w:tcBorders>
              <w:top w:val="nil"/>
              <w:left w:val="nil"/>
              <w:bottom w:val="nil"/>
              <w:right w:val="nil"/>
            </w:tcBorders>
            <w:noWrap/>
            <w:vAlign w:val="bottom"/>
            <w:hideMark/>
          </w:tcPr>
          <w:p w14:paraId="7AFF29AB" w14:textId="77777777" w:rsidR="00596FCB" w:rsidRPr="00CD1480" w:rsidRDefault="00596FCB" w:rsidP="00596FCB">
            <w:pPr>
              <w:jc w:val="center"/>
              <w:rPr>
                <w:rFonts w:cs="Calibri"/>
                <w:color w:val="000000"/>
                <w:sz w:val="18"/>
                <w:szCs w:val="18"/>
                <w:lang w:eastAsia="en-GB"/>
              </w:rPr>
            </w:pPr>
          </w:p>
        </w:tc>
        <w:tc>
          <w:tcPr>
            <w:tcW w:w="2137" w:type="dxa"/>
            <w:gridSpan w:val="6"/>
            <w:tcBorders>
              <w:top w:val="nil"/>
              <w:left w:val="nil"/>
              <w:bottom w:val="nil"/>
              <w:right w:val="nil"/>
            </w:tcBorders>
            <w:noWrap/>
            <w:vAlign w:val="bottom"/>
            <w:hideMark/>
          </w:tcPr>
          <w:p w14:paraId="29EE704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 vs 3</w:t>
            </w:r>
          </w:p>
        </w:tc>
      </w:tr>
      <w:tr w:rsidR="00596FCB" w:rsidRPr="00162350" w14:paraId="3DED8B64" w14:textId="77777777" w:rsidTr="00596FCB">
        <w:trPr>
          <w:gridAfter w:val="1"/>
          <w:wAfter w:w="24" w:type="dxa"/>
          <w:trHeight w:val="281"/>
        </w:trPr>
        <w:tc>
          <w:tcPr>
            <w:tcW w:w="361" w:type="dxa"/>
            <w:tcBorders>
              <w:top w:val="nil"/>
              <w:left w:val="nil"/>
              <w:bottom w:val="single" w:sz="4" w:space="0" w:color="auto"/>
              <w:right w:val="nil"/>
            </w:tcBorders>
            <w:noWrap/>
            <w:vAlign w:val="bottom"/>
            <w:hideMark/>
          </w:tcPr>
          <w:p w14:paraId="67320681" w14:textId="77777777" w:rsidR="00596FCB" w:rsidRPr="00CD1480" w:rsidRDefault="00596FCB" w:rsidP="00596FCB">
            <w:pPr>
              <w:jc w:val="center"/>
              <w:rPr>
                <w:rFonts w:cs="Calibri"/>
                <w:color w:val="000000"/>
                <w:sz w:val="18"/>
                <w:szCs w:val="18"/>
                <w:lang w:eastAsia="en-GB"/>
              </w:rPr>
            </w:pPr>
          </w:p>
        </w:tc>
        <w:tc>
          <w:tcPr>
            <w:tcW w:w="361" w:type="dxa"/>
            <w:tcBorders>
              <w:top w:val="nil"/>
              <w:left w:val="nil"/>
              <w:bottom w:val="single" w:sz="4" w:space="0" w:color="auto"/>
              <w:right w:val="nil"/>
            </w:tcBorders>
            <w:noWrap/>
            <w:vAlign w:val="bottom"/>
            <w:hideMark/>
          </w:tcPr>
          <w:p w14:paraId="05307907" w14:textId="77777777" w:rsidR="00596FCB" w:rsidRPr="00CD1480" w:rsidRDefault="00596FCB" w:rsidP="00596FCB">
            <w:pPr>
              <w:rPr>
                <w:sz w:val="18"/>
                <w:szCs w:val="18"/>
                <w:lang w:eastAsia="en-GB"/>
              </w:rPr>
            </w:pPr>
          </w:p>
        </w:tc>
        <w:tc>
          <w:tcPr>
            <w:tcW w:w="259" w:type="dxa"/>
            <w:tcBorders>
              <w:top w:val="nil"/>
              <w:left w:val="nil"/>
              <w:bottom w:val="single" w:sz="4" w:space="0" w:color="auto"/>
              <w:right w:val="nil"/>
            </w:tcBorders>
            <w:noWrap/>
            <w:vAlign w:val="bottom"/>
            <w:hideMark/>
          </w:tcPr>
          <w:p w14:paraId="2F9FC62E" w14:textId="77777777" w:rsidR="00596FCB" w:rsidRPr="00CD1480" w:rsidRDefault="00596FCB" w:rsidP="00596FCB">
            <w:pPr>
              <w:rPr>
                <w:sz w:val="18"/>
                <w:szCs w:val="18"/>
                <w:lang w:eastAsia="en-GB"/>
              </w:rPr>
            </w:pPr>
          </w:p>
        </w:tc>
        <w:tc>
          <w:tcPr>
            <w:tcW w:w="204" w:type="dxa"/>
            <w:tcBorders>
              <w:top w:val="nil"/>
              <w:left w:val="nil"/>
              <w:bottom w:val="single" w:sz="4" w:space="0" w:color="auto"/>
              <w:right w:val="nil"/>
            </w:tcBorders>
            <w:noWrap/>
            <w:vAlign w:val="bottom"/>
            <w:hideMark/>
          </w:tcPr>
          <w:p w14:paraId="1F8294E0" w14:textId="77777777" w:rsidR="00596FCB" w:rsidRPr="00CD1480" w:rsidRDefault="00596FCB" w:rsidP="00596FCB">
            <w:pPr>
              <w:rPr>
                <w:sz w:val="18"/>
                <w:szCs w:val="18"/>
                <w:lang w:eastAsia="en-GB"/>
              </w:rPr>
            </w:pPr>
          </w:p>
        </w:tc>
        <w:tc>
          <w:tcPr>
            <w:tcW w:w="906" w:type="dxa"/>
            <w:tcBorders>
              <w:top w:val="nil"/>
              <w:left w:val="nil"/>
              <w:bottom w:val="single" w:sz="4" w:space="0" w:color="auto"/>
              <w:right w:val="nil"/>
            </w:tcBorders>
            <w:noWrap/>
            <w:vAlign w:val="bottom"/>
            <w:hideMark/>
          </w:tcPr>
          <w:p w14:paraId="6F9617C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Participant 1</w:t>
            </w:r>
          </w:p>
        </w:tc>
        <w:tc>
          <w:tcPr>
            <w:tcW w:w="906" w:type="dxa"/>
            <w:tcBorders>
              <w:top w:val="nil"/>
              <w:left w:val="nil"/>
              <w:bottom w:val="single" w:sz="4" w:space="0" w:color="auto"/>
              <w:right w:val="nil"/>
            </w:tcBorders>
            <w:noWrap/>
            <w:vAlign w:val="bottom"/>
            <w:hideMark/>
          </w:tcPr>
          <w:p w14:paraId="6C1A6B2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Participant 2</w:t>
            </w:r>
          </w:p>
        </w:tc>
        <w:tc>
          <w:tcPr>
            <w:tcW w:w="908" w:type="dxa"/>
            <w:tcBorders>
              <w:top w:val="nil"/>
              <w:left w:val="nil"/>
              <w:bottom w:val="single" w:sz="4" w:space="0" w:color="auto"/>
              <w:right w:val="nil"/>
            </w:tcBorders>
            <w:noWrap/>
            <w:vAlign w:val="bottom"/>
            <w:hideMark/>
          </w:tcPr>
          <w:p w14:paraId="4C8CC25B"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Participant 3</w:t>
            </w:r>
          </w:p>
        </w:tc>
        <w:tc>
          <w:tcPr>
            <w:tcW w:w="204" w:type="dxa"/>
            <w:tcBorders>
              <w:top w:val="nil"/>
              <w:left w:val="nil"/>
              <w:bottom w:val="single" w:sz="4" w:space="0" w:color="auto"/>
              <w:right w:val="nil"/>
            </w:tcBorders>
            <w:noWrap/>
            <w:vAlign w:val="bottom"/>
            <w:hideMark/>
          </w:tcPr>
          <w:p w14:paraId="4F08F027"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single" w:sz="4" w:space="0" w:color="auto"/>
              <w:right w:val="nil"/>
            </w:tcBorders>
            <w:noWrap/>
            <w:vAlign w:val="bottom"/>
            <w:hideMark/>
          </w:tcPr>
          <w:p w14:paraId="24F1F2DE" w14:textId="77777777" w:rsidR="00596FCB" w:rsidRPr="00CD1480" w:rsidRDefault="00596FCB" w:rsidP="00596FCB">
            <w:pPr>
              <w:jc w:val="center"/>
              <w:rPr>
                <w:rFonts w:cs="Calibri"/>
                <w:i/>
                <w:iCs/>
                <w:color w:val="000000"/>
                <w:sz w:val="18"/>
                <w:szCs w:val="18"/>
                <w:lang w:eastAsia="en-GB"/>
              </w:rPr>
            </w:pPr>
            <w:r w:rsidRPr="00CD1480">
              <w:rPr>
                <w:rFonts w:cs="Calibri"/>
                <w:i/>
                <w:iCs/>
                <w:color w:val="000000"/>
                <w:sz w:val="18"/>
                <w:szCs w:val="18"/>
                <w:lang w:eastAsia="en-GB"/>
              </w:rPr>
              <w:t>H (2)</w:t>
            </w:r>
          </w:p>
        </w:tc>
        <w:tc>
          <w:tcPr>
            <w:tcW w:w="600" w:type="dxa"/>
            <w:tcBorders>
              <w:top w:val="nil"/>
              <w:left w:val="nil"/>
              <w:bottom w:val="single" w:sz="4" w:space="0" w:color="auto"/>
              <w:right w:val="nil"/>
            </w:tcBorders>
            <w:noWrap/>
            <w:vAlign w:val="bottom"/>
            <w:hideMark/>
          </w:tcPr>
          <w:p w14:paraId="70FEFB4C" w14:textId="77777777" w:rsidR="00596FCB" w:rsidRPr="00CD1480" w:rsidRDefault="00596FCB" w:rsidP="00596FCB">
            <w:pPr>
              <w:jc w:val="center"/>
              <w:rPr>
                <w:rFonts w:cs="Calibri"/>
                <w:i/>
                <w:iCs/>
                <w:color w:val="000000"/>
                <w:sz w:val="18"/>
                <w:szCs w:val="18"/>
                <w:lang w:eastAsia="en-GB"/>
              </w:rPr>
            </w:pPr>
            <w:r w:rsidRPr="00CD1480">
              <w:rPr>
                <w:rFonts w:ascii="Calibri" w:hAnsi="Calibri" w:cs="Calibri"/>
                <w:i/>
                <w:iCs/>
                <w:color w:val="000000"/>
                <w:sz w:val="18"/>
                <w:szCs w:val="18"/>
                <w:lang w:eastAsia="en-GB"/>
              </w:rPr>
              <w:t>α</w:t>
            </w:r>
          </w:p>
        </w:tc>
        <w:tc>
          <w:tcPr>
            <w:tcW w:w="191" w:type="dxa"/>
            <w:tcBorders>
              <w:top w:val="nil"/>
              <w:left w:val="nil"/>
              <w:bottom w:val="single" w:sz="4" w:space="0" w:color="auto"/>
              <w:right w:val="nil"/>
            </w:tcBorders>
            <w:noWrap/>
            <w:vAlign w:val="bottom"/>
            <w:hideMark/>
          </w:tcPr>
          <w:p w14:paraId="00FB8BD9" w14:textId="77777777" w:rsidR="00596FCB" w:rsidRPr="00CD1480" w:rsidRDefault="00596FCB" w:rsidP="00596FCB">
            <w:pPr>
              <w:jc w:val="center"/>
              <w:rPr>
                <w:rFonts w:cs="Calibri"/>
                <w:i/>
                <w:iCs/>
                <w:color w:val="000000"/>
                <w:sz w:val="18"/>
                <w:szCs w:val="18"/>
                <w:lang w:eastAsia="en-GB"/>
              </w:rPr>
            </w:pPr>
          </w:p>
        </w:tc>
        <w:tc>
          <w:tcPr>
            <w:tcW w:w="503" w:type="dxa"/>
            <w:tcBorders>
              <w:top w:val="nil"/>
              <w:left w:val="nil"/>
              <w:bottom w:val="single" w:sz="4" w:space="0" w:color="auto"/>
              <w:right w:val="nil"/>
            </w:tcBorders>
            <w:noWrap/>
            <w:vAlign w:val="center"/>
            <w:hideMark/>
          </w:tcPr>
          <w:p w14:paraId="4D30B369" w14:textId="77777777" w:rsidR="00596FCB" w:rsidRPr="00CD1480" w:rsidRDefault="00596FCB" w:rsidP="00596FCB">
            <w:pPr>
              <w:jc w:val="center"/>
              <w:rPr>
                <w:rFonts w:cs="Calibri"/>
                <w:i/>
                <w:iCs/>
                <w:color w:val="000000"/>
                <w:sz w:val="18"/>
                <w:szCs w:val="18"/>
                <w:lang w:eastAsia="en-GB"/>
              </w:rPr>
            </w:pPr>
            <w:r w:rsidRPr="00CD1480">
              <w:rPr>
                <w:rFonts w:cs="Calibri"/>
                <w:i/>
                <w:iCs/>
                <w:color w:val="000000"/>
                <w:sz w:val="18"/>
                <w:szCs w:val="18"/>
                <w:lang w:eastAsia="en-GB"/>
              </w:rPr>
              <w:t>U</w:t>
            </w:r>
          </w:p>
        </w:tc>
        <w:tc>
          <w:tcPr>
            <w:tcW w:w="503" w:type="dxa"/>
            <w:tcBorders>
              <w:top w:val="nil"/>
              <w:left w:val="nil"/>
              <w:bottom w:val="single" w:sz="4" w:space="0" w:color="auto"/>
              <w:right w:val="nil"/>
            </w:tcBorders>
            <w:noWrap/>
            <w:vAlign w:val="center"/>
            <w:hideMark/>
          </w:tcPr>
          <w:p w14:paraId="605FAA18" w14:textId="77777777" w:rsidR="00596FCB" w:rsidRPr="00CD1480" w:rsidRDefault="00596FCB" w:rsidP="00596FCB">
            <w:pPr>
              <w:jc w:val="center"/>
              <w:rPr>
                <w:rFonts w:cs="Calibri"/>
                <w:i/>
                <w:iCs/>
                <w:color w:val="000000"/>
                <w:sz w:val="18"/>
                <w:szCs w:val="18"/>
                <w:lang w:eastAsia="en-GB"/>
              </w:rPr>
            </w:pPr>
            <w:r w:rsidRPr="00CD1480">
              <w:rPr>
                <w:rFonts w:cs="Calibri"/>
                <w:i/>
                <w:iCs/>
                <w:color w:val="000000"/>
                <w:sz w:val="18"/>
                <w:szCs w:val="18"/>
                <w:lang w:eastAsia="en-GB"/>
              </w:rPr>
              <w:t>z</w:t>
            </w:r>
          </w:p>
        </w:tc>
        <w:tc>
          <w:tcPr>
            <w:tcW w:w="600" w:type="dxa"/>
            <w:tcBorders>
              <w:top w:val="nil"/>
              <w:left w:val="nil"/>
              <w:bottom w:val="single" w:sz="4" w:space="0" w:color="auto"/>
              <w:right w:val="nil"/>
            </w:tcBorders>
            <w:noWrap/>
            <w:vAlign w:val="center"/>
            <w:hideMark/>
          </w:tcPr>
          <w:p w14:paraId="510D560D" w14:textId="77777777" w:rsidR="00596FCB" w:rsidRPr="00CD1480" w:rsidRDefault="00596FCB" w:rsidP="00596FCB">
            <w:pPr>
              <w:jc w:val="center"/>
              <w:rPr>
                <w:rFonts w:cs="Calibri"/>
                <w:i/>
                <w:iCs/>
                <w:color w:val="000000"/>
                <w:sz w:val="18"/>
                <w:szCs w:val="18"/>
                <w:lang w:eastAsia="en-GB"/>
              </w:rPr>
            </w:pPr>
            <w:r w:rsidRPr="00CD1480">
              <w:rPr>
                <w:rFonts w:ascii="Calibri" w:hAnsi="Calibri" w:cs="Calibri"/>
                <w:i/>
                <w:iCs/>
                <w:color w:val="000000"/>
                <w:sz w:val="18"/>
                <w:szCs w:val="18"/>
                <w:lang w:eastAsia="en-GB"/>
              </w:rPr>
              <w:t>α</w:t>
            </w:r>
          </w:p>
        </w:tc>
        <w:tc>
          <w:tcPr>
            <w:tcW w:w="433" w:type="dxa"/>
            <w:tcBorders>
              <w:top w:val="nil"/>
              <w:left w:val="nil"/>
              <w:bottom w:val="single" w:sz="4" w:space="0" w:color="auto"/>
              <w:right w:val="nil"/>
            </w:tcBorders>
            <w:noWrap/>
            <w:vAlign w:val="center"/>
            <w:hideMark/>
          </w:tcPr>
          <w:p w14:paraId="07AB09D1" w14:textId="77777777" w:rsidR="00596FCB" w:rsidRPr="00CD1480" w:rsidRDefault="00596FCB" w:rsidP="00596FCB">
            <w:pPr>
              <w:jc w:val="center"/>
              <w:rPr>
                <w:rFonts w:cs="Calibri"/>
                <w:i/>
                <w:iCs/>
                <w:color w:val="000000"/>
                <w:sz w:val="18"/>
                <w:szCs w:val="18"/>
                <w:lang w:eastAsia="en-GB"/>
              </w:rPr>
            </w:pPr>
            <w:r w:rsidRPr="00CD1480">
              <w:rPr>
                <w:rFonts w:cs="Calibri"/>
                <w:i/>
                <w:iCs/>
                <w:color w:val="000000"/>
                <w:sz w:val="18"/>
                <w:szCs w:val="18"/>
                <w:lang w:eastAsia="en-GB"/>
              </w:rPr>
              <w:t>d</w:t>
            </w:r>
          </w:p>
        </w:tc>
        <w:tc>
          <w:tcPr>
            <w:tcW w:w="402" w:type="dxa"/>
            <w:tcBorders>
              <w:top w:val="nil"/>
              <w:left w:val="nil"/>
              <w:bottom w:val="single" w:sz="4" w:space="0" w:color="auto"/>
              <w:right w:val="nil"/>
            </w:tcBorders>
            <w:noWrap/>
            <w:vAlign w:val="center"/>
            <w:hideMark/>
          </w:tcPr>
          <w:p w14:paraId="47A44947" w14:textId="77777777" w:rsidR="00596FCB" w:rsidRPr="00CD1480" w:rsidRDefault="00596FCB" w:rsidP="00596FCB">
            <w:pPr>
              <w:jc w:val="center"/>
              <w:rPr>
                <w:rFonts w:cs="Calibri"/>
                <w:i/>
                <w:iCs/>
                <w:color w:val="000000"/>
                <w:sz w:val="18"/>
                <w:szCs w:val="18"/>
                <w:lang w:eastAsia="en-GB"/>
              </w:rPr>
            </w:pPr>
          </w:p>
        </w:tc>
        <w:tc>
          <w:tcPr>
            <w:tcW w:w="191" w:type="dxa"/>
            <w:tcBorders>
              <w:top w:val="nil"/>
              <w:left w:val="nil"/>
              <w:bottom w:val="single" w:sz="4" w:space="0" w:color="auto"/>
              <w:right w:val="nil"/>
            </w:tcBorders>
            <w:noWrap/>
            <w:vAlign w:val="center"/>
            <w:hideMark/>
          </w:tcPr>
          <w:p w14:paraId="049C0509" w14:textId="77777777" w:rsidR="00596FCB" w:rsidRPr="00CD1480" w:rsidRDefault="00596FCB" w:rsidP="00596FCB">
            <w:pPr>
              <w:jc w:val="center"/>
              <w:rPr>
                <w:sz w:val="18"/>
                <w:szCs w:val="18"/>
                <w:lang w:eastAsia="en-GB"/>
              </w:rPr>
            </w:pPr>
          </w:p>
        </w:tc>
        <w:tc>
          <w:tcPr>
            <w:tcW w:w="503" w:type="dxa"/>
            <w:tcBorders>
              <w:top w:val="nil"/>
              <w:left w:val="nil"/>
              <w:bottom w:val="single" w:sz="4" w:space="0" w:color="auto"/>
              <w:right w:val="nil"/>
            </w:tcBorders>
            <w:noWrap/>
            <w:vAlign w:val="center"/>
            <w:hideMark/>
          </w:tcPr>
          <w:p w14:paraId="7079CE62" w14:textId="77777777" w:rsidR="00596FCB" w:rsidRPr="00CD1480" w:rsidRDefault="00596FCB" w:rsidP="00596FCB">
            <w:pPr>
              <w:jc w:val="center"/>
              <w:rPr>
                <w:rFonts w:cs="Calibri"/>
                <w:i/>
                <w:iCs/>
                <w:color w:val="000000"/>
                <w:sz w:val="18"/>
                <w:szCs w:val="18"/>
                <w:lang w:eastAsia="en-GB"/>
              </w:rPr>
            </w:pPr>
            <w:r w:rsidRPr="00CD1480">
              <w:rPr>
                <w:rFonts w:cs="Calibri"/>
                <w:i/>
                <w:iCs/>
                <w:color w:val="000000"/>
                <w:sz w:val="18"/>
                <w:szCs w:val="18"/>
                <w:lang w:eastAsia="en-GB"/>
              </w:rPr>
              <w:t>U</w:t>
            </w:r>
          </w:p>
        </w:tc>
        <w:tc>
          <w:tcPr>
            <w:tcW w:w="433" w:type="dxa"/>
            <w:tcBorders>
              <w:top w:val="nil"/>
              <w:left w:val="nil"/>
              <w:bottom w:val="single" w:sz="4" w:space="0" w:color="auto"/>
              <w:right w:val="nil"/>
            </w:tcBorders>
            <w:noWrap/>
            <w:vAlign w:val="center"/>
            <w:hideMark/>
          </w:tcPr>
          <w:p w14:paraId="0BEF7493" w14:textId="77777777" w:rsidR="00596FCB" w:rsidRPr="00CD1480" w:rsidRDefault="00596FCB" w:rsidP="00596FCB">
            <w:pPr>
              <w:jc w:val="center"/>
              <w:rPr>
                <w:rFonts w:cs="Calibri"/>
                <w:i/>
                <w:iCs/>
                <w:color w:val="000000"/>
                <w:sz w:val="18"/>
                <w:szCs w:val="18"/>
                <w:lang w:eastAsia="en-GB"/>
              </w:rPr>
            </w:pPr>
            <w:r w:rsidRPr="00CD1480">
              <w:rPr>
                <w:rFonts w:cs="Calibri"/>
                <w:i/>
                <w:iCs/>
                <w:color w:val="000000"/>
                <w:sz w:val="18"/>
                <w:szCs w:val="18"/>
                <w:lang w:eastAsia="en-GB"/>
              </w:rPr>
              <w:t>z</w:t>
            </w:r>
          </w:p>
        </w:tc>
        <w:tc>
          <w:tcPr>
            <w:tcW w:w="600" w:type="dxa"/>
            <w:tcBorders>
              <w:top w:val="nil"/>
              <w:left w:val="nil"/>
              <w:bottom w:val="single" w:sz="4" w:space="0" w:color="auto"/>
              <w:right w:val="nil"/>
            </w:tcBorders>
            <w:noWrap/>
            <w:vAlign w:val="center"/>
            <w:hideMark/>
          </w:tcPr>
          <w:p w14:paraId="7C57DF53" w14:textId="77777777" w:rsidR="00596FCB" w:rsidRPr="00CD1480" w:rsidRDefault="00596FCB" w:rsidP="00596FCB">
            <w:pPr>
              <w:jc w:val="center"/>
              <w:rPr>
                <w:rFonts w:cs="Calibri"/>
                <w:i/>
                <w:iCs/>
                <w:color w:val="000000"/>
                <w:sz w:val="18"/>
                <w:szCs w:val="18"/>
                <w:lang w:eastAsia="en-GB"/>
              </w:rPr>
            </w:pPr>
            <w:r w:rsidRPr="00CD1480">
              <w:rPr>
                <w:rFonts w:ascii="Calibri" w:hAnsi="Calibri" w:cs="Calibri"/>
                <w:i/>
                <w:iCs/>
                <w:color w:val="000000"/>
                <w:sz w:val="18"/>
                <w:szCs w:val="18"/>
                <w:lang w:eastAsia="en-GB"/>
              </w:rPr>
              <w:t>α</w:t>
            </w:r>
          </w:p>
        </w:tc>
        <w:tc>
          <w:tcPr>
            <w:tcW w:w="433" w:type="dxa"/>
            <w:tcBorders>
              <w:top w:val="nil"/>
              <w:left w:val="nil"/>
              <w:bottom w:val="single" w:sz="4" w:space="0" w:color="auto"/>
              <w:right w:val="nil"/>
            </w:tcBorders>
            <w:noWrap/>
            <w:vAlign w:val="center"/>
            <w:hideMark/>
          </w:tcPr>
          <w:p w14:paraId="521F6EA2" w14:textId="77777777" w:rsidR="00596FCB" w:rsidRPr="00CD1480" w:rsidRDefault="00596FCB" w:rsidP="00596FCB">
            <w:pPr>
              <w:jc w:val="center"/>
              <w:rPr>
                <w:rFonts w:cs="Calibri"/>
                <w:i/>
                <w:iCs/>
                <w:color w:val="000000"/>
                <w:sz w:val="18"/>
                <w:szCs w:val="18"/>
                <w:lang w:eastAsia="en-GB"/>
              </w:rPr>
            </w:pPr>
            <w:r w:rsidRPr="00CD1480">
              <w:rPr>
                <w:rFonts w:cs="Calibri"/>
                <w:i/>
                <w:iCs/>
                <w:color w:val="000000"/>
                <w:sz w:val="18"/>
                <w:szCs w:val="18"/>
                <w:lang w:eastAsia="en-GB"/>
              </w:rPr>
              <w:t>d</w:t>
            </w:r>
          </w:p>
        </w:tc>
        <w:tc>
          <w:tcPr>
            <w:tcW w:w="573" w:type="dxa"/>
            <w:tcBorders>
              <w:top w:val="nil"/>
              <w:left w:val="nil"/>
              <w:bottom w:val="single" w:sz="4" w:space="0" w:color="auto"/>
              <w:right w:val="nil"/>
            </w:tcBorders>
            <w:noWrap/>
            <w:vAlign w:val="center"/>
            <w:hideMark/>
          </w:tcPr>
          <w:p w14:paraId="1AE423E1" w14:textId="77777777" w:rsidR="00596FCB" w:rsidRPr="00CD1480" w:rsidRDefault="00596FCB" w:rsidP="00596FCB">
            <w:pPr>
              <w:jc w:val="center"/>
              <w:rPr>
                <w:rFonts w:cs="Calibri"/>
                <w:i/>
                <w:iCs/>
                <w:color w:val="000000"/>
                <w:sz w:val="18"/>
                <w:szCs w:val="18"/>
                <w:lang w:eastAsia="en-GB"/>
              </w:rPr>
            </w:pPr>
          </w:p>
        </w:tc>
        <w:tc>
          <w:tcPr>
            <w:tcW w:w="204" w:type="dxa"/>
            <w:tcBorders>
              <w:top w:val="nil"/>
              <w:left w:val="nil"/>
              <w:bottom w:val="single" w:sz="4" w:space="0" w:color="auto"/>
              <w:right w:val="nil"/>
            </w:tcBorders>
            <w:noWrap/>
            <w:vAlign w:val="center"/>
            <w:hideMark/>
          </w:tcPr>
          <w:p w14:paraId="3D413F36" w14:textId="77777777" w:rsidR="00596FCB" w:rsidRPr="00CD1480" w:rsidRDefault="00596FCB" w:rsidP="00596FCB">
            <w:pPr>
              <w:jc w:val="center"/>
              <w:rPr>
                <w:sz w:val="18"/>
                <w:szCs w:val="18"/>
                <w:lang w:eastAsia="en-GB"/>
              </w:rPr>
            </w:pPr>
          </w:p>
        </w:tc>
        <w:tc>
          <w:tcPr>
            <w:tcW w:w="504" w:type="dxa"/>
            <w:gridSpan w:val="2"/>
            <w:tcBorders>
              <w:top w:val="nil"/>
              <w:left w:val="nil"/>
              <w:bottom w:val="single" w:sz="4" w:space="0" w:color="auto"/>
              <w:right w:val="nil"/>
            </w:tcBorders>
            <w:noWrap/>
            <w:vAlign w:val="center"/>
            <w:hideMark/>
          </w:tcPr>
          <w:p w14:paraId="0B22D79B" w14:textId="77777777" w:rsidR="00596FCB" w:rsidRPr="00CD1480" w:rsidRDefault="00596FCB" w:rsidP="00596FCB">
            <w:pPr>
              <w:jc w:val="center"/>
              <w:rPr>
                <w:rFonts w:cs="Calibri"/>
                <w:i/>
                <w:iCs/>
                <w:color w:val="000000"/>
                <w:sz w:val="18"/>
                <w:szCs w:val="18"/>
                <w:lang w:eastAsia="en-GB"/>
              </w:rPr>
            </w:pPr>
            <w:r w:rsidRPr="00CD1480">
              <w:rPr>
                <w:rFonts w:cs="Calibri"/>
                <w:i/>
                <w:iCs/>
                <w:color w:val="000000"/>
                <w:sz w:val="18"/>
                <w:szCs w:val="18"/>
                <w:lang w:eastAsia="en-GB"/>
              </w:rPr>
              <w:t>U</w:t>
            </w:r>
          </w:p>
        </w:tc>
        <w:tc>
          <w:tcPr>
            <w:tcW w:w="433" w:type="dxa"/>
            <w:tcBorders>
              <w:top w:val="nil"/>
              <w:left w:val="nil"/>
              <w:bottom w:val="single" w:sz="4" w:space="0" w:color="auto"/>
              <w:right w:val="nil"/>
            </w:tcBorders>
            <w:noWrap/>
            <w:vAlign w:val="center"/>
            <w:hideMark/>
          </w:tcPr>
          <w:p w14:paraId="52B618BE" w14:textId="77777777" w:rsidR="00596FCB" w:rsidRPr="00CD1480" w:rsidRDefault="00596FCB" w:rsidP="00596FCB">
            <w:pPr>
              <w:jc w:val="center"/>
              <w:rPr>
                <w:rFonts w:cs="Calibri"/>
                <w:i/>
                <w:iCs/>
                <w:color w:val="000000"/>
                <w:sz w:val="18"/>
                <w:szCs w:val="18"/>
                <w:lang w:eastAsia="en-GB"/>
              </w:rPr>
            </w:pPr>
            <w:r w:rsidRPr="00CD1480">
              <w:rPr>
                <w:rFonts w:cs="Calibri"/>
                <w:i/>
                <w:iCs/>
                <w:color w:val="000000"/>
                <w:sz w:val="18"/>
                <w:szCs w:val="18"/>
                <w:lang w:eastAsia="en-GB"/>
              </w:rPr>
              <w:t>z</w:t>
            </w:r>
          </w:p>
        </w:tc>
        <w:tc>
          <w:tcPr>
            <w:tcW w:w="600" w:type="dxa"/>
            <w:tcBorders>
              <w:top w:val="nil"/>
              <w:left w:val="nil"/>
              <w:bottom w:val="single" w:sz="4" w:space="0" w:color="auto"/>
              <w:right w:val="nil"/>
            </w:tcBorders>
            <w:noWrap/>
            <w:vAlign w:val="center"/>
            <w:hideMark/>
          </w:tcPr>
          <w:p w14:paraId="2EE01D25" w14:textId="77777777" w:rsidR="00596FCB" w:rsidRPr="00CD1480" w:rsidRDefault="00596FCB" w:rsidP="00596FCB">
            <w:pPr>
              <w:jc w:val="center"/>
              <w:rPr>
                <w:rFonts w:cs="Calibri"/>
                <w:i/>
                <w:iCs/>
                <w:color w:val="000000"/>
                <w:sz w:val="18"/>
                <w:szCs w:val="18"/>
                <w:lang w:eastAsia="en-GB"/>
              </w:rPr>
            </w:pPr>
            <w:r w:rsidRPr="00CD1480">
              <w:rPr>
                <w:rFonts w:ascii="Calibri" w:hAnsi="Calibri" w:cs="Calibri"/>
                <w:i/>
                <w:iCs/>
                <w:color w:val="000000"/>
                <w:sz w:val="18"/>
                <w:szCs w:val="18"/>
                <w:lang w:eastAsia="en-GB"/>
              </w:rPr>
              <w:t>α</w:t>
            </w:r>
          </w:p>
        </w:tc>
        <w:tc>
          <w:tcPr>
            <w:tcW w:w="433" w:type="dxa"/>
            <w:tcBorders>
              <w:top w:val="nil"/>
              <w:left w:val="nil"/>
              <w:bottom w:val="single" w:sz="4" w:space="0" w:color="auto"/>
              <w:right w:val="nil"/>
            </w:tcBorders>
            <w:noWrap/>
            <w:vAlign w:val="center"/>
            <w:hideMark/>
          </w:tcPr>
          <w:p w14:paraId="66CAF266" w14:textId="77777777" w:rsidR="00596FCB" w:rsidRPr="00CD1480" w:rsidRDefault="00596FCB" w:rsidP="00596FCB">
            <w:pPr>
              <w:jc w:val="center"/>
              <w:rPr>
                <w:rFonts w:cs="Calibri"/>
                <w:i/>
                <w:iCs/>
                <w:color w:val="000000"/>
                <w:sz w:val="18"/>
                <w:szCs w:val="18"/>
                <w:lang w:eastAsia="en-GB"/>
              </w:rPr>
            </w:pPr>
            <w:r w:rsidRPr="00CD1480">
              <w:rPr>
                <w:rFonts w:cs="Calibri"/>
                <w:i/>
                <w:iCs/>
                <w:color w:val="000000"/>
                <w:sz w:val="18"/>
                <w:szCs w:val="18"/>
                <w:lang w:eastAsia="en-GB"/>
              </w:rPr>
              <w:t>d</w:t>
            </w:r>
          </w:p>
        </w:tc>
        <w:tc>
          <w:tcPr>
            <w:tcW w:w="324" w:type="dxa"/>
            <w:tcBorders>
              <w:top w:val="nil"/>
              <w:left w:val="nil"/>
              <w:bottom w:val="single" w:sz="4" w:space="0" w:color="auto"/>
              <w:right w:val="nil"/>
            </w:tcBorders>
            <w:noWrap/>
            <w:vAlign w:val="bottom"/>
            <w:hideMark/>
          </w:tcPr>
          <w:p w14:paraId="12C22AB8" w14:textId="77777777" w:rsidR="00596FCB" w:rsidRPr="00CD1480" w:rsidRDefault="00596FCB" w:rsidP="00596FCB">
            <w:pPr>
              <w:jc w:val="center"/>
              <w:rPr>
                <w:rFonts w:cs="Calibri"/>
                <w:i/>
                <w:iCs/>
                <w:color w:val="000000"/>
                <w:sz w:val="18"/>
                <w:szCs w:val="18"/>
                <w:lang w:eastAsia="en-GB"/>
              </w:rPr>
            </w:pPr>
          </w:p>
        </w:tc>
      </w:tr>
      <w:tr w:rsidR="00596FCB" w:rsidRPr="00162350" w14:paraId="02A745B0" w14:textId="77777777" w:rsidTr="00596FCB">
        <w:trPr>
          <w:gridAfter w:val="1"/>
          <w:wAfter w:w="24" w:type="dxa"/>
          <w:trHeight w:val="395"/>
        </w:trPr>
        <w:tc>
          <w:tcPr>
            <w:tcW w:w="361" w:type="dxa"/>
            <w:vMerge w:val="restart"/>
            <w:tcBorders>
              <w:top w:val="nil"/>
              <w:left w:val="nil"/>
              <w:bottom w:val="nil"/>
              <w:right w:val="nil"/>
            </w:tcBorders>
            <w:noWrap/>
            <w:textDirection w:val="btLr"/>
            <w:vAlign w:val="center"/>
            <w:hideMark/>
          </w:tcPr>
          <w:p w14:paraId="5D095E2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Driver</w:t>
            </w:r>
          </w:p>
        </w:tc>
        <w:tc>
          <w:tcPr>
            <w:tcW w:w="361" w:type="dxa"/>
            <w:vMerge w:val="restart"/>
            <w:tcBorders>
              <w:top w:val="nil"/>
              <w:left w:val="nil"/>
              <w:bottom w:val="nil"/>
              <w:right w:val="nil"/>
            </w:tcBorders>
            <w:noWrap/>
            <w:textDirection w:val="btLr"/>
            <w:vAlign w:val="center"/>
            <w:hideMark/>
          </w:tcPr>
          <w:p w14:paraId="4B6E14C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Left Foot</w:t>
            </w:r>
          </w:p>
        </w:tc>
        <w:tc>
          <w:tcPr>
            <w:tcW w:w="259" w:type="dxa"/>
            <w:tcBorders>
              <w:top w:val="nil"/>
              <w:left w:val="nil"/>
              <w:bottom w:val="nil"/>
              <w:right w:val="nil"/>
            </w:tcBorders>
            <w:noWrap/>
            <w:vAlign w:val="bottom"/>
            <w:hideMark/>
          </w:tcPr>
          <w:p w14:paraId="591FCD84"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X</w:t>
            </w:r>
          </w:p>
        </w:tc>
        <w:tc>
          <w:tcPr>
            <w:tcW w:w="204" w:type="dxa"/>
            <w:tcBorders>
              <w:top w:val="nil"/>
              <w:left w:val="nil"/>
              <w:bottom w:val="nil"/>
              <w:right w:val="nil"/>
            </w:tcBorders>
            <w:noWrap/>
            <w:vAlign w:val="bottom"/>
            <w:hideMark/>
          </w:tcPr>
          <w:p w14:paraId="341C15C6" w14:textId="77777777" w:rsidR="00596FCB" w:rsidRPr="00CD1480" w:rsidRDefault="00596FCB" w:rsidP="00596FCB">
            <w:pPr>
              <w:rPr>
                <w:rFonts w:cs="Calibri"/>
                <w:color w:val="000000"/>
                <w:sz w:val="18"/>
                <w:szCs w:val="18"/>
                <w:lang w:eastAsia="en-GB"/>
              </w:rPr>
            </w:pPr>
          </w:p>
        </w:tc>
        <w:tc>
          <w:tcPr>
            <w:tcW w:w="906" w:type="dxa"/>
            <w:tcBorders>
              <w:top w:val="nil"/>
              <w:left w:val="nil"/>
              <w:bottom w:val="nil"/>
              <w:right w:val="nil"/>
            </w:tcBorders>
            <w:noWrap/>
            <w:vAlign w:val="bottom"/>
            <w:hideMark/>
          </w:tcPr>
          <w:p w14:paraId="347C181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0.07 ± 0.009</w:t>
            </w:r>
          </w:p>
        </w:tc>
        <w:tc>
          <w:tcPr>
            <w:tcW w:w="906" w:type="dxa"/>
            <w:tcBorders>
              <w:top w:val="nil"/>
              <w:left w:val="nil"/>
              <w:bottom w:val="nil"/>
              <w:right w:val="nil"/>
            </w:tcBorders>
            <w:noWrap/>
            <w:vAlign w:val="bottom"/>
            <w:hideMark/>
          </w:tcPr>
          <w:p w14:paraId="17B4BE9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0.05 ± 0.016</w:t>
            </w:r>
          </w:p>
        </w:tc>
        <w:tc>
          <w:tcPr>
            <w:tcW w:w="908" w:type="dxa"/>
            <w:tcBorders>
              <w:top w:val="nil"/>
              <w:left w:val="nil"/>
              <w:bottom w:val="nil"/>
              <w:right w:val="nil"/>
            </w:tcBorders>
            <w:noWrap/>
            <w:vAlign w:val="bottom"/>
            <w:hideMark/>
          </w:tcPr>
          <w:p w14:paraId="0C005BF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0.04 ± 0.011</w:t>
            </w:r>
          </w:p>
        </w:tc>
        <w:tc>
          <w:tcPr>
            <w:tcW w:w="204" w:type="dxa"/>
            <w:tcBorders>
              <w:top w:val="nil"/>
              <w:left w:val="nil"/>
              <w:bottom w:val="nil"/>
              <w:right w:val="nil"/>
            </w:tcBorders>
            <w:noWrap/>
            <w:vAlign w:val="bottom"/>
            <w:hideMark/>
          </w:tcPr>
          <w:p w14:paraId="04D57DB6"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nil"/>
              <w:right w:val="nil"/>
            </w:tcBorders>
            <w:noWrap/>
            <w:vAlign w:val="bottom"/>
            <w:hideMark/>
          </w:tcPr>
          <w:p w14:paraId="0D44543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71.41</w:t>
            </w:r>
          </w:p>
        </w:tc>
        <w:tc>
          <w:tcPr>
            <w:tcW w:w="600" w:type="dxa"/>
            <w:tcBorders>
              <w:top w:val="nil"/>
              <w:left w:val="nil"/>
              <w:bottom w:val="nil"/>
              <w:right w:val="nil"/>
            </w:tcBorders>
            <w:noWrap/>
            <w:vAlign w:val="bottom"/>
            <w:hideMark/>
          </w:tcPr>
          <w:p w14:paraId="115F4BB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nil"/>
              <w:right w:val="nil"/>
            </w:tcBorders>
            <w:noWrap/>
            <w:vAlign w:val="bottom"/>
            <w:hideMark/>
          </w:tcPr>
          <w:p w14:paraId="0FE8C337"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6F95C1A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29.27</w:t>
            </w:r>
          </w:p>
        </w:tc>
        <w:tc>
          <w:tcPr>
            <w:tcW w:w="503" w:type="dxa"/>
            <w:tcBorders>
              <w:top w:val="nil"/>
              <w:left w:val="nil"/>
              <w:bottom w:val="nil"/>
              <w:right w:val="nil"/>
            </w:tcBorders>
            <w:noWrap/>
            <w:vAlign w:val="bottom"/>
            <w:hideMark/>
          </w:tcPr>
          <w:p w14:paraId="5F326DF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3.55</w:t>
            </w:r>
          </w:p>
        </w:tc>
        <w:tc>
          <w:tcPr>
            <w:tcW w:w="600" w:type="dxa"/>
            <w:tcBorders>
              <w:top w:val="nil"/>
              <w:left w:val="nil"/>
              <w:bottom w:val="nil"/>
              <w:right w:val="nil"/>
            </w:tcBorders>
            <w:shd w:val="clear" w:color="000000" w:fill="F2F2F2"/>
            <w:noWrap/>
            <w:vAlign w:val="bottom"/>
            <w:hideMark/>
          </w:tcPr>
          <w:p w14:paraId="2CB0ADC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0.001</w:t>
            </w:r>
          </w:p>
        </w:tc>
        <w:tc>
          <w:tcPr>
            <w:tcW w:w="433" w:type="dxa"/>
            <w:tcBorders>
              <w:top w:val="nil"/>
              <w:left w:val="nil"/>
              <w:bottom w:val="nil"/>
              <w:right w:val="nil"/>
            </w:tcBorders>
            <w:noWrap/>
            <w:vAlign w:val="bottom"/>
            <w:hideMark/>
          </w:tcPr>
          <w:p w14:paraId="1106EB4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0.37</w:t>
            </w:r>
          </w:p>
        </w:tc>
        <w:tc>
          <w:tcPr>
            <w:tcW w:w="402" w:type="dxa"/>
            <w:tcBorders>
              <w:top w:val="nil"/>
              <w:left w:val="nil"/>
              <w:bottom w:val="nil"/>
              <w:right w:val="nil"/>
            </w:tcBorders>
            <w:noWrap/>
            <w:vAlign w:val="bottom"/>
            <w:hideMark/>
          </w:tcPr>
          <w:p w14:paraId="517DE48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nil"/>
              <w:right w:val="nil"/>
            </w:tcBorders>
            <w:noWrap/>
            <w:vAlign w:val="bottom"/>
            <w:hideMark/>
          </w:tcPr>
          <w:p w14:paraId="65B4FD09"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6B5C34F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69.40</w:t>
            </w:r>
          </w:p>
        </w:tc>
        <w:tc>
          <w:tcPr>
            <w:tcW w:w="433" w:type="dxa"/>
            <w:tcBorders>
              <w:top w:val="nil"/>
              <w:left w:val="nil"/>
              <w:bottom w:val="nil"/>
              <w:right w:val="nil"/>
            </w:tcBorders>
            <w:noWrap/>
            <w:vAlign w:val="bottom"/>
            <w:hideMark/>
          </w:tcPr>
          <w:p w14:paraId="4B6984E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8.42</w:t>
            </w:r>
          </w:p>
        </w:tc>
        <w:tc>
          <w:tcPr>
            <w:tcW w:w="600" w:type="dxa"/>
            <w:tcBorders>
              <w:top w:val="nil"/>
              <w:left w:val="nil"/>
              <w:bottom w:val="nil"/>
              <w:right w:val="nil"/>
            </w:tcBorders>
            <w:shd w:val="clear" w:color="000000" w:fill="F2F2F2"/>
            <w:noWrap/>
            <w:vAlign w:val="bottom"/>
            <w:hideMark/>
          </w:tcPr>
          <w:p w14:paraId="2A1C9EB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27016B3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0.89</w:t>
            </w:r>
          </w:p>
        </w:tc>
        <w:tc>
          <w:tcPr>
            <w:tcW w:w="573" w:type="dxa"/>
            <w:tcBorders>
              <w:top w:val="nil"/>
              <w:left w:val="nil"/>
              <w:bottom w:val="nil"/>
              <w:right w:val="nil"/>
            </w:tcBorders>
            <w:noWrap/>
            <w:vAlign w:val="bottom"/>
            <w:hideMark/>
          </w:tcPr>
          <w:p w14:paraId="7C7AA7D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204" w:type="dxa"/>
            <w:tcBorders>
              <w:top w:val="nil"/>
              <w:left w:val="nil"/>
              <w:bottom w:val="nil"/>
              <w:right w:val="nil"/>
            </w:tcBorders>
            <w:noWrap/>
            <w:vAlign w:val="bottom"/>
            <w:hideMark/>
          </w:tcPr>
          <w:p w14:paraId="0885F046" w14:textId="77777777" w:rsidR="00596FCB" w:rsidRPr="00CD1480" w:rsidRDefault="00596FCB" w:rsidP="00596FCB">
            <w:pPr>
              <w:jc w:val="center"/>
              <w:rPr>
                <w:rFonts w:cs="Calibri"/>
                <w:color w:val="000000"/>
                <w:sz w:val="18"/>
                <w:szCs w:val="18"/>
                <w:lang w:eastAsia="en-GB"/>
              </w:rPr>
            </w:pPr>
          </w:p>
        </w:tc>
        <w:tc>
          <w:tcPr>
            <w:tcW w:w="504" w:type="dxa"/>
            <w:gridSpan w:val="2"/>
            <w:tcBorders>
              <w:top w:val="nil"/>
              <w:left w:val="nil"/>
              <w:bottom w:val="nil"/>
              <w:right w:val="nil"/>
            </w:tcBorders>
            <w:noWrap/>
            <w:vAlign w:val="bottom"/>
            <w:hideMark/>
          </w:tcPr>
          <w:p w14:paraId="155F690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40.13</w:t>
            </w:r>
          </w:p>
        </w:tc>
        <w:tc>
          <w:tcPr>
            <w:tcW w:w="433" w:type="dxa"/>
            <w:tcBorders>
              <w:top w:val="nil"/>
              <w:left w:val="nil"/>
              <w:bottom w:val="nil"/>
              <w:right w:val="nil"/>
            </w:tcBorders>
            <w:noWrap/>
            <w:vAlign w:val="bottom"/>
            <w:hideMark/>
          </w:tcPr>
          <w:p w14:paraId="084BE7F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4.87</w:t>
            </w:r>
          </w:p>
        </w:tc>
        <w:tc>
          <w:tcPr>
            <w:tcW w:w="600" w:type="dxa"/>
            <w:tcBorders>
              <w:top w:val="nil"/>
              <w:left w:val="nil"/>
              <w:bottom w:val="nil"/>
              <w:right w:val="nil"/>
            </w:tcBorders>
            <w:shd w:val="clear" w:color="000000" w:fill="F2F2F2"/>
            <w:noWrap/>
            <w:vAlign w:val="bottom"/>
            <w:hideMark/>
          </w:tcPr>
          <w:p w14:paraId="630F973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6829360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0.51</w:t>
            </w:r>
          </w:p>
        </w:tc>
        <w:tc>
          <w:tcPr>
            <w:tcW w:w="324" w:type="dxa"/>
            <w:tcBorders>
              <w:top w:val="nil"/>
              <w:left w:val="nil"/>
              <w:bottom w:val="nil"/>
              <w:right w:val="nil"/>
            </w:tcBorders>
            <w:noWrap/>
            <w:vAlign w:val="bottom"/>
            <w:hideMark/>
          </w:tcPr>
          <w:p w14:paraId="100A9FF5"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w:t>
            </w:r>
          </w:p>
        </w:tc>
      </w:tr>
      <w:tr w:rsidR="00596FCB" w:rsidRPr="00162350" w14:paraId="54BB5364" w14:textId="77777777" w:rsidTr="00596FCB">
        <w:trPr>
          <w:gridAfter w:val="1"/>
          <w:wAfter w:w="24" w:type="dxa"/>
          <w:trHeight w:val="380"/>
        </w:trPr>
        <w:tc>
          <w:tcPr>
            <w:tcW w:w="361" w:type="dxa"/>
            <w:vMerge/>
            <w:tcBorders>
              <w:top w:val="nil"/>
              <w:left w:val="nil"/>
              <w:bottom w:val="nil"/>
              <w:right w:val="nil"/>
            </w:tcBorders>
            <w:vAlign w:val="center"/>
            <w:hideMark/>
          </w:tcPr>
          <w:p w14:paraId="66290F95" w14:textId="77777777" w:rsidR="00596FCB" w:rsidRPr="00CD1480" w:rsidRDefault="00596FCB" w:rsidP="00596FCB">
            <w:pPr>
              <w:rPr>
                <w:rFonts w:cs="Calibri"/>
                <w:color w:val="000000"/>
                <w:sz w:val="18"/>
                <w:szCs w:val="18"/>
                <w:lang w:eastAsia="en-GB"/>
              </w:rPr>
            </w:pPr>
          </w:p>
        </w:tc>
        <w:tc>
          <w:tcPr>
            <w:tcW w:w="361" w:type="dxa"/>
            <w:vMerge/>
            <w:tcBorders>
              <w:top w:val="nil"/>
              <w:left w:val="nil"/>
              <w:bottom w:val="nil"/>
              <w:right w:val="nil"/>
            </w:tcBorders>
            <w:vAlign w:val="center"/>
            <w:hideMark/>
          </w:tcPr>
          <w:p w14:paraId="5047AC22" w14:textId="77777777" w:rsidR="00596FCB" w:rsidRPr="00CD1480" w:rsidRDefault="00596FCB" w:rsidP="00596FCB">
            <w:pPr>
              <w:rPr>
                <w:rFonts w:cs="Calibri"/>
                <w:color w:val="000000"/>
                <w:sz w:val="18"/>
                <w:szCs w:val="18"/>
                <w:lang w:eastAsia="en-GB"/>
              </w:rPr>
            </w:pPr>
          </w:p>
        </w:tc>
        <w:tc>
          <w:tcPr>
            <w:tcW w:w="259" w:type="dxa"/>
            <w:tcBorders>
              <w:top w:val="nil"/>
              <w:left w:val="nil"/>
              <w:bottom w:val="nil"/>
              <w:right w:val="nil"/>
            </w:tcBorders>
            <w:noWrap/>
            <w:vAlign w:val="bottom"/>
            <w:hideMark/>
          </w:tcPr>
          <w:p w14:paraId="68A37F7F"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Y</w:t>
            </w:r>
          </w:p>
        </w:tc>
        <w:tc>
          <w:tcPr>
            <w:tcW w:w="204" w:type="dxa"/>
            <w:tcBorders>
              <w:top w:val="nil"/>
              <w:left w:val="nil"/>
              <w:bottom w:val="nil"/>
              <w:right w:val="nil"/>
            </w:tcBorders>
            <w:noWrap/>
            <w:vAlign w:val="bottom"/>
            <w:hideMark/>
          </w:tcPr>
          <w:p w14:paraId="635F2199" w14:textId="77777777" w:rsidR="00596FCB" w:rsidRPr="00CD1480" w:rsidRDefault="00596FCB" w:rsidP="00596FCB">
            <w:pPr>
              <w:rPr>
                <w:rFonts w:cs="Calibri"/>
                <w:color w:val="000000"/>
                <w:sz w:val="18"/>
                <w:szCs w:val="18"/>
                <w:lang w:eastAsia="en-GB"/>
              </w:rPr>
            </w:pPr>
          </w:p>
        </w:tc>
        <w:tc>
          <w:tcPr>
            <w:tcW w:w="906" w:type="dxa"/>
            <w:tcBorders>
              <w:top w:val="nil"/>
              <w:left w:val="nil"/>
              <w:bottom w:val="nil"/>
              <w:right w:val="nil"/>
            </w:tcBorders>
            <w:noWrap/>
            <w:vAlign w:val="bottom"/>
            <w:hideMark/>
          </w:tcPr>
          <w:p w14:paraId="5398CB1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0.11 ± 0.011</w:t>
            </w:r>
          </w:p>
        </w:tc>
        <w:tc>
          <w:tcPr>
            <w:tcW w:w="906" w:type="dxa"/>
            <w:tcBorders>
              <w:top w:val="nil"/>
              <w:left w:val="nil"/>
              <w:bottom w:val="nil"/>
              <w:right w:val="nil"/>
            </w:tcBorders>
            <w:noWrap/>
            <w:vAlign w:val="bottom"/>
            <w:hideMark/>
          </w:tcPr>
          <w:p w14:paraId="27B4096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0.04 ± 0.003</w:t>
            </w:r>
          </w:p>
        </w:tc>
        <w:tc>
          <w:tcPr>
            <w:tcW w:w="908" w:type="dxa"/>
            <w:tcBorders>
              <w:top w:val="nil"/>
              <w:left w:val="nil"/>
              <w:bottom w:val="nil"/>
              <w:right w:val="nil"/>
            </w:tcBorders>
            <w:noWrap/>
            <w:vAlign w:val="bottom"/>
            <w:hideMark/>
          </w:tcPr>
          <w:p w14:paraId="40D951F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0.05 ± 0.015</w:t>
            </w:r>
          </w:p>
        </w:tc>
        <w:tc>
          <w:tcPr>
            <w:tcW w:w="204" w:type="dxa"/>
            <w:tcBorders>
              <w:top w:val="nil"/>
              <w:left w:val="nil"/>
              <w:bottom w:val="nil"/>
              <w:right w:val="nil"/>
            </w:tcBorders>
            <w:noWrap/>
            <w:vAlign w:val="bottom"/>
            <w:hideMark/>
          </w:tcPr>
          <w:p w14:paraId="6C2953C1"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nil"/>
              <w:right w:val="nil"/>
            </w:tcBorders>
            <w:noWrap/>
            <w:vAlign w:val="bottom"/>
            <w:hideMark/>
          </w:tcPr>
          <w:p w14:paraId="087EFEB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94.34</w:t>
            </w:r>
          </w:p>
        </w:tc>
        <w:tc>
          <w:tcPr>
            <w:tcW w:w="600" w:type="dxa"/>
            <w:tcBorders>
              <w:top w:val="nil"/>
              <w:left w:val="nil"/>
              <w:bottom w:val="nil"/>
              <w:right w:val="nil"/>
            </w:tcBorders>
            <w:noWrap/>
            <w:vAlign w:val="bottom"/>
            <w:hideMark/>
          </w:tcPr>
          <w:p w14:paraId="0AFE5FA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nil"/>
              <w:right w:val="nil"/>
            </w:tcBorders>
            <w:noWrap/>
            <w:vAlign w:val="bottom"/>
            <w:hideMark/>
          </w:tcPr>
          <w:p w14:paraId="5BA8C48A"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7488BC6B"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78.40</w:t>
            </w:r>
          </w:p>
        </w:tc>
        <w:tc>
          <w:tcPr>
            <w:tcW w:w="503" w:type="dxa"/>
            <w:tcBorders>
              <w:top w:val="nil"/>
              <w:left w:val="nil"/>
              <w:bottom w:val="nil"/>
              <w:right w:val="nil"/>
            </w:tcBorders>
            <w:noWrap/>
            <w:vAlign w:val="bottom"/>
            <w:hideMark/>
          </w:tcPr>
          <w:p w14:paraId="3CB1505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9.51</w:t>
            </w:r>
          </w:p>
        </w:tc>
        <w:tc>
          <w:tcPr>
            <w:tcW w:w="600" w:type="dxa"/>
            <w:tcBorders>
              <w:top w:val="nil"/>
              <w:left w:val="nil"/>
              <w:bottom w:val="nil"/>
              <w:right w:val="nil"/>
            </w:tcBorders>
            <w:shd w:val="clear" w:color="000000" w:fill="F2F2F2"/>
            <w:noWrap/>
            <w:vAlign w:val="bottom"/>
            <w:hideMark/>
          </w:tcPr>
          <w:p w14:paraId="796473B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1DB850A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1.00</w:t>
            </w:r>
          </w:p>
        </w:tc>
        <w:tc>
          <w:tcPr>
            <w:tcW w:w="402" w:type="dxa"/>
            <w:tcBorders>
              <w:top w:val="nil"/>
              <w:left w:val="nil"/>
              <w:bottom w:val="nil"/>
              <w:right w:val="nil"/>
            </w:tcBorders>
            <w:noWrap/>
            <w:vAlign w:val="bottom"/>
            <w:hideMark/>
          </w:tcPr>
          <w:p w14:paraId="42FC005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nil"/>
              <w:right w:val="nil"/>
            </w:tcBorders>
            <w:noWrap/>
            <w:vAlign w:val="bottom"/>
            <w:hideMark/>
          </w:tcPr>
          <w:p w14:paraId="58A627B4"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794E084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53.40</w:t>
            </w:r>
          </w:p>
        </w:tc>
        <w:tc>
          <w:tcPr>
            <w:tcW w:w="433" w:type="dxa"/>
            <w:tcBorders>
              <w:top w:val="nil"/>
              <w:left w:val="nil"/>
              <w:bottom w:val="nil"/>
              <w:right w:val="nil"/>
            </w:tcBorders>
            <w:noWrap/>
            <w:vAlign w:val="bottom"/>
            <w:hideMark/>
          </w:tcPr>
          <w:p w14:paraId="41A01DC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6.48</w:t>
            </w:r>
          </w:p>
        </w:tc>
        <w:tc>
          <w:tcPr>
            <w:tcW w:w="600" w:type="dxa"/>
            <w:tcBorders>
              <w:top w:val="nil"/>
              <w:left w:val="nil"/>
              <w:bottom w:val="nil"/>
              <w:right w:val="nil"/>
            </w:tcBorders>
            <w:shd w:val="clear" w:color="000000" w:fill="F2F2F2"/>
            <w:noWrap/>
            <w:vAlign w:val="bottom"/>
            <w:hideMark/>
          </w:tcPr>
          <w:p w14:paraId="36A3258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2BE445E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0.68</w:t>
            </w:r>
          </w:p>
        </w:tc>
        <w:tc>
          <w:tcPr>
            <w:tcW w:w="573" w:type="dxa"/>
            <w:tcBorders>
              <w:top w:val="nil"/>
              <w:left w:val="nil"/>
              <w:bottom w:val="nil"/>
              <w:right w:val="nil"/>
            </w:tcBorders>
            <w:noWrap/>
            <w:vAlign w:val="bottom"/>
            <w:hideMark/>
          </w:tcPr>
          <w:p w14:paraId="6F5B554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204" w:type="dxa"/>
            <w:tcBorders>
              <w:top w:val="nil"/>
              <w:left w:val="nil"/>
              <w:bottom w:val="nil"/>
              <w:right w:val="nil"/>
            </w:tcBorders>
            <w:noWrap/>
            <w:vAlign w:val="bottom"/>
            <w:hideMark/>
          </w:tcPr>
          <w:p w14:paraId="1DE4AB17" w14:textId="77777777" w:rsidR="00596FCB" w:rsidRPr="00CD1480" w:rsidRDefault="00596FCB" w:rsidP="00596FCB">
            <w:pPr>
              <w:jc w:val="center"/>
              <w:rPr>
                <w:rFonts w:cs="Calibri"/>
                <w:color w:val="000000"/>
                <w:sz w:val="18"/>
                <w:szCs w:val="18"/>
                <w:lang w:eastAsia="en-GB"/>
              </w:rPr>
            </w:pPr>
          </w:p>
        </w:tc>
        <w:tc>
          <w:tcPr>
            <w:tcW w:w="504" w:type="dxa"/>
            <w:gridSpan w:val="2"/>
            <w:tcBorders>
              <w:top w:val="nil"/>
              <w:left w:val="nil"/>
              <w:bottom w:val="nil"/>
              <w:right w:val="nil"/>
            </w:tcBorders>
            <w:noWrap/>
            <w:vAlign w:val="bottom"/>
            <w:hideMark/>
          </w:tcPr>
          <w:p w14:paraId="688460B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-25.00</w:t>
            </w:r>
          </w:p>
        </w:tc>
        <w:tc>
          <w:tcPr>
            <w:tcW w:w="433" w:type="dxa"/>
            <w:tcBorders>
              <w:top w:val="nil"/>
              <w:left w:val="nil"/>
              <w:bottom w:val="nil"/>
              <w:right w:val="nil"/>
            </w:tcBorders>
            <w:noWrap/>
            <w:vAlign w:val="bottom"/>
            <w:hideMark/>
          </w:tcPr>
          <w:p w14:paraId="397EC0F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-3.03</w:t>
            </w:r>
          </w:p>
        </w:tc>
        <w:tc>
          <w:tcPr>
            <w:tcW w:w="600" w:type="dxa"/>
            <w:tcBorders>
              <w:top w:val="nil"/>
              <w:left w:val="nil"/>
              <w:bottom w:val="nil"/>
              <w:right w:val="nil"/>
            </w:tcBorders>
            <w:shd w:val="clear" w:color="000000" w:fill="F2F2F2"/>
            <w:noWrap/>
            <w:vAlign w:val="bottom"/>
            <w:hideMark/>
          </w:tcPr>
          <w:p w14:paraId="4EBCB87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0.007</w:t>
            </w:r>
          </w:p>
        </w:tc>
        <w:tc>
          <w:tcPr>
            <w:tcW w:w="433" w:type="dxa"/>
            <w:tcBorders>
              <w:top w:val="nil"/>
              <w:left w:val="nil"/>
              <w:bottom w:val="nil"/>
              <w:right w:val="nil"/>
            </w:tcBorders>
            <w:noWrap/>
            <w:vAlign w:val="bottom"/>
            <w:hideMark/>
          </w:tcPr>
          <w:p w14:paraId="38FC873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-0.32</w:t>
            </w:r>
          </w:p>
        </w:tc>
        <w:tc>
          <w:tcPr>
            <w:tcW w:w="324" w:type="dxa"/>
            <w:tcBorders>
              <w:top w:val="nil"/>
              <w:left w:val="nil"/>
              <w:bottom w:val="nil"/>
              <w:right w:val="nil"/>
            </w:tcBorders>
            <w:noWrap/>
            <w:vAlign w:val="bottom"/>
            <w:hideMark/>
          </w:tcPr>
          <w:p w14:paraId="4ADB28DC"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w:t>
            </w:r>
          </w:p>
        </w:tc>
      </w:tr>
      <w:tr w:rsidR="00596FCB" w:rsidRPr="00162350" w14:paraId="74EE11B6" w14:textId="77777777" w:rsidTr="00596FCB">
        <w:trPr>
          <w:gridAfter w:val="1"/>
          <w:wAfter w:w="24" w:type="dxa"/>
          <w:trHeight w:val="409"/>
        </w:trPr>
        <w:tc>
          <w:tcPr>
            <w:tcW w:w="361" w:type="dxa"/>
            <w:vMerge/>
            <w:tcBorders>
              <w:top w:val="nil"/>
              <w:left w:val="nil"/>
              <w:bottom w:val="nil"/>
              <w:right w:val="nil"/>
            </w:tcBorders>
            <w:vAlign w:val="center"/>
            <w:hideMark/>
          </w:tcPr>
          <w:p w14:paraId="317B0A81" w14:textId="77777777" w:rsidR="00596FCB" w:rsidRPr="00CD1480" w:rsidRDefault="00596FCB" w:rsidP="00596FCB">
            <w:pPr>
              <w:rPr>
                <w:rFonts w:cs="Calibri"/>
                <w:color w:val="000000"/>
                <w:sz w:val="18"/>
                <w:szCs w:val="18"/>
                <w:lang w:eastAsia="en-GB"/>
              </w:rPr>
            </w:pPr>
          </w:p>
        </w:tc>
        <w:tc>
          <w:tcPr>
            <w:tcW w:w="361" w:type="dxa"/>
            <w:vMerge/>
            <w:tcBorders>
              <w:top w:val="nil"/>
              <w:left w:val="nil"/>
              <w:bottom w:val="nil"/>
              <w:right w:val="nil"/>
            </w:tcBorders>
            <w:vAlign w:val="center"/>
            <w:hideMark/>
          </w:tcPr>
          <w:p w14:paraId="584ED546" w14:textId="77777777" w:rsidR="00596FCB" w:rsidRPr="00CD1480" w:rsidRDefault="00596FCB" w:rsidP="00596FCB">
            <w:pPr>
              <w:rPr>
                <w:rFonts w:cs="Calibri"/>
                <w:color w:val="000000"/>
                <w:sz w:val="18"/>
                <w:szCs w:val="18"/>
                <w:lang w:eastAsia="en-GB"/>
              </w:rPr>
            </w:pPr>
          </w:p>
        </w:tc>
        <w:tc>
          <w:tcPr>
            <w:tcW w:w="259" w:type="dxa"/>
            <w:tcBorders>
              <w:top w:val="nil"/>
              <w:left w:val="nil"/>
              <w:bottom w:val="nil"/>
              <w:right w:val="nil"/>
            </w:tcBorders>
            <w:noWrap/>
            <w:vAlign w:val="bottom"/>
            <w:hideMark/>
          </w:tcPr>
          <w:p w14:paraId="6358B32C"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Z</w:t>
            </w:r>
          </w:p>
        </w:tc>
        <w:tc>
          <w:tcPr>
            <w:tcW w:w="204" w:type="dxa"/>
            <w:tcBorders>
              <w:top w:val="nil"/>
              <w:left w:val="nil"/>
              <w:bottom w:val="nil"/>
              <w:right w:val="nil"/>
            </w:tcBorders>
            <w:noWrap/>
            <w:vAlign w:val="bottom"/>
            <w:hideMark/>
          </w:tcPr>
          <w:p w14:paraId="5CDE8988" w14:textId="77777777" w:rsidR="00596FCB" w:rsidRPr="00CD1480" w:rsidRDefault="00596FCB" w:rsidP="00596FCB">
            <w:pPr>
              <w:rPr>
                <w:rFonts w:cs="Calibri"/>
                <w:color w:val="000000"/>
                <w:sz w:val="18"/>
                <w:szCs w:val="18"/>
                <w:lang w:eastAsia="en-GB"/>
              </w:rPr>
            </w:pPr>
          </w:p>
        </w:tc>
        <w:tc>
          <w:tcPr>
            <w:tcW w:w="906" w:type="dxa"/>
            <w:tcBorders>
              <w:top w:val="nil"/>
              <w:left w:val="nil"/>
              <w:bottom w:val="nil"/>
              <w:right w:val="nil"/>
            </w:tcBorders>
            <w:noWrap/>
            <w:vAlign w:val="bottom"/>
            <w:hideMark/>
          </w:tcPr>
          <w:p w14:paraId="604F0B7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0.17 ± 0.035</w:t>
            </w:r>
          </w:p>
        </w:tc>
        <w:tc>
          <w:tcPr>
            <w:tcW w:w="906" w:type="dxa"/>
            <w:tcBorders>
              <w:top w:val="nil"/>
              <w:left w:val="nil"/>
              <w:bottom w:val="nil"/>
              <w:right w:val="nil"/>
            </w:tcBorders>
            <w:noWrap/>
            <w:vAlign w:val="bottom"/>
            <w:hideMark/>
          </w:tcPr>
          <w:p w14:paraId="53786F2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0.13 ± 0.049</w:t>
            </w:r>
          </w:p>
        </w:tc>
        <w:tc>
          <w:tcPr>
            <w:tcW w:w="908" w:type="dxa"/>
            <w:tcBorders>
              <w:top w:val="nil"/>
              <w:left w:val="nil"/>
              <w:bottom w:val="nil"/>
              <w:right w:val="nil"/>
            </w:tcBorders>
            <w:noWrap/>
            <w:vAlign w:val="bottom"/>
            <w:hideMark/>
          </w:tcPr>
          <w:p w14:paraId="4E4D4CF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0.18 ± 0.017</w:t>
            </w:r>
          </w:p>
        </w:tc>
        <w:tc>
          <w:tcPr>
            <w:tcW w:w="204" w:type="dxa"/>
            <w:tcBorders>
              <w:top w:val="nil"/>
              <w:left w:val="nil"/>
              <w:bottom w:val="nil"/>
              <w:right w:val="nil"/>
            </w:tcBorders>
            <w:noWrap/>
            <w:vAlign w:val="bottom"/>
            <w:hideMark/>
          </w:tcPr>
          <w:p w14:paraId="068D7340"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nil"/>
              <w:right w:val="nil"/>
            </w:tcBorders>
            <w:noWrap/>
            <w:vAlign w:val="bottom"/>
            <w:hideMark/>
          </w:tcPr>
          <w:p w14:paraId="7B8B0C7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28.35</w:t>
            </w:r>
          </w:p>
        </w:tc>
        <w:tc>
          <w:tcPr>
            <w:tcW w:w="600" w:type="dxa"/>
            <w:tcBorders>
              <w:top w:val="nil"/>
              <w:left w:val="nil"/>
              <w:bottom w:val="nil"/>
              <w:right w:val="nil"/>
            </w:tcBorders>
            <w:noWrap/>
            <w:vAlign w:val="bottom"/>
            <w:hideMark/>
          </w:tcPr>
          <w:p w14:paraId="206AA74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nil"/>
              <w:right w:val="nil"/>
            </w:tcBorders>
            <w:noWrap/>
            <w:vAlign w:val="bottom"/>
            <w:hideMark/>
          </w:tcPr>
          <w:p w14:paraId="36A0D591"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532DF60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31.49</w:t>
            </w:r>
          </w:p>
        </w:tc>
        <w:tc>
          <w:tcPr>
            <w:tcW w:w="503" w:type="dxa"/>
            <w:tcBorders>
              <w:top w:val="nil"/>
              <w:left w:val="nil"/>
              <w:bottom w:val="nil"/>
              <w:right w:val="nil"/>
            </w:tcBorders>
            <w:noWrap/>
            <w:vAlign w:val="bottom"/>
            <w:hideMark/>
          </w:tcPr>
          <w:p w14:paraId="2544B9B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3.82</w:t>
            </w:r>
          </w:p>
        </w:tc>
        <w:tc>
          <w:tcPr>
            <w:tcW w:w="600" w:type="dxa"/>
            <w:tcBorders>
              <w:top w:val="nil"/>
              <w:left w:val="nil"/>
              <w:bottom w:val="nil"/>
              <w:right w:val="nil"/>
            </w:tcBorders>
            <w:shd w:val="clear" w:color="000000" w:fill="F2F2F2"/>
            <w:noWrap/>
            <w:vAlign w:val="bottom"/>
            <w:hideMark/>
          </w:tcPr>
          <w:p w14:paraId="5895AAB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00C4589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0.40</w:t>
            </w:r>
          </w:p>
        </w:tc>
        <w:tc>
          <w:tcPr>
            <w:tcW w:w="402" w:type="dxa"/>
            <w:tcBorders>
              <w:top w:val="nil"/>
              <w:left w:val="nil"/>
              <w:bottom w:val="nil"/>
              <w:right w:val="nil"/>
            </w:tcBorders>
            <w:noWrap/>
            <w:vAlign w:val="bottom"/>
            <w:hideMark/>
          </w:tcPr>
          <w:p w14:paraId="0787BF0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nil"/>
              <w:right w:val="nil"/>
            </w:tcBorders>
            <w:noWrap/>
            <w:vAlign w:val="bottom"/>
            <w:hideMark/>
          </w:tcPr>
          <w:p w14:paraId="7DB9048D"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3DF08EB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-10.76</w:t>
            </w:r>
          </w:p>
        </w:tc>
        <w:tc>
          <w:tcPr>
            <w:tcW w:w="433" w:type="dxa"/>
            <w:tcBorders>
              <w:top w:val="nil"/>
              <w:left w:val="nil"/>
              <w:bottom w:val="nil"/>
              <w:right w:val="nil"/>
            </w:tcBorders>
            <w:noWrap/>
            <w:vAlign w:val="bottom"/>
            <w:hideMark/>
          </w:tcPr>
          <w:p w14:paraId="50A003E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-1.30</w:t>
            </w:r>
          </w:p>
        </w:tc>
        <w:tc>
          <w:tcPr>
            <w:tcW w:w="600" w:type="dxa"/>
            <w:tcBorders>
              <w:top w:val="nil"/>
              <w:left w:val="nil"/>
              <w:bottom w:val="nil"/>
              <w:right w:val="nil"/>
            </w:tcBorders>
            <w:noWrap/>
            <w:vAlign w:val="bottom"/>
            <w:hideMark/>
          </w:tcPr>
          <w:p w14:paraId="25C1C32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0.576</w:t>
            </w:r>
          </w:p>
        </w:tc>
        <w:tc>
          <w:tcPr>
            <w:tcW w:w="433" w:type="dxa"/>
            <w:tcBorders>
              <w:top w:val="nil"/>
              <w:left w:val="nil"/>
              <w:bottom w:val="nil"/>
              <w:right w:val="nil"/>
            </w:tcBorders>
            <w:noWrap/>
            <w:vAlign w:val="bottom"/>
            <w:hideMark/>
          </w:tcPr>
          <w:p w14:paraId="1569798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-0.14</w:t>
            </w:r>
          </w:p>
        </w:tc>
        <w:tc>
          <w:tcPr>
            <w:tcW w:w="573" w:type="dxa"/>
            <w:tcBorders>
              <w:top w:val="nil"/>
              <w:left w:val="nil"/>
              <w:bottom w:val="nil"/>
              <w:right w:val="nil"/>
            </w:tcBorders>
            <w:noWrap/>
            <w:vAlign w:val="bottom"/>
            <w:hideMark/>
          </w:tcPr>
          <w:p w14:paraId="0A680444" w14:textId="77777777" w:rsidR="00596FCB" w:rsidRPr="00CD1480" w:rsidRDefault="00596FCB" w:rsidP="00596FCB">
            <w:pPr>
              <w:jc w:val="center"/>
              <w:rPr>
                <w:rFonts w:cs="Calibri"/>
                <w:color w:val="000000"/>
                <w:sz w:val="18"/>
                <w:szCs w:val="18"/>
                <w:lang w:eastAsia="en-GB"/>
              </w:rPr>
            </w:pPr>
          </w:p>
        </w:tc>
        <w:tc>
          <w:tcPr>
            <w:tcW w:w="204" w:type="dxa"/>
            <w:tcBorders>
              <w:top w:val="nil"/>
              <w:left w:val="nil"/>
              <w:bottom w:val="nil"/>
              <w:right w:val="nil"/>
            </w:tcBorders>
            <w:noWrap/>
            <w:vAlign w:val="bottom"/>
            <w:hideMark/>
          </w:tcPr>
          <w:p w14:paraId="53785E79" w14:textId="77777777" w:rsidR="00596FCB" w:rsidRPr="00CD1480" w:rsidRDefault="00596FCB" w:rsidP="00596FCB">
            <w:pPr>
              <w:jc w:val="center"/>
              <w:rPr>
                <w:sz w:val="18"/>
                <w:szCs w:val="18"/>
                <w:lang w:eastAsia="en-GB"/>
              </w:rPr>
            </w:pPr>
          </w:p>
        </w:tc>
        <w:tc>
          <w:tcPr>
            <w:tcW w:w="504" w:type="dxa"/>
            <w:gridSpan w:val="2"/>
            <w:tcBorders>
              <w:top w:val="nil"/>
              <w:left w:val="nil"/>
              <w:bottom w:val="nil"/>
              <w:right w:val="nil"/>
            </w:tcBorders>
            <w:noWrap/>
            <w:vAlign w:val="bottom"/>
            <w:hideMark/>
          </w:tcPr>
          <w:p w14:paraId="4BCD238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-42.24</w:t>
            </w:r>
          </w:p>
        </w:tc>
        <w:tc>
          <w:tcPr>
            <w:tcW w:w="433" w:type="dxa"/>
            <w:tcBorders>
              <w:top w:val="nil"/>
              <w:left w:val="nil"/>
              <w:bottom w:val="nil"/>
              <w:right w:val="nil"/>
            </w:tcBorders>
            <w:noWrap/>
            <w:vAlign w:val="bottom"/>
            <w:hideMark/>
          </w:tcPr>
          <w:p w14:paraId="17D87DC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-5.12</w:t>
            </w:r>
          </w:p>
        </w:tc>
        <w:tc>
          <w:tcPr>
            <w:tcW w:w="600" w:type="dxa"/>
            <w:tcBorders>
              <w:top w:val="nil"/>
              <w:left w:val="nil"/>
              <w:bottom w:val="nil"/>
              <w:right w:val="nil"/>
            </w:tcBorders>
            <w:shd w:val="clear" w:color="000000" w:fill="F2F2F2"/>
            <w:noWrap/>
            <w:vAlign w:val="bottom"/>
            <w:hideMark/>
          </w:tcPr>
          <w:p w14:paraId="675F358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4A95793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-0.54</w:t>
            </w:r>
          </w:p>
        </w:tc>
        <w:tc>
          <w:tcPr>
            <w:tcW w:w="324" w:type="dxa"/>
            <w:tcBorders>
              <w:top w:val="nil"/>
              <w:left w:val="nil"/>
              <w:bottom w:val="nil"/>
              <w:right w:val="nil"/>
            </w:tcBorders>
            <w:noWrap/>
            <w:vAlign w:val="bottom"/>
            <w:hideMark/>
          </w:tcPr>
          <w:p w14:paraId="635953BB"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w:t>
            </w:r>
          </w:p>
        </w:tc>
      </w:tr>
      <w:tr w:rsidR="00596FCB" w:rsidRPr="00162350" w14:paraId="41C92690" w14:textId="77777777" w:rsidTr="00596FCB">
        <w:trPr>
          <w:gridAfter w:val="1"/>
          <w:wAfter w:w="24" w:type="dxa"/>
          <w:trHeight w:val="395"/>
        </w:trPr>
        <w:tc>
          <w:tcPr>
            <w:tcW w:w="361" w:type="dxa"/>
            <w:vMerge/>
            <w:tcBorders>
              <w:top w:val="nil"/>
              <w:left w:val="nil"/>
              <w:bottom w:val="nil"/>
              <w:right w:val="nil"/>
            </w:tcBorders>
            <w:vAlign w:val="center"/>
            <w:hideMark/>
          </w:tcPr>
          <w:p w14:paraId="6C2A58B8" w14:textId="77777777" w:rsidR="00596FCB" w:rsidRPr="00CD1480" w:rsidRDefault="00596FCB" w:rsidP="00596FCB">
            <w:pPr>
              <w:rPr>
                <w:rFonts w:cs="Calibri"/>
                <w:color w:val="000000"/>
                <w:sz w:val="18"/>
                <w:szCs w:val="18"/>
                <w:lang w:eastAsia="en-GB"/>
              </w:rPr>
            </w:pPr>
          </w:p>
        </w:tc>
        <w:tc>
          <w:tcPr>
            <w:tcW w:w="361" w:type="dxa"/>
            <w:vMerge w:val="restart"/>
            <w:tcBorders>
              <w:top w:val="nil"/>
              <w:left w:val="nil"/>
              <w:bottom w:val="nil"/>
              <w:right w:val="nil"/>
            </w:tcBorders>
            <w:noWrap/>
            <w:textDirection w:val="btLr"/>
            <w:vAlign w:val="center"/>
            <w:hideMark/>
          </w:tcPr>
          <w:p w14:paraId="2F9A705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Right Foot</w:t>
            </w:r>
          </w:p>
        </w:tc>
        <w:tc>
          <w:tcPr>
            <w:tcW w:w="259" w:type="dxa"/>
            <w:tcBorders>
              <w:top w:val="nil"/>
              <w:left w:val="nil"/>
              <w:bottom w:val="nil"/>
              <w:right w:val="nil"/>
            </w:tcBorders>
            <w:noWrap/>
            <w:vAlign w:val="bottom"/>
            <w:hideMark/>
          </w:tcPr>
          <w:p w14:paraId="52D5CB25"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X</w:t>
            </w:r>
          </w:p>
        </w:tc>
        <w:tc>
          <w:tcPr>
            <w:tcW w:w="204" w:type="dxa"/>
            <w:tcBorders>
              <w:top w:val="nil"/>
              <w:left w:val="nil"/>
              <w:bottom w:val="nil"/>
              <w:right w:val="nil"/>
            </w:tcBorders>
            <w:noWrap/>
            <w:vAlign w:val="bottom"/>
            <w:hideMark/>
          </w:tcPr>
          <w:p w14:paraId="6EDF3416" w14:textId="77777777" w:rsidR="00596FCB" w:rsidRPr="00CD1480" w:rsidRDefault="00596FCB" w:rsidP="00596FCB">
            <w:pPr>
              <w:rPr>
                <w:rFonts w:cs="Calibri"/>
                <w:color w:val="000000"/>
                <w:sz w:val="18"/>
                <w:szCs w:val="18"/>
                <w:lang w:eastAsia="en-GB"/>
              </w:rPr>
            </w:pPr>
          </w:p>
        </w:tc>
        <w:tc>
          <w:tcPr>
            <w:tcW w:w="906" w:type="dxa"/>
            <w:tcBorders>
              <w:top w:val="nil"/>
              <w:left w:val="nil"/>
              <w:bottom w:val="nil"/>
              <w:right w:val="nil"/>
            </w:tcBorders>
            <w:noWrap/>
            <w:vAlign w:val="bottom"/>
            <w:hideMark/>
          </w:tcPr>
          <w:p w14:paraId="03DE348B"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0.10 ± 0.010</w:t>
            </w:r>
          </w:p>
        </w:tc>
        <w:tc>
          <w:tcPr>
            <w:tcW w:w="906" w:type="dxa"/>
            <w:tcBorders>
              <w:top w:val="nil"/>
              <w:left w:val="nil"/>
              <w:bottom w:val="nil"/>
              <w:right w:val="nil"/>
            </w:tcBorders>
            <w:noWrap/>
            <w:vAlign w:val="bottom"/>
            <w:hideMark/>
          </w:tcPr>
          <w:p w14:paraId="7E92786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0.05 ± 0.004</w:t>
            </w:r>
          </w:p>
        </w:tc>
        <w:tc>
          <w:tcPr>
            <w:tcW w:w="908" w:type="dxa"/>
            <w:tcBorders>
              <w:top w:val="nil"/>
              <w:left w:val="nil"/>
              <w:bottom w:val="nil"/>
              <w:right w:val="nil"/>
            </w:tcBorders>
            <w:noWrap/>
            <w:vAlign w:val="bottom"/>
            <w:hideMark/>
          </w:tcPr>
          <w:p w14:paraId="54222BA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0.05 ± 0.008</w:t>
            </w:r>
          </w:p>
        </w:tc>
        <w:tc>
          <w:tcPr>
            <w:tcW w:w="204" w:type="dxa"/>
            <w:tcBorders>
              <w:top w:val="nil"/>
              <w:left w:val="nil"/>
              <w:bottom w:val="nil"/>
              <w:right w:val="nil"/>
            </w:tcBorders>
            <w:noWrap/>
            <w:vAlign w:val="bottom"/>
            <w:hideMark/>
          </w:tcPr>
          <w:p w14:paraId="3DF1D23A"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nil"/>
              <w:right w:val="nil"/>
            </w:tcBorders>
            <w:noWrap/>
            <w:vAlign w:val="bottom"/>
            <w:hideMark/>
          </w:tcPr>
          <w:p w14:paraId="011AE12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88.80</w:t>
            </w:r>
          </w:p>
        </w:tc>
        <w:tc>
          <w:tcPr>
            <w:tcW w:w="600" w:type="dxa"/>
            <w:tcBorders>
              <w:top w:val="nil"/>
              <w:left w:val="nil"/>
              <w:bottom w:val="nil"/>
              <w:right w:val="nil"/>
            </w:tcBorders>
            <w:noWrap/>
            <w:vAlign w:val="bottom"/>
            <w:hideMark/>
          </w:tcPr>
          <w:p w14:paraId="7F3B4B3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nil"/>
              <w:right w:val="nil"/>
            </w:tcBorders>
            <w:noWrap/>
            <w:vAlign w:val="bottom"/>
            <w:hideMark/>
          </w:tcPr>
          <w:p w14:paraId="20C228FF"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53AB88B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63.13</w:t>
            </w:r>
          </w:p>
        </w:tc>
        <w:tc>
          <w:tcPr>
            <w:tcW w:w="503" w:type="dxa"/>
            <w:tcBorders>
              <w:top w:val="nil"/>
              <w:left w:val="nil"/>
              <w:bottom w:val="nil"/>
              <w:right w:val="nil"/>
            </w:tcBorders>
            <w:noWrap/>
            <w:vAlign w:val="bottom"/>
            <w:hideMark/>
          </w:tcPr>
          <w:p w14:paraId="76A9AD2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7.66</w:t>
            </w:r>
          </w:p>
        </w:tc>
        <w:tc>
          <w:tcPr>
            <w:tcW w:w="600" w:type="dxa"/>
            <w:tcBorders>
              <w:top w:val="nil"/>
              <w:left w:val="nil"/>
              <w:bottom w:val="nil"/>
              <w:right w:val="nil"/>
            </w:tcBorders>
            <w:shd w:val="clear" w:color="000000" w:fill="F2F2F2"/>
            <w:noWrap/>
            <w:vAlign w:val="bottom"/>
            <w:hideMark/>
          </w:tcPr>
          <w:p w14:paraId="6664799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379ABB7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0.81</w:t>
            </w:r>
          </w:p>
        </w:tc>
        <w:tc>
          <w:tcPr>
            <w:tcW w:w="402" w:type="dxa"/>
            <w:tcBorders>
              <w:top w:val="nil"/>
              <w:left w:val="nil"/>
              <w:bottom w:val="nil"/>
              <w:right w:val="nil"/>
            </w:tcBorders>
            <w:noWrap/>
            <w:vAlign w:val="bottom"/>
            <w:hideMark/>
          </w:tcPr>
          <w:p w14:paraId="461714A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nil"/>
              <w:right w:val="nil"/>
            </w:tcBorders>
            <w:noWrap/>
            <w:vAlign w:val="bottom"/>
            <w:hideMark/>
          </w:tcPr>
          <w:p w14:paraId="7E813D7C"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3F20BBE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70.80</w:t>
            </w:r>
          </w:p>
        </w:tc>
        <w:tc>
          <w:tcPr>
            <w:tcW w:w="433" w:type="dxa"/>
            <w:tcBorders>
              <w:top w:val="nil"/>
              <w:left w:val="nil"/>
              <w:bottom w:val="nil"/>
              <w:right w:val="nil"/>
            </w:tcBorders>
            <w:noWrap/>
            <w:vAlign w:val="bottom"/>
            <w:hideMark/>
          </w:tcPr>
          <w:p w14:paraId="65D652E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8.59</w:t>
            </w:r>
          </w:p>
        </w:tc>
        <w:tc>
          <w:tcPr>
            <w:tcW w:w="600" w:type="dxa"/>
            <w:tcBorders>
              <w:top w:val="nil"/>
              <w:left w:val="nil"/>
              <w:bottom w:val="nil"/>
              <w:right w:val="nil"/>
            </w:tcBorders>
            <w:shd w:val="clear" w:color="000000" w:fill="F2F2F2"/>
            <w:noWrap/>
            <w:vAlign w:val="bottom"/>
            <w:hideMark/>
          </w:tcPr>
          <w:p w14:paraId="6A385A8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0EF53C9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0.91</w:t>
            </w:r>
          </w:p>
        </w:tc>
        <w:tc>
          <w:tcPr>
            <w:tcW w:w="573" w:type="dxa"/>
            <w:tcBorders>
              <w:top w:val="nil"/>
              <w:left w:val="nil"/>
              <w:bottom w:val="nil"/>
              <w:right w:val="nil"/>
            </w:tcBorders>
            <w:noWrap/>
            <w:vAlign w:val="bottom"/>
            <w:hideMark/>
          </w:tcPr>
          <w:p w14:paraId="71214C8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204" w:type="dxa"/>
            <w:tcBorders>
              <w:top w:val="nil"/>
              <w:left w:val="nil"/>
              <w:bottom w:val="nil"/>
              <w:right w:val="nil"/>
            </w:tcBorders>
            <w:noWrap/>
            <w:vAlign w:val="bottom"/>
            <w:hideMark/>
          </w:tcPr>
          <w:p w14:paraId="2580FC28" w14:textId="77777777" w:rsidR="00596FCB" w:rsidRPr="00CD1480" w:rsidRDefault="00596FCB" w:rsidP="00596FCB">
            <w:pPr>
              <w:jc w:val="center"/>
              <w:rPr>
                <w:rFonts w:cs="Calibri"/>
                <w:color w:val="000000"/>
                <w:sz w:val="18"/>
                <w:szCs w:val="18"/>
                <w:lang w:eastAsia="en-GB"/>
              </w:rPr>
            </w:pPr>
          </w:p>
        </w:tc>
        <w:tc>
          <w:tcPr>
            <w:tcW w:w="504" w:type="dxa"/>
            <w:gridSpan w:val="2"/>
            <w:tcBorders>
              <w:top w:val="nil"/>
              <w:left w:val="nil"/>
              <w:bottom w:val="nil"/>
              <w:right w:val="nil"/>
            </w:tcBorders>
            <w:noWrap/>
            <w:vAlign w:val="bottom"/>
            <w:hideMark/>
          </w:tcPr>
          <w:p w14:paraId="605657C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7.67</w:t>
            </w:r>
          </w:p>
        </w:tc>
        <w:tc>
          <w:tcPr>
            <w:tcW w:w="433" w:type="dxa"/>
            <w:tcBorders>
              <w:top w:val="nil"/>
              <w:left w:val="nil"/>
              <w:bottom w:val="nil"/>
              <w:right w:val="nil"/>
            </w:tcBorders>
            <w:noWrap/>
            <w:vAlign w:val="bottom"/>
            <w:hideMark/>
          </w:tcPr>
          <w:p w14:paraId="6B7277E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0.93</w:t>
            </w:r>
          </w:p>
        </w:tc>
        <w:tc>
          <w:tcPr>
            <w:tcW w:w="600" w:type="dxa"/>
            <w:tcBorders>
              <w:top w:val="nil"/>
              <w:left w:val="nil"/>
              <w:bottom w:val="nil"/>
              <w:right w:val="nil"/>
            </w:tcBorders>
            <w:noWrap/>
            <w:vAlign w:val="bottom"/>
            <w:hideMark/>
          </w:tcPr>
          <w:p w14:paraId="216F00D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1.000</w:t>
            </w:r>
          </w:p>
        </w:tc>
        <w:tc>
          <w:tcPr>
            <w:tcW w:w="433" w:type="dxa"/>
            <w:tcBorders>
              <w:top w:val="nil"/>
              <w:left w:val="nil"/>
              <w:bottom w:val="nil"/>
              <w:right w:val="nil"/>
            </w:tcBorders>
            <w:noWrap/>
            <w:vAlign w:val="bottom"/>
            <w:hideMark/>
          </w:tcPr>
          <w:p w14:paraId="3A7FC77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0.10</w:t>
            </w:r>
          </w:p>
        </w:tc>
        <w:tc>
          <w:tcPr>
            <w:tcW w:w="324" w:type="dxa"/>
            <w:tcBorders>
              <w:top w:val="nil"/>
              <w:left w:val="nil"/>
              <w:bottom w:val="nil"/>
              <w:right w:val="nil"/>
            </w:tcBorders>
            <w:noWrap/>
            <w:vAlign w:val="bottom"/>
            <w:hideMark/>
          </w:tcPr>
          <w:p w14:paraId="53140323" w14:textId="77777777" w:rsidR="00596FCB" w:rsidRPr="00CD1480" w:rsidRDefault="00596FCB" w:rsidP="00596FCB">
            <w:pPr>
              <w:jc w:val="center"/>
              <w:rPr>
                <w:rFonts w:cs="Calibri"/>
                <w:color w:val="000000"/>
                <w:sz w:val="18"/>
                <w:szCs w:val="18"/>
                <w:lang w:eastAsia="en-GB"/>
              </w:rPr>
            </w:pPr>
          </w:p>
        </w:tc>
      </w:tr>
      <w:tr w:rsidR="00596FCB" w:rsidRPr="00162350" w14:paraId="40741016" w14:textId="77777777" w:rsidTr="00596FCB">
        <w:trPr>
          <w:gridAfter w:val="1"/>
          <w:wAfter w:w="24" w:type="dxa"/>
          <w:trHeight w:val="380"/>
        </w:trPr>
        <w:tc>
          <w:tcPr>
            <w:tcW w:w="361" w:type="dxa"/>
            <w:vMerge/>
            <w:tcBorders>
              <w:top w:val="nil"/>
              <w:left w:val="nil"/>
              <w:bottom w:val="nil"/>
              <w:right w:val="nil"/>
            </w:tcBorders>
            <w:vAlign w:val="center"/>
            <w:hideMark/>
          </w:tcPr>
          <w:p w14:paraId="5CD93BC7" w14:textId="77777777" w:rsidR="00596FCB" w:rsidRPr="00CD1480" w:rsidRDefault="00596FCB" w:rsidP="00596FCB">
            <w:pPr>
              <w:rPr>
                <w:rFonts w:cs="Calibri"/>
                <w:color w:val="000000"/>
                <w:sz w:val="18"/>
                <w:szCs w:val="18"/>
                <w:lang w:eastAsia="en-GB"/>
              </w:rPr>
            </w:pPr>
          </w:p>
        </w:tc>
        <w:tc>
          <w:tcPr>
            <w:tcW w:w="361" w:type="dxa"/>
            <w:vMerge/>
            <w:tcBorders>
              <w:top w:val="nil"/>
              <w:left w:val="nil"/>
              <w:bottom w:val="nil"/>
              <w:right w:val="nil"/>
            </w:tcBorders>
            <w:vAlign w:val="center"/>
            <w:hideMark/>
          </w:tcPr>
          <w:p w14:paraId="14D7167D" w14:textId="77777777" w:rsidR="00596FCB" w:rsidRPr="00CD1480" w:rsidRDefault="00596FCB" w:rsidP="00596FCB">
            <w:pPr>
              <w:rPr>
                <w:rFonts w:cs="Calibri"/>
                <w:color w:val="000000"/>
                <w:sz w:val="18"/>
                <w:szCs w:val="18"/>
                <w:lang w:eastAsia="en-GB"/>
              </w:rPr>
            </w:pPr>
          </w:p>
        </w:tc>
        <w:tc>
          <w:tcPr>
            <w:tcW w:w="259" w:type="dxa"/>
            <w:tcBorders>
              <w:top w:val="nil"/>
              <w:left w:val="nil"/>
              <w:bottom w:val="nil"/>
              <w:right w:val="nil"/>
            </w:tcBorders>
            <w:noWrap/>
            <w:vAlign w:val="bottom"/>
            <w:hideMark/>
          </w:tcPr>
          <w:p w14:paraId="1A86810B"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Y</w:t>
            </w:r>
          </w:p>
        </w:tc>
        <w:tc>
          <w:tcPr>
            <w:tcW w:w="204" w:type="dxa"/>
            <w:tcBorders>
              <w:top w:val="nil"/>
              <w:left w:val="nil"/>
              <w:bottom w:val="nil"/>
              <w:right w:val="nil"/>
            </w:tcBorders>
            <w:noWrap/>
            <w:vAlign w:val="bottom"/>
            <w:hideMark/>
          </w:tcPr>
          <w:p w14:paraId="35114F59" w14:textId="77777777" w:rsidR="00596FCB" w:rsidRPr="00CD1480" w:rsidRDefault="00596FCB" w:rsidP="00596FCB">
            <w:pPr>
              <w:rPr>
                <w:rFonts w:cs="Calibri"/>
                <w:color w:val="000000"/>
                <w:sz w:val="18"/>
                <w:szCs w:val="18"/>
                <w:lang w:eastAsia="en-GB"/>
              </w:rPr>
            </w:pPr>
          </w:p>
        </w:tc>
        <w:tc>
          <w:tcPr>
            <w:tcW w:w="906" w:type="dxa"/>
            <w:tcBorders>
              <w:top w:val="nil"/>
              <w:left w:val="nil"/>
              <w:bottom w:val="nil"/>
              <w:right w:val="nil"/>
            </w:tcBorders>
            <w:noWrap/>
            <w:vAlign w:val="bottom"/>
            <w:hideMark/>
          </w:tcPr>
          <w:p w14:paraId="741DE6B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0.12 ± 0.009</w:t>
            </w:r>
          </w:p>
        </w:tc>
        <w:tc>
          <w:tcPr>
            <w:tcW w:w="906" w:type="dxa"/>
            <w:tcBorders>
              <w:top w:val="nil"/>
              <w:left w:val="nil"/>
              <w:bottom w:val="nil"/>
              <w:right w:val="nil"/>
            </w:tcBorders>
            <w:noWrap/>
            <w:vAlign w:val="bottom"/>
            <w:hideMark/>
          </w:tcPr>
          <w:p w14:paraId="3A27FA9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0.06 ± 0.005</w:t>
            </w:r>
          </w:p>
        </w:tc>
        <w:tc>
          <w:tcPr>
            <w:tcW w:w="908" w:type="dxa"/>
            <w:tcBorders>
              <w:top w:val="nil"/>
              <w:left w:val="nil"/>
              <w:bottom w:val="nil"/>
              <w:right w:val="nil"/>
            </w:tcBorders>
            <w:noWrap/>
            <w:vAlign w:val="bottom"/>
            <w:hideMark/>
          </w:tcPr>
          <w:p w14:paraId="2AC4D75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0.06 ± 0.011</w:t>
            </w:r>
          </w:p>
        </w:tc>
        <w:tc>
          <w:tcPr>
            <w:tcW w:w="204" w:type="dxa"/>
            <w:tcBorders>
              <w:top w:val="nil"/>
              <w:left w:val="nil"/>
              <w:bottom w:val="nil"/>
              <w:right w:val="nil"/>
            </w:tcBorders>
            <w:noWrap/>
            <w:vAlign w:val="bottom"/>
            <w:hideMark/>
          </w:tcPr>
          <w:p w14:paraId="5C86A4DC"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nil"/>
              <w:right w:val="nil"/>
            </w:tcBorders>
            <w:noWrap/>
            <w:vAlign w:val="bottom"/>
            <w:hideMark/>
          </w:tcPr>
          <w:p w14:paraId="346F6DDB"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83.05</w:t>
            </w:r>
          </w:p>
        </w:tc>
        <w:tc>
          <w:tcPr>
            <w:tcW w:w="600" w:type="dxa"/>
            <w:tcBorders>
              <w:top w:val="nil"/>
              <w:left w:val="nil"/>
              <w:bottom w:val="nil"/>
              <w:right w:val="nil"/>
            </w:tcBorders>
            <w:noWrap/>
            <w:vAlign w:val="bottom"/>
            <w:hideMark/>
          </w:tcPr>
          <w:p w14:paraId="31D62D8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nil"/>
              <w:right w:val="nil"/>
            </w:tcBorders>
            <w:noWrap/>
            <w:vAlign w:val="bottom"/>
            <w:hideMark/>
          </w:tcPr>
          <w:p w14:paraId="009E162D"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4BC5664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67.20</w:t>
            </w:r>
          </w:p>
        </w:tc>
        <w:tc>
          <w:tcPr>
            <w:tcW w:w="503" w:type="dxa"/>
            <w:tcBorders>
              <w:top w:val="nil"/>
              <w:left w:val="nil"/>
              <w:bottom w:val="nil"/>
              <w:right w:val="nil"/>
            </w:tcBorders>
            <w:noWrap/>
            <w:vAlign w:val="bottom"/>
            <w:hideMark/>
          </w:tcPr>
          <w:p w14:paraId="6EF2B3B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8.15</w:t>
            </w:r>
          </w:p>
        </w:tc>
        <w:tc>
          <w:tcPr>
            <w:tcW w:w="600" w:type="dxa"/>
            <w:tcBorders>
              <w:top w:val="nil"/>
              <w:left w:val="nil"/>
              <w:bottom w:val="nil"/>
              <w:right w:val="nil"/>
            </w:tcBorders>
            <w:shd w:val="clear" w:color="000000" w:fill="F2F2F2"/>
            <w:noWrap/>
            <w:vAlign w:val="bottom"/>
            <w:hideMark/>
          </w:tcPr>
          <w:p w14:paraId="6FE6A3E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7E2A454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0.86</w:t>
            </w:r>
          </w:p>
        </w:tc>
        <w:tc>
          <w:tcPr>
            <w:tcW w:w="402" w:type="dxa"/>
            <w:tcBorders>
              <w:top w:val="nil"/>
              <w:left w:val="nil"/>
              <w:bottom w:val="nil"/>
              <w:right w:val="nil"/>
            </w:tcBorders>
            <w:noWrap/>
            <w:vAlign w:val="bottom"/>
            <w:hideMark/>
          </w:tcPr>
          <w:p w14:paraId="36AFD05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nil"/>
              <w:right w:val="nil"/>
            </w:tcBorders>
            <w:noWrap/>
            <w:vAlign w:val="bottom"/>
            <w:hideMark/>
          </w:tcPr>
          <w:p w14:paraId="11D77717"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120061A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62.73</w:t>
            </w:r>
          </w:p>
        </w:tc>
        <w:tc>
          <w:tcPr>
            <w:tcW w:w="433" w:type="dxa"/>
            <w:tcBorders>
              <w:top w:val="nil"/>
              <w:left w:val="nil"/>
              <w:bottom w:val="nil"/>
              <w:right w:val="nil"/>
            </w:tcBorders>
            <w:noWrap/>
            <w:vAlign w:val="bottom"/>
            <w:hideMark/>
          </w:tcPr>
          <w:p w14:paraId="33AF3BA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7.61</w:t>
            </w:r>
          </w:p>
        </w:tc>
        <w:tc>
          <w:tcPr>
            <w:tcW w:w="600" w:type="dxa"/>
            <w:tcBorders>
              <w:top w:val="nil"/>
              <w:left w:val="nil"/>
              <w:bottom w:val="nil"/>
              <w:right w:val="nil"/>
            </w:tcBorders>
            <w:shd w:val="clear" w:color="000000" w:fill="F2F2F2"/>
            <w:noWrap/>
            <w:vAlign w:val="bottom"/>
            <w:hideMark/>
          </w:tcPr>
          <w:p w14:paraId="648F61E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6BABF9F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0.80</w:t>
            </w:r>
          </w:p>
        </w:tc>
        <w:tc>
          <w:tcPr>
            <w:tcW w:w="573" w:type="dxa"/>
            <w:tcBorders>
              <w:top w:val="nil"/>
              <w:left w:val="nil"/>
              <w:bottom w:val="nil"/>
              <w:right w:val="nil"/>
            </w:tcBorders>
            <w:noWrap/>
            <w:vAlign w:val="bottom"/>
            <w:hideMark/>
          </w:tcPr>
          <w:p w14:paraId="3FA250A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204" w:type="dxa"/>
            <w:tcBorders>
              <w:top w:val="nil"/>
              <w:left w:val="nil"/>
              <w:bottom w:val="nil"/>
              <w:right w:val="nil"/>
            </w:tcBorders>
            <w:noWrap/>
            <w:vAlign w:val="bottom"/>
            <w:hideMark/>
          </w:tcPr>
          <w:p w14:paraId="50FCE651" w14:textId="77777777" w:rsidR="00596FCB" w:rsidRPr="00CD1480" w:rsidRDefault="00596FCB" w:rsidP="00596FCB">
            <w:pPr>
              <w:jc w:val="center"/>
              <w:rPr>
                <w:rFonts w:cs="Calibri"/>
                <w:color w:val="000000"/>
                <w:sz w:val="18"/>
                <w:szCs w:val="18"/>
                <w:lang w:eastAsia="en-GB"/>
              </w:rPr>
            </w:pPr>
          </w:p>
        </w:tc>
        <w:tc>
          <w:tcPr>
            <w:tcW w:w="504" w:type="dxa"/>
            <w:gridSpan w:val="2"/>
            <w:tcBorders>
              <w:top w:val="nil"/>
              <w:left w:val="nil"/>
              <w:bottom w:val="nil"/>
              <w:right w:val="nil"/>
            </w:tcBorders>
            <w:noWrap/>
            <w:vAlign w:val="bottom"/>
            <w:hideMark/>
          </w:tcPr>
          <w:p w14:paraId="111C8E7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-4.47</w:t>
            </w:r>
          </w:p>
        </w:tc>
        <w:tc>
          <w:tcPr>
            <w:tcW w:w="433" w:type="dxa"/>
            <w:tcBorders>
              <w:top w:val="nil"/>
              <w:left w:val="nil"/>
              <w:bottom w:val="nil"/>
              <w:right w:val="nil"/>
            </w:tcBorders>
            <w:noWrap/>
            <w:vAlign w:val="bottom"/>
            <w:hideMark/>
          </w:tcPr>
          <w:p w14:paraId="0F931BD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-0.54</w:t>
            </w:r>
          </w:p>
        </w:tc>
        <w:tc>
          <w:tcPr>
            <w:tcW w:w="600" w:type="dxa"/>
            <w:tcBorders>
              <w:top w:val="nil"/>
              <w:left w:val="nil"/>
              <w:bottom w:val="nil"/>
              <w:right w:val="nil"/>
            </w:tcBorders>
            <w:noWrap/>
            <w:vAlign w:val="bottom"/>
            <w:hideMark/>
          </w:tcPr>
          <w:p w14:paraId="199EE29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1.000</w:t>
            </w:r>
          </w:p>
        </w:tc>
        <w:tc>
          <w:tcPr>
            <w:tcW w:w="433" w:type="dxa"/>
            <w:tcBorders>
              <w:top w:val="nil"/>
              <w:left w:val="nil"/>
              <w:bottom w:val="nil"/>
              <w:right w:val="nil"/>
            </w:tcBorders>
            <w:noWrap/>
            <w:vAlign w:val="bottom"/>
            <w:hideMark/>
          </w:tcPr>
          <w:p w14:paraId="7F668CA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-0.06</w:t>
            </w:r>
          </w:p>
        </w:tc>
        <w:tc>
          <w:tcPr>
            <w:tcW w:w="324" w:type="dxa"/>
            <w:tcBorders>
              <w:top w:val="nil"/>
              <w:left w:val="nil"/>
              <w:bottom w:val="nil"/>
              <w:right w:val="nil"/>
            </w:tcBorders>
            <w:noWrap/>
            <w:vAlign w:val="bottom"/>
            <w:hideMark/>
          </w:tcPr>
          <w:p w14:paraId="1C2E8A15" w14:textId="77777777" w:rsidR="00596FCB" w:rsidRPr="00CD1480" w:rsidRDefault="00596FCB" w:rsidP="00596FCB">
            <w:pPr>
              <w:jc w:val="center"/>
              <w:rPr>
                <w:rFonts w:cs="Calibri"/>
                <w:color w:val="000000"/>
                <w:sz w:val="18"/>
                <w:szCs w:val="18"/>
                <w:lang w:eastAsia="en-GB"/>
              </w:rPr>
            </w:pPr>
          </w:p>
        </w:tc>
      </w:tr>
      <w:tr w:rsidR="00596FCB" w:rsidRPr="00162350" w14:paraId="219FA568" w14:textId="77777777" w:rsidTr="00596FCB">
        <w:trPr>
          <w:gridAfter w:val="1"/>
          <w:wAfter w:w="24" w:type="dxa"/>
          <w:trHeight w:val="380"/>
        </w:trPr>
        <w:tc>
          <w:tcPr>
            <w:tcW w:w="361" w:type="dxa"/>
            <w:vMerge/>
            <w:tcBorders>
              <w:top w:val="nil"/>
              <w:left w:val="nil"/>
              <w:right w:val="nil"/>
            </w:tcBorders>
            <w:vAlign w:val="center"/>
            <w:hideMark/>
          </w:tcPr>
          <w:p w14:paraId="3F99E845" w14:textId="77777777" w:rsidR="00596FCB" w:rsidRPr="00CD1480" w:rsidRDefault="00596FCB" w:rsidP="00596FCB">
            <w:pPr>
              <w:rPr>
                <w:rFonts w:cs="Calibri"/>
                <w:color w:val="000000"/>
                <w:sz w:val="18"/>
                <w:szCs w:val="18"/>
                <w:lang w:eastAsia="en-GB"/>
              </w:rPr>
            </w:pPr>
          </w:p>
        </w:tc>
        <w:tc>
          <w:tcPr>
            <w:tcW w:w="361" w:type="dxa"/>
            <w:vMerge/>
            <w:tcBorders>
              <w:top w:val="nil"/>
              <w:left w:val="nil"/>
              <w:bottom w:val="nil"/>
              <w:right w:val="nil"/>
            </w:tcBorders>
            <w:vAlign w:val="center"/>
            <w:hideMark/>
          </w:tcPr>
          <w:p w14:paraId="0E707576" w14:textId="77777777" w:rsidR="00596FCB" w:rsidRPr="00CD1480" w:rsidRDefault="00596FCB" w:rsidP="00596FCB">
            <w:pPr>
              <w:rPr>
                <w:rFonts w:cs="Calibri"/>
                <w:color w:val="000000"/>
                <w:sz w:val="18"/>
                <w:szCs w:val="18"/>
                <w:lang w:eastAsia="en-GB"/>
              </w:rPr>
            </w:pPr>
          </w:p>
        </w:tc>
        <w:tc>
          <w:tcPr>
            <w:tcW w:w="259" w:type="dxa"/>
            <w:tcBorders>
              <w:top w:val="nil"/>
              <w:left w:val="nil"/>
              <w:bottom w:val="nil"/>
              <w:right w:val="nil"/>
            </w:tcBorders>
            <w:noWrap/>
            <w:vAlign w:val="bottom"/>
            <w:hideMark/>
          </w:tcPr>
          <w:p w14:paraId="0B56F3E8"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Z</w:t>
            </w:r>
          </w:p>
        </w:tc>
        <w:tc>
          <w:tcPr>
            <w:tcW w:w="204" w:type="dxa"/>
            <w:tcBorders>
              <w:top w:val="nil"/>
              <w:left w:val="nil"/>
              <w:bottom w:val="nil"/>
              <w:right w:val="nil"/>
            </w:tcBorders>
            <w:noWrap/>
            <w:vAlign w:val="bottom"/>
            <w:hideMark/>
          </w:tcPr>
          <w:p w14:paraId="21D7BC10" w14:textId="77777777" w:rsidR="00596FCB" w:rsidRPr="00CD1480" w:rsidRDefault="00596FCB" w:rsidP="00596FCB">
            <w:pPr>
              <w:rPr>
                <w:rFonts w:cs="Calibri"/>
                <w:color w:val="000000"/>
                <w:sz w:val="18"/>
                <w:szCs w:val="18"/>
                <w:lang w:eastAsia="en-GB"/>
              </w:rPr>
            </w:pPr>
          </w:p>
        </w:tc>
        <w:tc>
          <w:tcPr>
            <w:tcW w:w="906" w:type="dxa"/>
            <w:tcBorders>
              <w:top w:val="nil"/>
              <w:left w:val="nil"/>
              <w:bottom w:val="nil"/>
              <w:right w:val="nil"/>
            </w:tcBorders>
            <w:noWrap/>
            <w:vAlign w:val="bottom"/>
            <w:hideMark/>
          </w:tcPr>
          <w:p w14:paraId="6C566EC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0.31 ± 0.055</w:t>
            </w:r>
          </w:p>
        </w:tc>
        <w:tc>
          <w:tcPr>
            <w:tcW w:w="906" w:type="dxa"/>
            <w:tcBorders>
              <w:top w:val="nil"/>
              <w:left w:val="nil"/>
              <w:bottom w:val="nil"/>
              <w:right w:val="nil"/>
            </w:tcBorders>
            <w:noWrap/>
            <w:vAlign w:val="bottom"/>
            <w:hideMark/>
          </w:tcPr>
          <w:p w14:paraId="4AE5A92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0.25 ± 0.030</w:t>
            </w:r>
          </w:p>
        </w:tc>
        <w:tc>
          <w:tcPr>
            <w:tcW w:w="908" w:type="dxa"/>
            <w:tcBorders>
              <w:top w:val="nil"/>
              <w:left w:val="nil"/>
              <w:bottom w:val="nil"/>
              <w:right w:val="nil"/>
            </w:tcBorders>
            <w:noWrap/>
            <w:vAlign w:val="bottom"/>
            <w:hideMark/>
          </w:tcPr>
          <w:p w14:paraId="67963E2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0.22 ± 0.027</w:t>
            </w:r>
          </w:p>
        </w:tc>
        <w:tc>
          <w:tcPr>
            <w:tcW w:w="204" w:type="dxa"/>
            <w:tcBorders>
              <w:top w:val="nil"/>
              <w:left w:val="nil"/>
              <w:bottom w:val="nil"/>
              <w:right w:val="nil"/>
            </w:tcBorders>
            <w:noWrap/>
            <w:vAlign w:val="bottom"/>
            <w:hideMark/>
          </w:tcPr>
          <w:p w14:paraId="09DBAFAC"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nil"/>
              <w:right w:val="nil"/>
            </w:tcBorders>
            <w:noWrap/>
            <w:vAlign w:val="bottom"/>
            <w:hideMark/>
          </w:tcPr>
          <w:p w14:paraId="4BEF07D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57.29</w:t>
            </w:r>
          </w:p>
        </w:tc>
        <w:tc>
          <w:tcPr>
            <w:tcW w:w="600" w:type="dxa"/>
            <w:tcBorders>
              <w:top w:val="nil"/>
              <w:left w:val="nil"/>
              <w:bottom w:val="nil"/>
              <w:right w:val="nil"/>
            </w:tcBorders>
            <w:noWrap/>
            <w:vAlign w:val="bottom"/>
            <w:hideMark/>
          </w:tcPr>
          <w:p w14:paraId="2C0D93D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nil"/>
              <w:right w:val="nil"/>
            </w:tcBorders>
            <w:noWrap/>
            <w:vAlign w:val="bottom"/>
            <w:hideMark/>
          </w:tcPr>
          <w:p w14:paraId="1FED3776"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6A755E9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37.82</w:t>
            </w:r>
          </w:p>
        </w:tc>
        <w:tc>
          <w:tcPr>
            <w:tcW w:w="503" w:type="dxa"/>
            <w:tcBorders>
              <w:top w:val="nil"/>
              <w:left w:val="nil"/>
              <w:bottom w:val="nil"/>
              <w:right w:val="nil"/>
            </w:tcBorders>
            <w:noWrap/>
            <w:vAlign w:val="bottom"/>
            <w:hideMark/>
          </w:tcPr>
          <w:p w14:paraId="33BBA87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4.59</w:t>
            </w:r>
          </w:p>
        </w:tc>
        <w:tc>
          <w:tcPr>
            <w:tcW w:w="600" w:type="dxa"/>
            <w:tcBorders>
              <w:top w:val="nil"/>
              <w:left w:val="nil"/>
              <w:bottom w:val="nil"/>
              <w:right w:val="nil"/>
            </w:tcBorders>
            <w:shd w:val="clear" w:color="000000" w:fill="F2F2F2"/>
            <w:noWrap/>
            <w:vAlign w:val="bottom"/>
            <w:hideMark/>
          </w:tcPr>
          <w:p w14:paraId="4139D71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62FE21C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0.48</w:t>
            </w:r>
          </w:p>
        </w:tc>
        <w:tc>
          <w:tcPr>
            <w:tcW w:w="402" w:type="dxa"/>
            <w:tcBorders>
              <w:top w:val="nil"/>
              <w:left w:val="nil"/>
              <w:bottom w:val="nil"/>
              <w:right w:val="nil"/>
            </w:tcBorders>
            <w:noWrap/>
            <w:vAlign w:val="bottom"/>
            <w:hideMark/>
          </w:tcPr>
          <w:p w14:paraId="4A6238D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nil"/>
              <w:right w:val="nil"/>
            </w:tcBorders>
            <w:noWrap/>
            <w:vAlign w:val="bottom"/>
            <w:hideMark/>
          </w:tcPr>
          <w:p w14:paraId="352A70E2"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3839687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61.91</w:t>
            </w:r>
          </w:p>
        </w:tc>
        <w:tc>
          <w:tcPr>
            <w:tcW w:w="433" w:type="dxa"/>
            <w:tcBorders>
              <w:top w:val="nil"/>
              <w:left w:val="nil"/>
              <w:bottom w:val="nil"/>
              <w:right w:val="nil"/>
            </w:tcBorders>
            <w:noWrap/>
            <w:vAlign w:val="bottom"/>
            <w:hideMark/>
          </w:tcPr>
          <w:p w14:paraId="0D69795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7.51</w:t>
            </w:r>
          </w:p>
        </w:tc>
        <w:tc>
          <w:tcPr>
            <w:tcW w:w="600" w:type="dxa"/>
            <w:tcBorders>
              <w:top w:val="nil"/>
              <w:left w:val="nil"/>
              <w:bottom w:val="nil"/>
              <w:right w:val="nil"/>
            </w:tcBorders>
            <w:shd w:val="clear" w:color="000000" w:fill="F2F2F2"/>
            <w:noWrap/>
            <w:vAlign w:val="bottom"/>
            <w:hideMark/>
          </w:tcPr>
          <w:p w14:paraId="225FFB5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5739BCB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0.79</w:t>
            </w:r>
          </w:p>
        </w:tc>
        <w:tc>
          <w:tcPr>
            <w:tcW w:w="573" w:type="dxa"/>
            <w:tcBorders>
              <w:top w:val="nil"/>
              <w:left w:val="nil"/>
              <w:bottom w:val="nil"/>
              <w:right w:val="nil"/>
            </w:tcBorders>
            <w:noWrap/>
            <w:vAlign w:val="bottom"/>
            <w:hideMark/>
          </w:tcPr>
          <w:p w14:paraId="5D0A050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204" w:type="dxa"/>
            <w:tcBorders>
              <w:top w:val="nil"/>
              <w:left w:val="nil"/>
              <w:bottom w:val="nil"/>
              <w:right w:val="nil"/>
            </w:tcBorders>
            <w:noWrap/>
            <w:vAlign w:val="bottom"/>
            <w:hideMark/>
          </w:tcPr>
          <w:p w14:paraId="646FFF76" w14:textId="77777777" w:rsidR="00596FCB" w:rsidRPr="00CD1480" w:rsidRDefault="00596FCB" w:rsidP="00596FCB">
            <w:pPr>
              <w:jc w:val="center"/>
              <w:rPr>
                <w:rFonts w:cs="Calibri"/>
                <w:color w:val="000000"/>
                <w:sz w:val="18"/>
                <w:szCs w:val="18"/>
                <w:lang w:eastAsia="en-GB"/>
              </w:rPr>
            </w:pPr>
          </w:p>
        </w:tc>
        <w:tc>
          <w:tcPr>
            <w:tcW w:w="504" w:type="dxa"/>
            <w:gridSpan w:val="2"/>
            <w:tcBorders>
              <w:top w:val="nil"/>
              <w:left w:val="nil"/>
              <w:bottom w:val="nil"/>
              <w:right w:val="nil"/>
            </w:tcBorders>
            <w:noWrap/>
            <w:vAlign w:val="bottom"/>
            <w:hideMark/>
          </w:tcPr>
          <w:p w14:paraId="37A83FD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24.09</w:t>
            </w:r>
          </w:p>
        </w:tc>
        <w:tc>
          <w:tcPr>
            <w:tcW w:w="433" w:type="dxa"/>
            <w:tcBorders>
              <w:top w:val="nil"/>
              <w:left w:val="nil"/>
              <w:bottom w:val="nil"/>
              <w:right w:val="nil"/>
            </w:tcBorders>
            <w:noWrap/>
            <w:vAlign w:val="bottom"/>
            <w:hideMark/>
          </w:tcPr>
          <w:p w14:paraId="4CA6CDA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2.92</w:t>
            </w:r>
          </w:p>
        </w:tc>
        <w:tc>
          <w:tcPr>
            <w:tcW w:w="600" w:type="dxa"/>
            <w:tcBorders>
              <w:top w:val="nil"/>
              <w:left w:val="nil"/>
              <w:bottom w:val="nil"/>
              <w:right w:val="nil"/>
            </w:tcBorders>
            <w:shd w:val="clear" w:color="000000" w:fill="F2F2F2"/>
            <w:noWrap/>
            <w:vAlign w:val="bottom"/>
            <w:hideMark/>
          </w:tcPr>
          <w:p w14:paraId="362BC39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0.010</w:t>
            </w:r>
          </w:p>
        </w:tc>
        <w:tc>
          <w:tcPr>
            <w:tcW w:w="433" w:type="dxa"/>
            <w:tcBorders>
              <w:top w:val="nil"/>
              <w:left w:val="nil"/>
              <w:bottom w:val="nil"/>
              <w:right w:val="nil"/>
            </w:tcBorders>
            <w:noWrap/>
            <w:vAlign w:val="bottom"/>
            <w:hideMark/>
          </w:tcPr>
          <w:p w14:paraId="47FAC4A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0.31</w:t>
            </w:r>
          </w:p>
        </w:tc>
        <w:tc>
          <w:tcPr>
            <w:tcW w:w="324" w:type="dxa"/>
            <w:tcBorders>
              <w:top w:val="nil"/>
              <w:left w:val="nil"/>
              <w:bottom w:val="nil"/>
              <w:right w:val="nil"/>
            </w:tcBorders>
            <w:noWrap/>
            <w:vAlign w:val="bottom"/>
            <w:hideMark/>
          </w:tcPr>
          <w:p w14:paraId="7A581EB9"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w:t>
            </w:r>
          </w:p>
        </w:tc>
      </w:tr>
      <w:tr w:rsidR="00596FCB" w:rsidRPr="00162350" w14:paraId="1E1EBD18" w14:textId="77777777" w:rsidTr="00596FCB">
        <w:trPr>
          <w:gridAfter w:val="1"/>
          <w:wAfter w:w="24" w:type="dxa"/>
          <w:trHeight w:val="380"/>
        </w:trPr>
        <w:tc>
          <w:tcPr>
            <w:tcW w:w="361" w:type="dxa"/>
            <w:vMerge w:val="restart"/>
            <w:tcBorders>
              <w:top w:val="nil"/>
              <w:left w:val="nil"/>
              <w:bottom w:val="single" w:sz="4" w:space="0" w:color="auto"/>
              <w:right w:val="nil"/>
            </w:tcBorders>
            <w:noWrap/>
            <w:textDirection w:val="btLr"/>
            <w:vAlign w:val="center"/>
            <w:hideMark/>
          </w:tcPr>
          <w:p w14:paraId="0499468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Iron</w:t>
            </w:r>
          </w:p>
        </w:tc>
        <w:tc>
          <w:tcPr>
            <w:tcW w:w="361" w:type="dxa"/>
            <w:vMerge w:val="restart"/>
            <w:tcBorders>
              <w:top w:val="nil"/>
              <w:left w:val="nil"/>
              <w:bottom w:val="nil"/>
              <w:right w:val="nil"/>
            </w:tcBorders>
            <w:noWrap/>
            <w:textDirection w:val="btLr"/>
            <w:vAlign w:val="center"/>
            <w:hideMark/>
          </w:tcPr>
          <w:p w14:paraId="0734327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Left Foot</w:t>
            </w:r>
          </w:p>
        </w:tc>
        <w:tc>
          <w:tcPr>
            <w:tcW w:w="259" w:type="dxa"/>
            <w:tcBorders>
              <w:top w:val="nil"/>
              <w:left w:val="nil"/>
              <w:bottom w:val="nil"/>
              <w:right w:val="nil"/>
            </w:tcBorders>
            <w:noWrap/>
            <w:vAlign w:val="bottom"/>
            <w:hideMark/>
          </w:tcPr>
          <w:p w14:paraId="787FDAC3"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X</w:t>
            </w:r>
          </w:p>
        </w:tc>
        <w:tc>
          <w:tcPr>
            <w:tcW w:w="204" w:type="dxa"/>
            <w:tcBorders>
              <w:top w:val="nil"/>
              <w:left w:val="nil"/>
              <w:bottom w:val="nil"/>
              <w:right w:val="nil"/>
            </w:tcBorders>
            <w:noWrap/>
            <w:vAlign w:val="bottom"/>
            <w:hideMark/>
          </w:tcPr>
          <w:p w14:paraId="5BF85024" w14:textId="77777777" w:rsidR="00596FCB" w:rsidRPr="00CD1480" w:rsidRDefault="00596FCB" w:rsidP="00596FCB">
            <w:pPr>
              <w:rPr>
                <w:rFonts w:cs="Calibri"/>
                <w:color w:val="000000"/>
                <w:sz w:val="18"/>
                <w:szCs w:val="18"/>
                <w:lang w:eastAsia="en-GB"/>
              </w:rPr>
            </w:pPr>
          </w:p>
        </w:tc>
        <w:tc>
          <w:tcPr>
            <w:tcW w:w="906" w:type="dxa"/>
            <w:tcBorders>
              <w:top w:val="nil"/>
              <w:left w:val="nil"/>
              <w:bottom w:val="nil"/>
              <w:right w:val="nil"/>
            </w:tcBorders>
            <w:noWrap/>
            <w:vAlign w:val="bottom"/>
            <w:hideMark/>
          </w:tcPr>
          <w:p w14:paraId="6027651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0.09 ± 0.010</w:t>
            </w:r>
          </w:p>
        </w:tc>
        <w:tc>
          <w:tcPr>
            <w:tcW w:w="906" w:type="dxa"/>
            <w:tcBorders>
              <w:top w:val="nil"/>
              <w:left w:val="nil"/>
              <w:bottom w:val="nil"/>
              <w:right w:val="nil"/>
            </w:tcBorders>
            <w:noWrap/>
            <w:vAlign w:val="bottom"/>
            <w:hideMark/>
          </w:tcPr>
          <w:p w14:paraId="625E38C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0.07 ± 0.010</w:t>
            </w:r>
          </w:p>
        </w:tc>
        <w:tc>
          <w:tcPr>
            <w:tcW w:w="908" w:type="dxa"/>
            <w:tcBorders>
              <w:top w:val="nil"/>
              <w:left w:val="nil"/>
              <w:bottom w:val="nil"/>
              <w:right w:val="nil"/>
            </w:tcBorders>
            <w:noWrap/>
            <w:vAlign w:val="bottom"/>
            <w:hideMark/>
          </w:tcPr>
          <w:p w14:paraId="53B4720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0.03 ± 0.010</w:t>
            </w:r>
          </w:p>
        </w:tc>
        <w:tc>
          <w:tcPr>
            <w:tcW w:w="204" w:type="dxa"/>
            <w:tcBorders>
              <w:top w:val="nil"/>
              <w:left w:val="nil"/>
              <w:bottom w:val="nil"/>
              <w:right w:val="nil"/>
            </w:tcBorders>
            <w:noWrap/>
            <w:vAlign w:val="bottom"/>
            <w:hideMark/>
          </w:tcPr>
          <w:p w14:paraId="4C871A35"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nil"/>
              <w:right w:val="nil"/>
            </w:tcBorders>
            <w:noWrap/>
            <w:vAlign w:val="bottom"/>
            <w:hideMark/>
          </w:tcPr>
          <w:p w14:paraId="76054EC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98.08</w:t>
            </w:r>
          </w:p>
        </w:tc>
        <w:tc>
          <w:tcPr>
            <w:tcW w:w="600" w:type="dxa"/>
            <w:tcBorders>
              <w:top w:val="nil"/>
              <w:left w:val="nil"/>
              <w:bottom w:val="nil"/>
              <w:right w:val="nil"/>
            </w:tcBorders>
            <w:noWrap/>
            <w:vAlign w:val="bottom"/>
            <w:hideMark/>
          </w:tcPr>
          <w:p w14:paraId="44ABF4D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nil"/>
              <w:right w:val="nil"/>
            </w:tcBorders>
            <w:noWrap/>
            <w:vAlign w:val="bottom"/>
            <w:hideMark/>
          </w:tcPr>
          <w:p w14:paraId="13DDDB11"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4129DCA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37.49</w:t>
            </w:r>
          </w:p>
        </w:tc>
        <w:tc>
          <w:tcPr>
            <w:tcW w:w="503" w:type="dxa"/>
            <w:tcBorders>
              <w:top w:val="nil"/>
              <w:left w:val="nil"/>
              <w:bottom w:val="nil"/>
              <w:right w:val="nil"/>
            </w:tcBorders>
            <w:noWrap/>
            <w:vAlign w:val="bottom"/>
            <w:hideMark/>
          </w:tcPr>
          <w:p w14:paraId="7E03362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4.55</w:t>
            </w:r>
          </w:p>
        </w:tc>
        <w:tc>
          <w:tcPr>
            <w:tcW w:w="600" w:type="dxa"/>
            <w:tcBorders>
              <w:top w:val="nil"/>
              <w:left w:val="nil"/>
              <w:bottom w:val="nil"/>
              <w:right w:val="nil"/>
            </w:tcBorders>
            <w:shd w:val="clear" w:color="000000" w:fill="F2F2F2"/>
            <w:noWrap/>
            <w:vAlign w:val="bottom"/>
            <w:hideMark/>
          </w:tcPr>
          <w:p w14:paraId="5C41728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55D452C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0.48</w:t>
            </w:r>
          </w:p>
        </w:tc>
        <w:tc>
          <w:tcPr>
            <w:tcW w:w="402" w:type="dxa"/>
            <w:tcBorders>
              <w:top w:val="nil"/>
              <w:left w:val="nil"/>
              <w:bottom w:val="nil"/>
              <w:right w:val="nil"/>
            </w:tcBorders>
            <w:noWrap/>
            <w:vAlign w:val="bottom"/>
            <w:hideMark/>
          </w:tcPr>
          <w:p w14:paraId="4D78880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nil"/>
              <w:right w:val="nil"/>
            </w:tcBorders>
            <w:noWrap/>
            <w:vAlign w:val="bottom"/>
            <w:hideMark/>
          </w:tcPr>
          <w:p w14:paraId="2407C91E"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59BB437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81.58</w:t>
            </w:r>
          </w:p>
        </w:tc>
        <w:tc>
          <w:tcPr>
            <w:tcW w:w="433" w:type="dxa"/>
            <w:tcBorders>
              <w:top w:val="nil"/>
              <w:left w:val="nil"/>
              <w:bottom w:val="nil"/>
              <w:right w:val="nil"/>
            </w:tcBorders>
            <w:noWrap/>
            <w:vAlign w:val="bottom"/>
            <w:hideMark/>
          </w:tcPr>
          <w:p w14:paraId="0016FABB"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9.89</w:t>
            </w:r>
          </w:p>
        </w:tc>
        <w:tc>
          <w:tcPr>
            <w:tcW w:w="600" w:type="dxa"/>
            <w:tcBorders>
              <w:top w:val="nil"/>
              <w:left w:val="nil"/>
              <w:bottom w:val="nil"/>
              <w:right w:val="nil"/>
            </w:tcBorders>
            <w:shd w:val="clear" w:color="000000" w:fill="F2F2F2"/>
            <w:noWrap/>
            <w:vAlign w:val="bottom"/>
            <w:hideMark/>
          </w:tcPr>
          <w:p w14:paraId="0C9D7FA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1136C12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1.04</w:t>
            </w:r>
          </w:p>
        </w:tc>
        <w:tc>
          <w:tcPr>
            <w:tcW w:w="573" w:type="dxa"/>
            <w:tcBorders>
              <w:top w:val="nil"/>
              <w:left w:val="nil"/>
              <w:bottom w:val="nil"/>
              <w:right w:val="nil"/>
            </w:tcBorders>
            <w:noWrap/>
            <w:vAlign w:val="bottom"/>
            <w:hideMark/>
          </w:tcPr>
          <w:p w14:paraId="7C9BA42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204" w:type="dxa"/>
            <w:tcBorders>
              <w:top w:val="nil"/>
              <w:left w:val="nil"/>
              <w:bottom w:val="nil"/>
              <w:right w:val="nil"/>
            </w:tcBorders>
            <w:noWrap/>
            <w:vAlign w:val="bottom"/>
            <w:hideMark/>
          </w:tcPr>
          <w:p w14:paraId="79F4AD3E" w14:textId="77777777" w:rsidR="00596FCB" w:rsidRPr="00CD1480" w:rsidRDefault="00596FCB" w:rsidP="00596FCB">
            <w:pPr>
              <w:jc w:val="center"/>
              <w:rPr>
                <w:rFonts w:cs="Calibri"/>
                <w:color w:val="000000"/>
                <w:sz w:val="18"/>
                <w:szCs w:val="18"/>
                <w:lang w:eastAsia="en-GB"/>
              </w:rPr>
            </w:pPr>
          </w:p>
        </w:tc>
        <w:tc>
          <w:tcPr>
            <w:tcW w:w="504" w:type="dxa"/>
            <w:gridSpan w:val="2"/>
            <w:tcBorders>
              <w:top w:val="nil"/>
              <w:left w:val="nil"/>
              <w:bottom w:val="nil"/>
              <w:right w:val="nil"/>
            </w:tcBorders>
            <w:noWrap/>
            <w:vAlign w:val="bottom"/>
            <w:hideMark/>
          </w:tcPr>
          <w:p w14:paraId="3AA72C1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44.09</w:t>
            </w:r>
          </w:p>
        </w:tc>
        <w:tc>
          <w:tcPr>
            <w:tcW w:w="433" w:type="dxa"/>
            <w:tcBorders>
              <w:top w:val="nil"/>
              <w:left w:val="nil"/>
              <w:bottom w:val="nil"/>
              <w:right w:val="nil"/>
            </w:tcBorders>
            <w:noWrap/>
            <w:vAlign w:val="bottom"/>
            <w:hideMark/>
          </w:tcPr>
          <w:p w14:paraId="3A5459D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5.35</w:t>
            </w:r>
          </w:p>
        </w:tc>
        <w:tc>
          <w:tcPr>
            <w:tcW w:w="600" w:type="dxa"/>
            <w:tcBorders>
              <w:top w:val="nil"/>
              <w:left w:val="nil"/>
              <w:bottom w:val="nil"/>
              <w:right w:val="nil"/>
            </w:tcBorders>
            <w:shd w:val="clear" w:color="000000" w:fill="F2F2F2"/>
            <w:noWrap/>
            <w:vAlign w:val="bottom"/>
            <w:hideMark/>
          </w:tcPr>
          <w:p w14:paraId="51071F8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1951BED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0.56</w:t>
            </w:r>
          </w:p>
        </w:tc>
        <w:tc>
          <w:tcPr>
            <w:tcW w:w="324" w:type="dxa"/>
            <w:tcBorders>
              <w:top w:val="nil"/>
              <w:left w:val="nil"/>
              <w:bottom w:val="nil"/>
              <w:right w:val="nil"/>
            </w:tcBorders>
            <w:noWrap/>
            <w:vAlign w:val="bottom"/>
            <w:hideMark/>
          </w:tcPr>
          <w:p w14:paraId="7012D914"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w:t>
            </w:r>
          </w:p>
        </w:tc>
      </w:tr>
      <w:tr w:rsidR="00596FCB" w:rsidRPr="00162350" w14:paraId="6097D20B" w14:textId="77777777" w:rsidTr="00596FCB">
        <w:trPr>
          <w:gridAfter w:val="1"/>
          <w:wAfter w:w="24" w:type="dxa"/>
          <w:trHeight w:val="380"/>
        </w:trPr>
        <w:tc>
          <w:tcPr>
            <w:tcW w:w="361" w:type="dxa"/>
            <w:vMerge/>
            <w:tcBorders>
              <w:top w:val="nil"/>
              <w:left w:val="nil"/>
              <w:bottom w:val="single" w:sz="4" w:space="0" w:color="auto"/>
              <w:right w:val="nil"/>
            </w:tcBorders>
            <w:vAlign w:val="center"/>
            <w:hideMark/>
          </w:tcPr>
          <w:p w14:paraId="1C48F9B1" w14:textId="77777777" w:rsidR="00596FCB" w:rsidRPr="00CD1480" w:rsidRDefault="00596FCB" w:rsidP="00596FCB">
            <w:pPr>
              <w:rPr>
                <w:rFonts w:cs="Calibri"/>
                <w:color w:val="000000"/>
                <w:sz w:val="18"/>
                <w:szCs w:val="18"/>
                <w:lang w:eastAsia="en-GB"/>
              </w:rPr>
            </w:pPr>
          </w:p>
        </w:tc>
        <w:tc>
          <w:tcPr>
            <w:tcW w:w="361" w:type="dxa"/>
            <w:vMerge/>
            <w:tcBorders>
              <w:top w:val="nil"/>
              <w:left w:val="nil"/>
              <w:bottom w:val="nil"/>
              <w:right w:val="nil"/>
            </w:tcBorders>
            <w:vAlign w:val="center"/>
            <w:hideMark/>
          </w:tcPr>
          <w:p w14:paraId="369FC914" w14:textId="77777777" w:rsidR="00596FCB" w:rsidRPr="00CD1480" w:rsidRDefault="00596FCB" w:rsidP="00596FCB">
            <w:pPr>
              <w:rPr>
                <w:rFonts w:cs="Calibri"/>
                <w:color w:val="000000"/>
                <w:sz w:val="18"/>
                <w:szCs w:val="18"/>
                <w:lang w:eastAsia="en-GB"/>
              </w:rPr>
            </w:pPr>
          </w:p>
        </w:tc>
        <w:tc>
          <w:tcPr>
            <w:tcW w:w="259" w:type="dxa"/>
            <w:tcBorders>
              <w:top w:val="nil"/>
              <w:left w:val="nil"/>
              <w:bottom w:val="nil"/>
              <w:right w:val="nil"/>
            </w:tcBorders>
            <w:noWrap/>
            <w:vAlign w:val="bottom"/>
            <w:hideMark/>
          </w:tcPr>
          <w:p w14:paraId="2AF1CC93"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Y</w:t>
            </w:r>
          </w:p>
        </w:tc>
        <w:tc>
          <w:tcPr>
            <w:tcW w:w="204" w:type="dxa"/>
            <w:tcBorders>
              <w:top w:val="nil"/>
              <w:left w:val="nil"/>
              <w:bottom w:val="nil"/>
              <w:right w:val="nil"/>
            </w:tcBorders>
            <w:noWrap/>
            <w:vAlign w:val="bottom"/>
            <w:hideMark/>
          </w:tcPr>
          <w:p w14:paraId="1941E1BF" w14:textId="77777777" w:rsidR="00596FCB" w:rsidRPr="00CD1480" w:rsidRDefault="00596FCB" w:rsidP="00596FCB">
            <w:pPr>
              <w:rPr>
                <w:rFonts w:cs="Calibri"/>
                <w:color w:val="000000"/>
                <w:sz w:val="18"/>
                <w:szCs w:val="18"/>
                <w:lang w:eastAsia="en-GB"/>
              </w:rPr>
            </w:pPr>
          </w:p>
        </w:tc>
        <w:tc>
          <w:tcPr>
            <w:tcW w:w="906" w:type="dxa"/>
            <w:tcBorders>
              <w:top w:val="nil"/>
              <w:left w:val="nil"/>
              <w:bottom w:val="nil"/>
              <w:right w:val="nil"/>
            </w:tcBorders>
            <w:noWrap/>
            <w:vAlign w:val="bottom"/>
            <w:hideMark/>
          </w:tcPr>
          <w:p w14:paraId="0F7E14A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0.11 ± 0.009</w:t>
            </w:r>
          </w:p>
        </w:tc>
        <w:tc>
          <w:tcPr>
            <w:tcW w:w="906" w:type="dxa"/>
            <w:tcBorders>
              <w:top w:val="nil"/>
              <w:left w:val="nil"/>
              <w:bottom w:val="nil"/>
              <w:right w:val="nil"/>
            </w:tcBorders>
            <w:noWrap/>
            <w:vAlign w:val="bottom"/>
            <w:hideMark/>
          </w:tcPr>
          <w:p w14:paraId="72EB5AA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0.04 ± 0.003</w:t>
            </w:r>
          </w:p>
        </w:tc>
        <w:tc>
          <w:tcPr>
            <w:tcW w:w="908" w:type="dxa"/>
            <w:tcBorders>
              <w:top w:val="nil"/>
              <w:left w:val="nil"/>
              <w:bottom w:val="nil"/>
              <w:right w:val="nil"/>
            </w:tcBorders>
            <w:noWrap/>
            <w:vAlign w:val="bottom"/>
            <w:hideMark/>
          </w:tcPr>
          <w:p w14:paraId="4A02A36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0.06 ± 0.019</w:t>
            </w:r>
          </w:p>
        </w:tc>
        <w:tc>
          <w:tcPr>
            <w:tcW w:w="204" w:type="dxa"/>
            <w:tcBorders>
              <w:top w:val="nil"/>
              <w:left w:val="nil"/>
              <w:bottom w:val="nil"/>
              <w:right w:val="nil"/>
            </w:tcBorders>
            <w:noWrap/>
            <w:vAlign w:val="bottom"/>
            <w:hideMark/>
          </w:tcPr>
          <w:p w14:paraId="62433FF7"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nil"/>
              <w:right w:val="nil"/>
            </w:tcBorders>
            <w:noWrap/>
            <w:vAlign w:val="bottom"/>
            <w:hideMark/>
          </w:tcPr>
          <w:p w14:paraId="48F9E49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102.94</w:t>
            </w:r>
          </w:p>
        </w:tc>
        <w:tc>
          <w:tcPr>
            <w:tcW w:w="600" w:type="dxa"/>
            <w:tcBorders>
              <w:top w:val="nil"/>
              <w:left w:val="nil"/>
              <w:bottom w:val="nil"/>
              <w:right w:val="nil"/>
            </w:tcBorders>
            <w:noWrap/>
            <w:vAlign w:val="bottom"/>
            <w:hideMark/>
          </w:tcPr>
          <w:p w14:paraId="35C4148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nil"/>
              <w:right w:val="nil"/>
            </w:tcBorders>
            <w:noWrap/>
            <w:vAlign w:val="bottom"/>
            <w:hideMark/>
          </w:tcPr>
          <w:p w14:paraId="3E537EEB"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2438BFF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83.13</w:t>
            </w:r>
          </w:p>
        </w:tc>
        <w:tc>
          <w:tcPr>
            <w:tcW w:w="503" w:type="dxa"/>
            <w:tcBorders>
              <w:top w:val="nil"/>
              <w:left w:val="nil"/>
              <w:bottom w:val="nil"/>
              <w:right w:val="nil"/>
            </w:tcBorders>
            <w:noWrap/>
            <w:vAlign w:val="bottom"/>
            <w:hideMark/>
          </w:tcPr>
          <w:p w14:paraId="3029EC6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10.08</w:t>
            </w:r>
          </w:p>
        </w:tc>
        <w:tc>
          <w:tcPr>
            <w:tcW w:w="600" w:type="dxa"/>
            <w:tcBorders>
              <w:top w:val="nil"/>
              <w:left w:val="nil"/>
              <w:bottom w:val="nil"/>
              <w:right w:val="nil"/>
            </w:tcBorders>
            <w:shd w:val="clear" w:color="000000" w:fill="F2F2F2"/>
            <w:noWrap/>
            <w:vAlign w:val="bottom"/>
            <w:hideMark/>
          </w:tcPr>
          <w:p w14:paraId="535E2A2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5E8480C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1.06</w:t>
            </w:r>
          </w:p>
        </w:tc>
        <w:tc>
          <w:tcPr>
            <w:tcW w:w="402" w:type="dxa"/>
            <w:tcBorders>
              <w:top w:val="nil"/>
              <w:left w:val="nil"/>
              <w:bottom w:val="nil"/>
              <w:right w:val="nil"/>
            </w:tcBorders>
            <w:noWrap/>
            <w:vAlign w:val="bottom"/>
            <w:hideMark/>
          </w:tcPr>
          <w:p w14:paraId="1C4DEF6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nil"/>
              <w:right w:val="nil"/>
            </w:tcBorders>
            <w:noWrap/>
            <w:vAlign w:val="bottom"/>
            <w:hideMark/>
          </w:tcPr>
          <w:p w14:paraId="74E5D4FF"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30293CA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49.73</w:t>
            </w:r>
          </w:p>
        </w:tc>
        <w:tc>
          <w:tcPr>
            <w:tcW w:w="433" w:type="dxa"/>
            <w:tcBorders>
              <w:top w:val="nil"/>
              <w:left w:val="nil"/>
              <w:bottom w:val="nil"/>
              <w:right w:val="nil"/>
            </w:tcBorders>
            <w:noWrap/>
            <w:vAlign w:val="bottom"/>
            <w:hideMark/>
          </w:tcPr>
          <w:p w14:paraId="390818C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6.03</w:t>
            </w:r>
          </w:p>
        </w:tc>
        <w:tc>
          <w:tcPr>
            <w:tcW w:w="600" w:type="dxa"/>
            <w:tcBorders>
              <w:top w:val="nil"/>
              <w:left w:val="nil"/>
              <w:bottom w:val="nil"/>
              <w:right w:val="nil"/>
            </w:tcBorders>
            <w:shd w:val="clear" w:color="000000" w:fill="F2F2F2"/>
            <w:noWrap/>
            <w:vAlign w:val="bottom"/>
            <w:hideMark/>
          </w:tcPr>
          <w:p w14:paraId="06AA47E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4D96488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0.64</w:t>
            </w:r>
          </w:p>
        </w:tc>
        <w:tc>
          <w:tcPr>
            <w:tcW w:w="573" w:type="dxa"/>
            <w:tcBorders>
              <w:top w:val="nil"/>
              <w:left w:val="nil"/>
              <w:bottom w:val="nil"/>
              <w:right w:val="nil"/>
            </w:tcBorders>
            <w:noWrap/>
            <w:vAlign w:val="bottom"/>
            <w:hideMark/>
          </w:tcPr>
          <w:p w14:paraId="196A5A4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204" w:type="dxa"/>
            <w:tcBorders>
              <w:top w:val="nil"/>
              <w:left w:val="nil"/>
              <w:bottom w:val="nil"/>
              <w:right w:val="nil"/>
            </w:tcBorders>
            <w:noWrap/>
            <w:vAlign w:val="bottom"/>
            <w:hideMark/>
          </w:tcPr>
          <w:p w14:paraId="20166F2C" w14:textId="77777777" w:rsidR="00596FCB" w:rsidRPr="00CD1480" w:rsidRDefault="00596FCB" w:rsidP="00596FCB">
            <w:pPr>
              <w:jc w:val="center"/>
              <w:rPr>
                <w:rFonts w:cs="Calibri"/>
                <w:color w:val="000000"/>
                <w:sz w:val="18"/>
                <w:szCs w:val="18"/>
                <w:lang w:eastAsia="en-GB"/>
              </w:rPr>
            </w:pPr>
          </w:p>
        </w:tc>
        <w:tc>
          <w:tcPr>
            <w:tcW w:w="504" w:type="dxa"/>
            <w:gridSpan w:val="2"/>
            <w:tcBorders>
              <w:top w:val="nil"/>
              <w:left w:val="nil"/>
              <w:bottom w:val="nil"/>
              <w:right w:val="nil"/>
            </w:tcBorders>
            <w:noWrap/>
            <w:vAlign w:val="bottom"/>
            <w:hideMark/>
          </w:tcPr>
          <w:p w14:paraId="17B3BDD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-33.40</w:t>
            </w:r>
          </w:p>
        </w:tc>
        <w:tc>
          <w:tcPr>
            <w:tcW w:w="433" w:type="dxa"/>
            <w:tcBorders>
              <w:top w:val="nil"/>
              <w:left w:val="nil"/>
              <w:bottom w:val="nil"/>
              <w:right w:val="nil"/>
            </w:tcBorders>
            <w:noWrap/>
            <w:vAlign w:val="bottom"/>
            <w:hideMark/>
          </w:tcPr>
          <w:p w14:paraId="6587505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-4.05</w:t>
            </w:r>
          </w:p>
        </w:tc>
        <w:tc>
          <w:tcPr>
            <w:tcW w:w="600" w:type="dxa"/>
            <w:tcBorders>
              <w:top w:val="nil"/>
              <w:left w:val="nil"/>
              <w:bottom w:val="nil"/>
              <w:right w:val="nil"/>
            </w:tcBorders>
            <w:shd w:val="clear" w:color="000000" w:fill="F2F2F2"/>
            <w:noWrap/>
            <w:vAlign w:val="bottom"/>
            <w:hideMark/>
          </w:tcPr>
          <w:p w14:paraId="132265B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29A4C8D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-0.43</w:t>
            </w:r>
          </w:p>
        </w:tc>
        <w:tc>
          <w:tcPr>
            <w:tcW w:w="324" w:type="dxa"/>
            <w:tcBorders>
              <w:top w:val="nil"/>
              <w:left w:val="nil"/>
              <w:bottom w:val="nil"/>
              <w:right w:val="nil"/>
            </w:tcBorders>
            <w:noWrap/>
            <w:vAlign w:val="bottom"/>
            <w:hideMark/>
          </w:tcPr>
          <w:p w14:paraId="31BAA6A5"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w:t>
            </w:r>
          </w:p>
        </w:tc>
      </w:tr>
      <w:tr w:rsidR="00596FCB" w:rsidRPr="00162350" w14:paraId="22B81C97" w14:textId="77777777" w:rsidTr="00596FCB">
        <w:trPr>
          <w:gridAfter w:val="1"/>
          <w:wAfter w:w="24" w:type="dxa"/>
          <w:trHeight w:val="365"/>
        </w:trPr>
        <w:tc>
          <w:tcPr>
            <w:tcW w:w="361" w:type="dxa"/>
            <w:vMerge/>
            <w:tcBorders>
              <w:top w:val="nil"/>
              <w:left w:val="nil"/>
              <w:bottom w:val="single" w:sz="4" w:space="0" w:color="auto"/>
              <w:right w:val="nil"/>
            </w:tcBorders>
            <w:vAlign w:val="center"/>
            <w:hideMark/>
          </w:tcPr>
          <w:p w14:paraId="3B61E27D" w14:textId="77777777" w:rsidR="00596FCB" w:rsidRPr="00CD1480" w:rsidRDefault="00596FCB" w:rsidP="00596FCB">
            <w:pPr>
              <w:rPr>
                <w:rFonts w:cs="Calibri"/>
                <w:color w:val="000000"/>
                <w:sz w:val="18"/>
                <w:szCs w:val="18"/>
                <w:lang w:eastAsia="en-GB"/>
              </w:rPr>
            </w:pPr>
          </w:p>
        </w:tc>
        <w:tc>
          <w:tcPr>
            <w:tcW w:w="361" w:type="dxa"/>
            <w:vMerge/>
            <w:tcBorders>
              <w:top w:val="nil"/>
              <w:left w:val="nil"/>
              <w:right w:val="nil"/>
            </w:tcBorders>
            <w:vAlign w:val="center"/>
            <w:hideMark/>
          </w:tcPr>
          <w:p w14:paraId="353A9DDE" w14:textId="77777777" w:rsidR="00596FCB" w:rsidRPr="00CD1480" w:rsidRDefault="00596FCB" w:rsidP="00596FCB">
            <w:pPr>
              <w:rPr>
                <w:rFonts w:cs="Calibri"/>
                <w:color w:val="000000"/>
                <w:sz w:val="18"/>
                <w:szCs w:val="18"/>
                <w:lang w:eastAsia="en-GB"/>
              </w:rPr>
            </w:pPr>
          </w:p>
        </w:tc>
        <w:tc>
          <w:tcPr>
            <w:tcW w:w="259" w:type="dxa"/>
            <w:tcBorders>
              <w:top w:val="nil"/>
              <w:left w:val="nil"/>
              <w:bottom w:val="nil"/>
              <w:right w:val="nil"/>
            </w:tcBorders>
            <w:noWrap/>
            <w:vAlign w:val="bottom"/>
            <w:hideMark/>
          </w:tcPr>
          <w:p w14:paraId="24C719ED"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Z</w:t>
            </w:r>
          </w:p>
        </w:tc>
        <w:tc>
          <w:tcPr>
            <w:tcW w:w="204" w:type="dxa"/>
            <w:tcBorders>
              <w:top w:val="nil"/>
              <w:left w:val="nil"/>
              <w:bottom w:val="nil"/>
              <w:right w:val="nil"/>
            </w:tcBorders>
            <w:noWrap/>
            <w:vAlign w:val="bottom"/>
            <w:hideMark/>
          </w:tcPr>
          <w:p w14:paraId="053A6F7E" w14:textId="77777777" w:rsidR="00596FCB" w:rsidRPr="00CD1480" w:rsidRDefault="00596FCB" w:rsidP="00596FCB">
            <w:pPr>
              <w:rPr>
                <w:rFonts w:cs="Calibri"/>
                <w:color w:val="000000"/>
                <w:sz w:val="18"/>
                <w:szCs w:val="18"/>
                <w:lang w:eastAsia="en-GB"/>
              </w:rPr>
            </w:pPr>
          </w:p>
        </w:tc>
        <w:tc>
          <w:tcPr>
            <w:tcW w:w="906" w:type="dxa"/>
            <w:tcBorders>
              <w:top w:val="nil"/>
              <w:left w:val="nil"/>
              <w:bottom w:val="nil"/>
              <w:right w:val="nil"/>
            </w:tcBorders>
            <w:noWrap/>
            <w:vAlign w:val="bottom"/>
            <w:hideMark/>
          </w:tcPr>
          <w:p w14:paraId="2DD3F8C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0.19 ± 0.045</w:t>
            </w:r>
          </w:p>
        </w:tc>
        <w:tc>
          <w:tcPr>
            <w:tcW w:w="906" w:type="dxa"/>
            <w:tcBorders>
              <w:top w:val="nil"/>
              <w:left w:val="nil"/>
              <w:bottom w:val="nil"/>
              <w:right w:val="nil"/>
            </w:tcBorders>
            <w:noWrap/>
            <w:vAlign w:val="bottom"/>
            <w:hideMark/>
          </w:tcPr>
          <w:p w14:paraId="37FCF45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0.15 ± 0.021</w:t>
            </w:r>
          </w:p>
        </w:tc>
        <w:tc>
          <w:tcPr>
            <w:tcW w:w="908" w:type="dxa"/>
            <w:tcBorders>
              <w:top w:val="nil"/>
              <w:left w:val="nil"/>
              <w:bottom w:val="nil"/>
              <w:right w:val="nil"/>
            </w:tcBorders>
            <w:noWrap/>
            <w:vAlign w:val="bottom"/>
            <w:hideMark/>
          </w:tcPr>
          <w:p w14:paraId="7E3690F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0.21 ± 0.024</w:t>
            </w:r>
          </w:p>
        </w:tc>
        <w:tc>
          <w:tcPr>
            <w:tcW w:w="204" w:type="dxa"/>
            <w:tcBorders>
              <w:top w:val="nil"/>
              <w:left w:val="nil"/>
              <w:bottom w:val="nil"/>
              <w:right w:val="nil"/>
            </w:tcBorders>
            <w:noWrap/>
            <w:vAlign w:val="bottom"/>
            <w:hideMark/>
          </w:tcPr>
          <w:p w14:paraId="0E6401AA"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nil"/>
              <w:right w:val="nil"/>
            </w:tcBorders>
            <w:noWrap/>
            <w:vAlign w:val="bottom"/>
            <w:hideMark/>
          </w:tcPr>
          <w:p w14:paraId="2DA0979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66.55</w:t>
            </w:r>
          </w:p>
        </w:tc>
        <w:tc>
          <w:tcPr>
            <w:tcW w:w="600" w:type="dxa"/>
            <w:tcBorders>
              <w:top w:val="nil"/>
              <w:left w:val="nil"/>
              <w:bottom w:val="nil"/>
              <w:right w:val="nil"/>
            </w:tcBorders>
            <w:noWrap/>
            <w:vAlign w:val="bottom"/>
            <w:hideMark/>
          </w:tcPr>
          <w:p w14:paraId="04E39A7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nil"/>
              <w:right w:val="nil"/>
            </w:tcBorders>
            <w:noWrap/>
            <w:vAlign w:val="bottom"/>
            <w:hideMark/>
          </w:tcPr>
          <w:p w14:paraId="2AA90286"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30D292D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61.49</w:t>
            </w:r>
          </w:p>
        </w:tc>
        <w:tc>
          <w:tcPr>
            <w:tcW w:w="503" w:type="dxa"/>
            <w:tcBorders>
              <w:top w:val="nil"/>
              <w:left w:val="nil"/>
              <w:bottom w:val="nil"/>
              <w:right w:val="nil"/>
            </w:tcBorders>
            <w:noWrap/>
            <w:vAlign w:val="bottom"/>
            <w:hideMark/>
          </w:tcPr>
          <w:p w14:paraId="19590D5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7.46</w:t>
            </w:r>
          </w:p>
        </w:tc>
        <w:tc>
          <w:tcPr>
            <w:tcW w:w="600" w:type="dxa"/>
            <w:tcBorders>
              <w:top w:val="nil"/>
              <w:left w:val="nil"/>
              <w:bottom w:val="nil"/>
              <w:right w:val="nil"/>
            </w:tcBorders>
            <w:shd w:val="clear" w:color="000000" w:fill="F2F2F2"/>
            <w:noWrap/>
            <w:vAlign w:val="bottom"/>
            <w:hideMark/>
          </w:tcPr>
          <w:p w14:paraId="086283E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466AE39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0.79</w:t>
            </w:r>
          </w:p>
        </w:tc>
        <w:tc>
          <w:tcPr>
            <w:tcW w:w="402" w:type="dxa"/>
            <w:tcBorders>
              <w:top w:val="nil"/>
              <w:left w:val="nil"/>
              <w:bottom w:val="nil"/>
              <w:right w:val="nil"/>
            </w:tcBorders>
            <w:noWrap/>
            <w:vAlign w:val="bottom"/>
            <w:hideMark/>
          </w:tcPr>
          <w:p w14:paraId="0DAA44A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nil"/>
              <w:right w:val="nil"/>
            </w:tcBorders>
            <w:noWrap/>
            <w:vAlign w:val="bottom"/>
            <w:hideMark/>
          </w:tcPr>
          <w:p w14:paraId="58181C2C"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2FFDA09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7.11</w:t>
            </w:r>
          </w:p>
        </w:tc>
        <w:tc>
          <w:tcPr>
            <w:tcW w:w="433" w:type="dxa"/>
            <w:tcBorders>
              <w:top w:val="nil"/>
              <w:left w:val="nil"/>
              <w:bottom w:val="nil"/>
              <w:right w:val="nil"/>
            </w:tcBorders>
            <w:noWrap/>
            <w:vAlign w:val="bottom"/>
            <w:hideMark/>
          </w:tcPr>
          <w:p w14:paraId="3006D48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0.86</w:t>
            </w:r>
          </w:p>
        </w:tc>
        <w:tc>
          <w:tcPr>
            <w:tcW w:w="600" w:type="dxa"/>
            <w:tcBorders>
              <w:top w:val="nil"/>
              <w:left w:val="nil"/>
              <w:bottom w:val="nil"/>
              <w:right w:val="nil"/>
            </w:tcBorders>
            <w:noWrap/>
            <w:vAlign w:val="bottom"/>
            <w:hideMark/>
          </w:tcPr>
          <w:p w14:paraId="11148C8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1.000</w:t>
            </w:r>
          </w:p>
        </w:tc>
        <w:tc>
          <w:tcPr>
            <w:tcW w:w="433" w:type="dxa"/>
            <w:tcBorders>
              <w:top w:val="nil"/>
              <w:left w:val="nil"/>
              <w:bottom w:val="nil"/>
              <w:right w:val="nil"/>
            </w:tcBorders>
            <w:noWrap/>
            <w:vAlign w:val="bottom"/>
            <w:hideMark/>
          </w:tcPr>
          <w:p w14:paraId="5C5EC03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0.09</w:t>
            </w:r>
          </w:p>
        </w:tc>
        <w:tc>
          <w:tcPr>
            <w:tcW w:w="573" w:type="dxa"/>
            <w:tcBorders>
              <w:top w:val="nil"/>
              <w:left w:val="nil"/>
              <w:bottom w:val="nil"/>
              <w:right w:val="nil"/>
            </w:tcBorders>
            <w:noWrap/>
            <w:vAlign w:val="bottom"/>
            <w:hideMark/>
          </w:tcPr>
          <w:p w14:paraId="3A012D9D" w14:textId="77777777" w:rsidR="00596FCB" w:rsidRPr="00CD1480" w:rsidRDefault="00596FCB" w:rsidP="00596FCB">
            <w:pPr>
              <w:jc w:val="center"/>
              <w:rPr>
                <w:rFonts w:cs="Calibri"/>
                <w:color w:val="000000"/>
                <w:sz w:val="18"/>
                <w:szCs w:val="18"/>
                <w:lang w:eastAsia="en-GB"/>
              </w:rPr>
            </w:pPr>
          </w:p>
        </w:tc>
        <w:tc>
          <w:tcPr>
            <w:tcW w:w="204" w:type="dxa"/>
            <w:tcBorders>
              <w:top w:val="nil"/>
              <w:left w:val="nil"/>
              <w:bottom w:val="nil"/>
              <w:right w:val="nil"/>
            </w:tcBorders>
            <w:noWrap/>
            <w:vAlign w:val="bottom"/>
            <w:hideMark/>
          </w:tcPr>
          <w:p w14:paraId="5A3FB0E2" w14:textId="77777777" w:rsidR="00596FCB" w:rsidRPr="00CD1480" w:rsidRDefault="00596FCB" w:rsidP="00596FCB">
            <w:pPr>
              <w:jc w:val="center"/>
              <w:rPr>
                <w:sz w:val="18"/>
                <w:szCs w:val="18"/>
                <w:lang w:eastAsia="en-GB"/>
              </w:rPr>
            </w:pPr>
          </w:p>
        </w:tc>
        <w:tc>
          <w:tcPr>
            <w:tcW w:w="504" w:type="dxa"/>
            <w:gridSpan w:val="2"/>
            <w:tcBorders>
              <w:top w:val="nil"/>
              <w:left w:val="nil"/>
              <w:bottom w:val="nil"/>
              <w:right w:val="nil"/>
            </w:tcBorders>
            <w:noWrap/>
            <w:vAlign w:val="bottom"/>
            <w:hideMark/>
          </w:tcPr>
          <w:p w14:paraId="5871A79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-54.38</w:t>
            </w:r>
          </w:p>
        </w:tc>
        <w:tc>
          <w:tcPr>
            <w:tcW w:w="433" w:type="dxa"/>
            <w:tcBorders>
              <w:top w:val="nil"/>
              <w:left w:val="nil"/>
              <w:bottom w:val="nil"/>
              <w:right w:val="nil"/>
            </w:tcBorders>
            <w:noWrap/>
            <w:vAlign w:val="bottom"/>
            <w:hideMark/>
          </w:tcPr>
          <w:p w14:paraId="1B363AD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-6.59</w:t>
            </w:r>
          </w:p>
        </w:tc>
        <w:tc>
          <w:tcPr>
            <w:tcW w:w="600" w:type="dxa"/>
            <w:tcBorders>
              <w:top w:val="nil"/>
              <w:left w:val="nil"/>
              <w:bottom w:val="nil"/>
              <w:right w:val="nil"/>
            </w:tcBorders>
            <w:shd w:val="clear" w:color="000000" w:fill="F2F2F2"/>
            <w:noWrap/>
            <w:vAlign w:val="bottom"/>
            <w:hideMark/>
          </w:tcPr>
          <w:p w14:paraId="0A7D44A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02BF3A4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-0.70</w:t>
            </w:r>
          </w:p>
        </w:tc>
        <w:tc>
          <w:tcPr>
            <w:tcW w:w="324" w:type="dxa"/>
            <w:tcBorders>
              <w:top w:val="nil"/>
              <w:left w:val="nil"/>
              <w:bottom w:val="nil"/>
              <w:right w:val="nil"/>
            </w:tcBorders>
            <w:noWrap/>
            <w:vAlign w:val="bottom"/>
            <w:hideMark/>
          </w:tcPr>
          <w:p w14:paraId="7D2C2C9A"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w:t>
            </w:r>
          </w:p>
        </w:tc>
      </w:tr>
      <w:tr w:rsidR="00596FCB" w:rsidRPr="00162350" w14:paraId="4EC67997" w14:textId="77777777" w:rsidTr="00596FCB">
        <w:trPr>
          <w:gridAfter w:val="1"/>
          <w:wAfter w:w="24" w:type="dxa"/>
          <w:trHeight w:val="409"/>
        </w:trPr>
        <w:tc>
          <w:tcPr>
            <w:tcW w:w="361" w:type="dxa"/>
            <w:vMerge/>
            <w:tcBorders>
              <w:top w:val="nil"/>
              <w:left w:val="nil"/>
              <w:bottom w:val="single" w:sz="4" w:space="0" w:color="auto"/>
              <w:right w:val="nil"/>
            </w:tcBorders>
            <w:vAlign w:val="center"/>
            <w:hideMark/>
          </w:tcPr>
          <w:p w14:paraId="0C2D9504" w14:textId="77777777" w:rsidR="00596FCB" w:rsidRPr="00CD1480" w:rsidRDefault="00596FCB" w:rsidP="00596FCB">
            <w:pPr>
              <w:rPr>
                <w:rFonts w:cs="Calibri"/>
                <w:color w:val="000000"/>
                <w:sz w:val="18"/>
                <w:szCs w:val="18"/>
                <w:lang w:eastAsia="en-GB"/>
              </w:rPr>
            </w:pPr>
          </w:p>
        </w:tc>
        <w:tc>
          <w:tcPr>
            <w:tcW w:w="361" w:type="dxa"/>
            <w:vMerge w:val="restart"/>
            <w:tcBorders>
              <w:top w:val="nil"/>
              <w:left w:val="nil"/>
              <w:bottom w:val="single" w:sz="4" w:space="0" w:color="auto"/>
              <w:right w:val="nil"/>
            </w:tcBorders>
            <w:noWrap/>
            <w:textDirection w:val="btLr"/>
            <w:vAlign w:val="center"/>
            <w:hideMark/>
          </w:tcPr>
          <w:p w14:paraId="4BBA6ADB"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Right Foot</w:t>
            </w:r>
          </w:p>
        </w:tc>
        <w:tc>
          <w:tcPr>
            <w:tcW w:w="259" w:type="dxa"/>
            <w:tcBorders>
              <w:top w:val="nil"/>
              <w:left w:val="nil"/>
              <w:bottom w:val="nil"/>
              <w:right w:val="nil"/>
            </w:tcBorders>
            <w:noWrap/>
            <w:vAlign w:val="bottom"/>
            <w:hideMark/>
          </w:tcPr>
          <w:p w14:paraId="49A23A6F"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X</w:t>
            </w:r>
          </w:p>
        </w:tc>
        <w:tc>
          <w:tcPr>
            <w:tcW w:w="204" w:type="dxa"/>
            <w:tcBorders>
              <w:top w:val="nil"/>
              <w:left w:val="nil"/>
              <w:bottom w:val="nil"/>
              <w:right w:val="nil"/>
            </w:tcBorders>
            <w:noWrap/>
            <w:vAlign w:val="bottom"/>
            <w:hideMark/>
          </w:tcPr>
          <w:p w14:paraId="6FA89D39" w14:textId="77777777" w:rsidR="00596FCB" w:rsidRPr="00CD1480" w:rsidRDefault="00596FCB" w:rsidP="00596FCB">
            <w:pPr>
              <w:rPr>
                <w:rFonts w:cs="Calibri"/>
                <w:color w:val="000000"/>
                <w:sz w:val="18"/>
                <w:szCs w:val="18"/>
                <w:lang w:eastAsia="en-GB"/>
              </w:rPr>
            </w:pPr>
          </w:p>
        </w:tc>
        <w:tc>
          <w:tcPr>
            <w:tcW w:w="906" w:type="dxa"/>
            <w:tcBorders>
              <w:top w:val="nil"/>
              <w:left w:val="nil"/>
              <w:bottom w:val="nil"/>
              <w:right w:val="nil"/>
            </w:tcBorders>
            <w:noWrap/>
            <w:vAlign w:val="bottom"/>
            <w:hideMark/>
          </w:tcPr>
          <w:p w14:paraId="32A478F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0.10 ± 0.011</w:t>
            </w:r>
          </w:p>
        </w:tc>
        <w:tc>
          <w:tcPr>
            <w:tcW w:w="906" w:type="dxa"/>
            <w:tcBorders>
              <w:top w:val="nil"/>
              <w:left w:val="nil"/>
              <w:bottom w:val="nil"/>
              <w:right w:val="nil"/>
            </w:tcBorders>
            <w:noWrap/>
            <w:vAlign w:val="bottom"/>
            <w:hideMark/>
          </w:tcPr>
          <w:p w14:paraId="6AC051F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0.05 ± 0.006</w:t>
            </w:r>
          </w:p>
        </w:tc>
        <w:tc>
          <w:tcPr>
            <w:tcW w:w="908" w:type="dxa"/>
            <w:tcBorders>
              <w:top w:val="nil"/>
              <w:left w:val="nil"/>
              <w:bottom w:val="nil"/>
              <w:right w:val="nil"/>
            </w:tcBorders>
            <w:noWrap/>
            <w:vAlign w:val="bottom"/>
            <w:hideMark/>
          </w:tcPr>
          <w:p w14:paraId="6F14AB0B"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0.06 ± 0.012</w:t>
            </w:r>
          </w:p>
        </w:tc>
        <w:tc>
          <w:tcPr>
            <w:tcW w:w="204" w:type="dxa"/>
            <w:tcBorders>
              <w:top w:val="nil"/>
              <w:left w:val="nil"/>
              <w:bottom w:val="nil"/>
              <w:right w:val="nil"/>
            </w:tcBorders>
            <w:noWrap/>
            <w:vAlign w:val="bottom"/>
            <w:hideMark/>
          </w:tcPr>
          <w:p w14:paraId="06F2C80D"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nil"/>
              <w:right w:val="nil"/>
            </w:tcBorders>
            <w:noWrap/>
            <w:vAlign w:val="bottom"/>
            <w:hideMark/>
          </w:tcPr>
          <w:p w14:paraId="2AF1425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87.72</w:t>
            </w:r>
          </w:p>
        </w:tc>
        <w:tc>
          <w:tcPr>
            <w:tcW w:w="600" w:type="dxa"/>
            <w:tcBorders>
              <w:top w:val="nil"/>
              <w:left w:val="nil"/>
              <w:bottom w:val="nil"/>
              <w:right w:val="nil"/>
            </w:tcBorders>
            <w:noWrap/>
            <w:vAlign w:val="bottom"/>
            <w:hideMark/>
          </w:tcPr>
          <w:p w14:paraId="048BA0A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nil"/>
              <w:right w:val="nil"/>
            </w:tcBorders>
            <w:noWrap/>
            <w:vAlign w:val="bottom"/>
            <w:hideMark/>
          </w:tcPr>
          <w:p w14:paraId="7B9E3F30"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00EB1A9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76.62</w:t>
            </w:r>
          </w:p>
        </w:tc>
        <w:tc>
          <w:tcPr>
            <w:tcW w:w="503" w:type="dxa"/>
            <w:tcBorders>
              <w:top w:val="nil"/>
              <w:left w:val="nil"/>
              <w:bottom w:val="nil"/>
              <w:right w:val="nil"/>
            </w:tcBorders>
            <w:noWrap/>
            <w:vAlign w:val="bottom"/>
            <w:hideMark/>
          </w:tcPr>
          <w:p w14:paraId="5666BF2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9.29</w:t>
            </w:r>
          </w:p>
        </w:tc>
        <w:tc>
          <w:tcPr>
            <w:tcW w:w="600" w:type="dxa"/>
            <w:tcBorders>
              <w:top w:val="nil"/>
              <w:left w:val="nil"/>
              <w:bottom w:val="nil"/>
              <w:right w:val="nil"/>
            </w:tcBorders>
            <w:shd w:val="clear" w:color="000000" w:fill="F2F2F2"/>
            <w:noWrap/>
            <w:vAlign w:val="bottom"/>
            <w:hideMark/>
          </w:tcPr>
          <w:p w14:paraId="3EC142B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172A621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0.98</w:t>
            </w:r>
          </w:p>
        </w:tc>
        <w:tc>
          <w:tcPr>
            <w:tcW w:w="402" w:type="dxa"/>
            <w:tcBorders>
              <w:top w:val="nil"/>
              <w:left w:val="nil"/>
              <w:bottom w:val="nil"/>
              <w:right w:val="nil"/>
            </w:tcBorders>
            <w:noWrap/>
            <w:vAlign w:val="bottom"/>
            <w:hideMark/>
          </w:tcPr>
          <w:p w14:paraId="5001075B"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nil"/>
              <w:right w:val="nil"/>
            </w:tcBorders>
            <w:noWrap/>
            <w:vAlign w:val="bottom"/>
            <w:hideMark/>
          </w:tcPr>
          <w:p w14:paraId="52841E73"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31910D4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46.71</w:t>
            </w:r>
          </w:p>
        </w:tc>
        <w:tc>
          <w:tcPr>
            <w:tcW w:w="433" w:type="dxa"/>
            <w:tcBorders>
              <w:top w:val="nil"/>
              <w:left w:val="nil"/>
              <w:bottom w:val="nil"/>
              <w:right w:val="nil"/>
            </w:tcBorders>
            <w:noWrap/>
            <w:vAlign w:val="bottom"/>
            <w:hideMark/>
          </w:tcPr>
          <w:p w14:paraId="24B80F8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5.67</w:t>
            </w:r>
          </w:p>
        </w:tc>
        <w:tc>
          <w:tcPr>
            <w:tcW w:w="600" w:type="dxa"/>
            <w:tcBorders>
              <w:top w:val="nil"/>
              <w:left w:val="nil"/>
              <w:bottom w:val="nil"/>
              <w:right w:val="nil"/>
            </w:tcBorders>
            <w:shd w:val="clear" w:color="000000" w:fill="F2F2F2"/>
            <w:noWrap/>
            <w:vAlign w:val="bottom"/>
            <w:hideMark/>
          </w:tcPr>
          <w:p w14:paraId="4439602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6829858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0.60</w:t>
            </w:r>
          </w:p>
        </w:tc>
        <w:tc>
          <w:tcPr>
            <w:tcW w:w="573" w:type="dxa"/>
            <w:tcBorders>
              <w:top w:val="nil"/>
              <w:left w:val="nil"/>
              <w:bottom w:val="nil"/>
              <w:right w:val="nil"/>
            </w:tcBorders>
            <w:noWrap/>
            <w:vAlign w:val="bottom"/>
            <w:hideMark/>
          </w:tcPr>
          <w:p w14:paraId="1BF4D7C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204" w:type="dxa"/>
            <w:tcBorders>
              <w:top w:val="nil"/>
              <w:left w:val="nil"/>
              <w:bottom w:val="nil"/>
              <w:right w:val="nil"/>
            </w:tcBorders>
            <w:noWrap/>
            <w:vAlign w:val="bottom"/>
            <w:hideMark/>
          </w:tcPr>
          <w:p w14:paraId="1B069C33" w14:textId="77777777" w:rsidR="00596FCB" w:rsidRPr="00CD1480" w:rsidRDefault="00596FCB" w:rsidP="00596FCB">
            <w:pPr>
              <w:jc w:val="center"/>
              <w:rPr>
                <w:rFonts w:cs="Calibri"/>
                <w:color w:val="000000"/>
                <w:sz w:val="18"/>
                <w:szCs w:val="18"/>
                <w:lang w:eastAsia="en-GB"/>
              </w:rPr>
            </w:pPr>
          </w:p>
        </w:tc>
        <w:tc>
          <w:tcPr>
            <w:tcW w:w="504" w:type="dxa"/>
            <w:gridSpan w:val="2"/>
            <w:tcBorders>
              <w:top w:val="nil"/>
              <w:left w:val="nil"/>
              <w:bottom w:val="nil"/>
              <w:right w:val="nil"/>
            </w:tcBorders>
            <w:noWrap/>
            <w:vAlign w:val="bottom"/>
            <w:hideMark/>
          </w:tcPr>
          <w:p w14:paraId="67A31F2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-29.91</w:t>
            </w:r>
          </w:p>
        </w:tc>
        <w:tc>
          <w:tcPr>
            <w:tcW w:w="433" w:type="dxa"/>
            <w:tcBorders>
              <w:top w:val="nil"/>
              <w:left w:val="nil"/>
              <w:bottom w:val="nil"/>
              <w:right w:val="nil"/>
            </w:tcBorders>
            <w:noWrap/>
            <w:vAlign w:val="bottom"/>
            <w:hideMark/>
          </w:tcPr>
          <w:p w14:paraId="77EDFD3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-3.63</w:t>
            </w:r>
          </w:p>
        </w:tc>
        <w:tc>
          <w:tcPr>
            <w:tcW w:w="600" w:type="dxa"/>
            <w:tcBorders>
              <w:top w:val="nil"/>
              <w:left w:val="nil"/>
              <w:bottom w:val="nil"/>
              <w:right w:val="nil"/>
            </w:tcBorders>
            <w:shd w:val="clear" w:color="000000" w:fill="F2F2F2"/>
            <w:noWrap/>
            <w:vAlign w:val="bottom"/>
            <w:hideMark/>
          </w:tcPr>
          <w:p w14:paraId="00182B1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0.001</w:t>
            </w:r>
          </w:p>
        </w:tc>
        <w:tc>
          <w:tcPr>
            <w:tcW w:w="433" w:type="dxa"/>
            <w:tcBorders>
              <w:top w:val="nil"/>
              <w:left w:val="nil"/>
              <w:bottom w:val="nil"/>
              <w:right w:val="nil"/>
            </w:tcBorders>
            <w:noWrap/>
            <w:vAlign w:val="bottom"/>
            <w:hideMark/>
          </w:tcPr>
          <w:p w14:paraId="3A39811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-0.38</w:t>
            </w:r>
          </w:p>
        </w:tc>
        <w:tc>
          <w:tcPr>
            <w:tcW w:w="324" w:type="dxa"/>
            <w:tcBorders>
              <w:top w:val="nil"/>
              <w:left w:val="nil"/>
              <w:bottom w:val="nil"/>
              <w:right w:val="nil"/>
            </w:tcBorders>
            <w:noWrap/>
            <w:vAlign w:val="bottom"/>
            <w:hideMark/>
          </w:tcPr>
          <w:p w14:paraId="4B1A65F6"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w:t>
            </w:r>
          </w:p>
        </w:tc>
      </w:tr>
      <w:tr w:rsidR="00596FCB" w:rsidRPr="00162350" w14:paraId="372C6FBE" w14:textId="77777777" w:rsidTr="00596FCB">
        <w:trPr>
          <w:gridAfter w:val="1"/>
          <w:wAfter w:w="24" w:type="dxa"/>
          <w:trHeight w:val="395"/>
        </w:trPr>
        <w:tc>
          <w:tcPr>
            <w:tcW w:w="361" w:type="dxa"/>
            <w:vMerge/>
            <w:tcBorders>
              <w:top w:val="nil"/>
              <w:left w:val="nil"/>
              <w:bottom w:val="single" w:sz="4" w:space="0" w:color="auto"/>
              <w:right w:val="nil"/>
            </w:tcBorders>
            <w:vAlign w:val="center"/>
            <w:hideMark/>
          </w:tcPr>
          <w:p w14:paraId="2F336CEC" w14:textId="77777777" w:rsidR="00596FCB" w:rsidRPr="00CD1480" w:rsidRDefault="00596FCB" w:rsidP="00596FCB">
            <w:pPr>
              <w:rPr>
                <w:rFonts w:cs="Calibri"/>
                <w:color w:val="000000"/>
                <w:sz w:val="18"/>
                <w:szCs w:val="18"/>
                <w:lang w:eastAsia="en-GB"/>
              </w:rPr>
            </w:pPr>
          </w:p>
        </w:tc>
        <w:tc>
          <w:tcPr>
            <w:tcW w:w="361" w:type="dxa"/>
            <w:vMerge/>
            <w:tcBorders>
              <w:top w:val="nil"/>
              <w:left w:val="nil"/>
              <w:bottom w:val="single" w:sz="4" w:space="0" w:color="auto"/>
              <w:right w:val="nil"/>
            </w:tcBorders>
            <w:vAlign w:val="center"/>
            <w:hideMark/>
          </w:tcPr>
          <w:p w14:paraId="62E6761F" w14:textId="77777777" w:rsidR="00596FCB" w:rsidRPr="00CD1480" w:rsidRDefault="00596FCB" w:rsidP="00596FCB">
            <w:pPr>
              <w:rPr>
                <w:rFonts w:cs="Calibri"/>
                <w:color w:val="000000"/>
                <w:sz w:val="18"/>
                <w:szCs w:val="18"/>
                <w:lang w:eastAsia="en-GB"/>
              </w:rPr>
            </w:pPr>
          </w:p>
        </w:tc>
        <w:tc>
          <w:tcPr>
            <w:tcW w:w="259" w:type="dxa"/>
            <w:tcBorders>
              <w:top w:val="nil"/>
              <w:left w:val="nil"/>
              <w:bottom w:val="nil"/>
              <w:right w:val="nil"/>
            </w:tcBorders>
            <w:noWrap/>
            <w:vAlign w:val="bottom"/>
            <w:hideMark/>
          </w:tcPr>
          <w:p w14:paraId="3E4E5BAD"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Y</w:t>
            </w:r>
          </w:p>
        </w:tc>
        <w:tc>
          <w:tcPr>
            <w:tcW w:w="204" w:type="dxa"/>
            <w:tcBorders>
              <w:top w:val="nil"/>
              <w:left w:val="nil"/>
              <w:bottom w:val="nil"/>
              <w:right w:val="nil"/>
            </w:tcBorders>
            <w:noWrap/>
            <w:vAlign w:val="bottom"/>
            <w:hideMark/>
          </w:tcPr>
          <w:p w14:paraId="5F1FE293" w14:textId="77777777" w:rsidR="00596FCB" w:rsidRPr="00CD1480" w:rsidRDefault="00596FCB" w:rsidP="00596FCB">
            <w:pPr>
              <w:rPr>
                <w:rFonts w:cs="Calibri"/>
                <w:color w:val="000000"/>
                <w:sz w:val="18"/>
                <w:szCs w:val="18"/>
                <w:lang w:eastAsia="en-GB"/>
              </w:rPr>
            </w:pPr>
          </w:p>
        </w:tc>
        <w:tc>
          <w:tcPr>
            <w:tcW w:w="906" w:type="dxa"/>
            <w:tcBorders>
              <w:top w:val="nil"/>
              <w:left w:val="nil"/>
              <w:bottom w:val="nil"/>
              <w:right w:val="nil"/>
            </w:tcBorders>
            <w:noWrap/>
            <w:vAlign w:val="bottom"/>
            <w:hideMark/>
          </w:tcPr>
          <w:p w14:paraId="6543FC5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0.10 ± 0.010</w:t>
            </w:r>
          </w:p>
        </w:tc>
        <w:tc>
          <w:tcPr>
            <w:tcW w:w="906" w:type="dxa"/>
            <w:tcBorders>
              <w:top w:val="nil"/>
              <w:left w:val="nil"/>
              <w:bottom w:val="nil"/>
              <w:right w:val="nil"/>
            </w:tcBorders>
            <w:noWrap/>
            <w:vAlign w:val="bottom"/>
            <w:hideMark/>
          </w:tcPr>
          <w:p w14:paraId="7C35694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0.06 ± 0.005</w:t>
            </w:r>
          </w:p>
        </w:tc>
        <w:tc>
          <w:tcPr>
            <w:tcW w:w="908" w:type="dxa"/>
            <w:tcBorders>
              <w:top w:val="nil"/>
              <w:left w:val="nil"/>
              <w:bottom w:val="nil"/>
              <w:right w:val="nil"/>
            </w:tcBorders>
            <w:noWrap/>
            <w:vAlign w:val="bottom"/>
            <w:hideMark/>
          </w:tcPr>
          <w:p w14:paraId="2813CAE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0.06 ± 0.010</w:t>
            </w:r>
          </w:p>
        </w:tc>
        <w:tc>
          <w:tcPr>
            <w:tcW w:w="204" w:type="dxa"/>
            <w:tcBorders>
              <w:top w:val="nil"/>
              <w:left w:val="nil"/>
              <w:bottom w:val="nil"/>
              <w:right w:val="nil"/>
            </w:tcBorders>
            <w:noWrap/>
            <w:vAlign w:val="bottom"/>
            <w:hideMark/>
          </w:tcPr>
          <w:p w14:paraId="1A5C46DB"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nil"/>
              <w:right w:val="nil"/>
            </w:tcBorders>
            <w:noWrap/>
            <w:vAlign w:val="bottom"/>
            <w:hideMark/>
          </w:tcPr>
          <w:p w14:paraId="6116FCD9"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93.38</w:t>
            </w:r>
          </w:p>
        </w:tc>
        <w:tc>
          <w:tcPr>
            <w:tcW w:w="600" w:type="dxa"/>
            <w:tcBorders>
              <w:top w:val="nil"/>
              <w:left w:val="nil"/>
              <w:bottom w:val="nil"/>
              <w:right w:val="nil"/>
            </w:tcBorders>
            <w:noWrap/>
            <w:vAlign w:val="bottom"/>
            <w:hideMark/>
          </w:tcPr>
          <w:p w14:paraId="49EF010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nil"/>
              <w:right w:val="nil"/>
            </w:tcBorders>
            <w:noWrap/>
            <w:vAlign w:val="bottom"/>
            <w:hideMark/>
          </w:tcPr>
          <w:p w14:paraId="7106339D"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15F70D5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77.11</w:t>
            </w:r>
          </w:p>
        </w:tc>
        <w:tc>
          <w:tcPr>
            <w:tcW w:w="503" w:type="dxa"/>
            <w:tcBorders>
              <w:top w:val="nil"/>
              <w:left w:val="nil"/>
              <w:bottom w:val="nil"/>
              <w:right w:val="nil"/>
            </w:tcBorders>
            <w:noWrap/>
            <w:vAlign w:val="bottom"/>
            <w:hideMark/>
          </w:tcPr>
          <w:p w14:paraId="41C78D7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9.35</w:t>
            </w:r>
          </w:p>
        </w:tc>
        <w:tc>
          <w:tcPr>
            <w:tcW w:w="600" w:type="dxa"/>
            <w:tcBorders>
              <w:top w:val="nil"/>
              <w:left w:val="nil"/>
              <w:bottom w:val="nil"/>
              <w:right w:val="nil"/>
            </w:tcBorders>
            <w:shd w:val="clear" w:color="000000" w:fill="F2F2F2"/>
            <w:noWrap/>
            <w:vAlign w:val="bottom"/>
            <w:hideMark/>
          </w:tcPr>
          <w:p w14:paraId="1F8AACF4"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2619D24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0.99</w:t>
            </w:r>
          </w:p>
        </w:tc>
        <w:tc>
          <w:tcPr>
            <w:tcW w:w="402" w:type="dxa"/>
            <w:tcBorders>
              <w:top w:val="nil"/>
              <w:left w:val="nil"/>
              <w:bottom w:val="nil"/>
              <w:right w:val="nil"/>
            </w:tcBorders>
            <w:noWrap/>
            <w:vAlign w:val="bottom"/>
            <w:hideMark/>
          </w:tcPr>
          <w:p w14:paraId="47A3B14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nil"/>
              <w:right w:val="nil"/>
            </w:tcBorders>
            <w:noWrap/>
            <w:vAlign w:val="bottom"/>
            <w:hideMark/>
          </w:tcPr>
          <w:p w14:paraId="6DD4A3F7"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nil"/>
              <w:right w:val="nil"/>
            </w:tcBorders>
            <w:noWrap/>
            <w:vAlign w:val="bottom"/>
            <w:hideMark/>
          </w:tcPr>
          <w:p w14:paraId="11A33D4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55.96</w:t>
            </w:r>
          </w:p>
        </w:tc>
        <w:tc>
          <w:tcPr>
            <w:tcW w:w="433" w:type="dxa"/>
            <w:tcBorders>
              <w:top w:val="nil"/>
              <w:left w:val="nil"/>
              <w:bottom w:val="nil"/>
              <w:right w:val="nil"/>
            </w:tcBorders>
            <w:noWrap/>
            <w:vAlign w:val="bottom"/>
            <w:hideMark/>
          </w:tcPr>
          <w:p w14:paraId="3E71D0A3"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6.79</w:t>
            </w:r>
          </w:p>
        </w:tc>
        <w:tc>
          <w:tcPr>
            <w:tcW w:w="600" w:type="dxa"/>
            <w:tcBorders>
              <w:top w:val="nil"/>
              <w:left w:val="nil"/>
              <w:bottom w:val="nil"/>
              <w:right w:val="nil"/>
            </w:tcBorders>
            <w:shd w:val="clear" w:color="000000" w:fill="F2F2F2"/>
            <w:noWrap/>
            <w:vAlign w:val="bottom"/>
            <w:hideMark/>
          </w:tcPr>
          <w:p w14:paraId="2F5DD7E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nil"/>
              <w:right w:val="nil"/>
            </w:tcBorders>
            <w:noWrap/>
            <w:vAlign w:val="bottom"/>
            <w:hideMark/>
          </w:tcPr>
          <w:p w14:paraId="3E2FA45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0.72</w:t>
            </w:r>
          </w:p>
        </w:tc>
        <w:tc>
          <w:tcPr>
            <w:tcW w:w="573" w:type="dxa"/>
            <w:tcBorders>
              <w:top w:val="nil"/>
              <w:left w:val="nil"/>
              <w:bottom w:val="nil"/>
              <w:right w:val="nil"/>
            </w:tcBorders>
            <w:noWrap/>
            <w:vAlign w:val="bottom"/>
            <w:hideMark/>
          </w:tcPr>
          <w:p w14:paraId="44C049A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204" w:type="dxa"/>
            <w:tcBorders>
              <w:top w:val="nil"/>
              <w:left w:val="nil"/>
              <w:bottom w:val="nil"/>
              <w:right w:val="nil"/>
            </w:tcBorders>
            <w:noWrap/>
            <w:vAlign w:val="bottom"/>
            <w:hideMark/>
          </w:tcPr>
          <w:p w14:paraId="1FD6D11B" w14:textId="77777777" w:rsidR="00596FCB" w:rsidRPr="00CD1480" w:rsidRDefault="00596FCB" w:rsidP="00596FCB">
            <w:pPr>
              <w:jc w:val="center"/>
              <w:rPr>
                <w:rFonts w:cs="Calibri"/>
                <w:color w:val="000000"/>
                <w:sz w:val="18"/>
                <w:szCs w:val="18"/>
                <w:lang w:eastAsia="en-GB"/>
              </w:rPr>
            </w:pPr>
          </w:p>
        </w:tc>
        <w:tc>
          <w:tcPr>
            <w:tcW w:w="504" w:type="dxa"/>
            <w:gridSpan w:val="2"/>
            <w:tcBorders>
              <w:top w:val="nil"/>
              <w:left w:val="nil"/>
              <w:bottom w:val="nil"/>
              <w:right w:val="nil"/>
            </w:tcBorders>
            <w:noWrap/>
            <w:vAlign w:val="bottom"/>
            <w:hideMark/>
          </w:tcPr>
          <w:p w14:paraId="0F20C43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-21.16</w:t>
            </w:r>
          </w:p>
        </w:tc>
        <w:tc>
          <w:tcPr>
            <w:tcW w:w="433" w:type="dxa"/>
            <w:tcBorders>
              <w:top w:val="nil"/>
              <w:left w:val="nil"/>
              <w:bottom w:val="nil"/>
              <w:right w:val="nil"/>
            </w:tcBorders>
            <w:noWrap/>
            <w:vAlign w:val="bottom"/>
            <w:hideMark/>
          </w:tcPr>
          <w:p w14:paraId="771334E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-2.57</w:t>
            </w:r>
          </w:p>
        </w:tc>
        <w:tc>
          <w:tcPr>
            <w:tcW w:w="600" w:type="dxa"/>
            <w:tcBorders>
              <w:top w:val="nil"/>
              <w:left w:val="nil"/>
              <w:bottom w:val="nil"/>
              <w:right w:val="nil"/>
            </w:tcBorders>
            <w:shd w:val="clear" w:color="000000" w:fill="F2F2F2"/>
            <w:noWrap/>
            <w:vAlign w:val="bottom"/>
            <w:hideMark/>
          </w:tcPr>
          <w:p w14:paraId="36E2AA5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0.031</w:t>
            </w:r>
          </w:p>
        </w:tc>
        <w:tc>
          <w:tcPr>
            <w:tcW w:w="433" w:type="dxa"/>
            <w:tcBorders>
              <w:top w:val="nil"/>
              <w:left w:val="nil"/>
              <w:bottom w:val="nil"/>
              <w:right w:val="nil"/>
            </w:tcBorders>
            <w:noWrap/>
            <w:vAlign w:val="bottom"/>
            <w:hideMark/>
          </w:tcPr>
          <w:p w14:paraId="30AC91B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-0.27</w:t>
            </w:r>
          </w:p>
        </w:tc>
        <w:tc>
          <w:tcPr>
            <w:tcW w:w="324" w:type="dxa"/>
            <w:tcBorders>
              <w:top w:val="nil"/>
              <w:left w:val="nil"/>
              <w:bottom w:val="nil"/>
              <w:right w:val="nil"/>
            </w:tcBorders>
            <w:noWrap/>
            <w:vAlign w:val="bottom"/>
            <w:hideMark/>
          </w:tcPr>
          <w:p w14:paraId="675EB401"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w:t>
            </w:r>
          </w:p>
        </w:tc>
      </w:tr>
      <w:tr w:rsidR="00596FCB" w:rsidRPr="00162350" w14:paraId="3D53BDEB" w14:textId="77777777" w:rsidTr="00596FCB">
        <w:trPr>
          <w:gridAfter w:val="1"/>
          <w:wAfter w:w="24" w:type="dxa"/>
          <w:trHeight w:val="365"/>
        </w:trPr>
        <w:tc>
          <w:tcPr>
            <w:tcW w:w="361" w:type="dxa"/>
            <w:vMerge/>
            <w:tcBorders>
              <w:top w:val="nil"/>
              <w:left w:val="nil"/>
              <w:bottom w:val="single" w:sz="4" w:space="0" w:color="auto"/>
              <w:right w:val="nil"/>
            </w:tcBorders>
            <w:vAlign w:val="center"/>
            <w:hideMark/>
          </w:tcPr>
          <w:p w14:paraId="3EC79CA6" w14:textId="77777777" w:rsidR="00596FCB" w:rsidRPr="00CD1480" w:rsidRDefault="00596FCB" w:rsidP="00596FCB">
            <w:pPr>
              <w:rPr>
                <w:rFonts w:cs="Calibri"/>
                <w:color w:val="000000"/>
                <w:sz w:val="18"/>
                <w:szCs w:val="18"/>
                <w:lang w:eastAsia="en-GB"/>
              </w:rPr>
            </w:pPr>
          </w:p>
        </w:tc>
        <w:tc>
          <w:tcPr>
            <w:tcW w:w="361" w:type="dxa"/>
            <w:vMerge/>
            <w:tcBorders>
              <w:top w:val="nil"/>
              <w:left w:val="nil"/>
              <w:bottom w:val="single" w:sz="4" w:space="0" w:color="auto"/>
              <w:right w:val="nil"/>
            </w:tcBorders>
            <w:vAlign w:val="center"/>
            <w:hideMark/>
          </w:tcPr>
          <w:p w14:paraId="0AD150DE" w14:textId="77777777" w:rsidR="00596FCB" w:rsidRPr="00CD1480" w:rsidRDefault="00596FCB" w:rsidP="00596FCB">
            <w:pPr>
              <w:rPr>
                <w:rFonts w:cs="Calibri"/>
                <w:color w:val="000000"/>
                <w:sz w:val="18"/>
                <w:szCs w:val="18"/>
                <w:lang w:eastAsia="en-GB"/>
              </w:rPr>
            </w:pPr>
          </w:p>
        </w:tc>
        <w:tc>
          <w:tcPr>
            <w:tcW w:w="259" w:type="dxa"/>
            <w:tcBorders>
              <w:top w:val="nil"/>
              <w:left w:val="nil"/>
              <w:bottom w:val="single" w:sz="4" w:space="0" w:color="auto"/>
              <w:right w:val="nil"/>
            </w:tcBorders>
            <w:noWrap/>
            <w:vAlign w:val="bottom"/>
            <w:hideMark/>
          </w:tcPr>
          <w:p w14:paraId="1B180FD8"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Z</w:t>
            </w:r>
          </w:p>
        </w:tc>
        <w:tc>
          <w:tcPr>
            <w:tcW w:w="204" w:type="dxa"/>
            <w:tcBorders>
              <w:top w:val="nil"/>
              <w:left w:val="nil"/>
              <w:bottom w:val="single" w:sz="4" w:space="0" w:color="auto"/>
              <w:right w:val="nil"/>
            </w:tcBorders>
            <w:noWrap/>
            <w:vAlign w:val="bottom"/>
            <w:hideMark/>
          </w:tcPr>
          <w:p w14:paraId="052497FB" w14:textId="77777777" w:rsidR="00596FCB" w:rsidRPr="00CD1480" w:rsidRDefault="00596FCB" w:rsidP="00596FCB">
            <w:pPr>
              <w:rPr>
                <w:rFonts w:cs="Calibri"/>
                <w:color w:val="000000"/>
                <w:sz w:val="18"/>
                <w:szCs w:val="18"/>
                <w:lang w:eastAsia="en-GB"/>
              </w:rPr>
            </w:pPr>
          </w:p>
        </w:tc>
        <w:tc>
          <w:tcPr>
            <w:tcW w:w="906" w:type="dxa"/>
            <w:tcBorders>
              <w:top w:val="nil"/>
              <w:left w:val="nil"/>
              <w:bottom w:val="single" w:sz="4" w:space="0" w:color="auto"/>
              <w:right w:val="nil"/>
            </w:tcBorders>
            <w:noWrap/>
            <w:vAlign w:val="bottom"/>
            <w:hideMark/>
          </w:tcPr>
          <w:p w14:paraId="67E728B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0.30 ± 0.034</w:t>
            </w:r>
          </w:p>
        </w:tc>
        <w:tc>
          <w:tcPr>
            <w:tcW w:w="906" w:type="dxa"/>
            <w:tcBorders>
              <w:top w:val="nil"/>
              <w:left w:val="nil"/>
              <w:bottom w:val="single" w:sz="4" w:space="0" w:color="auto"/>
              <w:right w:val="nil"/>
            </w:tcBorders>
            <w:noWrap/>
            <w:vAlign w:val="bottom"/>
            <w:hideMark/>
          </w:tcPr>
          <w:p w14:paraId="2A12A91D"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0.21 ± 0.021</w:t>
            </w:r>
          </w:p>
        </w:tc>
        <w:tc>
          <w:tcPr>
            <w:tcW w:w="908" w:type="dxa"/>
            <w:tcBorders>
              <w:top w:val="nil"/>
              <w:left w:val="nil"/>
              <w:bottom w:val="single" w:sz="4" w:space="0" w:color="auto"/>
              <w:right w:val="nil"/>
            </w:tcBorders>
            <w:noWrap/>
            <w:vAlign w:val="bottom"/>
            <w:hideMark/>
          </w:tcPr>
          <w:p w14:paraId="28EE77D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0.23 ± 0.035</w:t>
            </w:r>
          </w:p>
        </w:tc>
        <w:tc>
          <w:tcPr>
            <w:tcW w:w="204" w:type="dxa"/>
            <w:tcBorders>
              <w:top w:val="nil"/>
              <w:left w:val="nil"/>
              <w:bottom w:val="single" w:sz="4" w:space="0" w:color="auto"/>
              <w:right w:val="nil"/>
            </w:tcBorders>
            <w:noWrap/>
            <w:vAlign w:val="bottom"/>
            <w:hideMark/>
          </w:tcPr>
          <w:p w14:paraId="5F77E5FE" w14:textId="77777777" w:rsidR="00596FCB" w:rsidRPr="00CD1480" w:rsidRDefault="00596FCB" w:rsidP="00596FCB">
            <w:pPr>
              <w:jc w:val="center"/>
              <w:rPr>
                <w:rFonts w:cs="Calibri"/>
                <w:color w:val="000000"/>
                <w:sz w:val="18"/>
                <w:szCs w:val="18"/>
                <w:lang w:eastAsia="en-GB"/>
              </w:rPr>
            </w:pPr>
          </w:p>
        </w:tc>
        <w:tc>
          <w:tcPr>
            <w:tcW w:w="588" w:type="dxa"/>
            <w:tcBorders>
              <w:top w:val="nil"/>
              <w:left w:val="nil"/>
              <w:bottom w:val="single" w:sz="4" w:space="0" w:color="auto"/>
              <w:right w:val="nil"/>
            </w:tcBorders>
            <w:noWrap/>
            <w:vAlign w:val="bottom"/>
            <w:hideMark/>
          </w:tcPr>
          <w:p w14:paraId="15BF234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51.94</w:t>
            </w:r>
          </w:p>
        </w:tc>
        <w:tc>
          <w:tcPr>
            <w:tcW w:w="600" w:type="dxa"/>
            <w:tcBorders>
              <w:top w:val="nil"/>
              <w:left w:val="nil"/>
              <w:bottom w:val="single" w:sz="4" w:space="0" w:color="auto"/>
              <w:right w:val="nil"/>
            </w:tcBorders>
            <w:noWrap/>
            <w:vAlign w:val="bottom"/>
            <w:hideMark/>
          </w:tcPr>
          <w:p w14:paraId="60B94B1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191" w:type="dxa"/>
            <w:tcBorders>
              <w:top w:val="nil"/>
              <w:left w:val="nil"/>
              <w:bottom w:val="single" w:sz="4" w:space="0" w:color="auto"/>
              <w:right w:val="nil"/>
            </w:tcBorders>
            <w:noWrap/>
            <w:vAlign w:val="bottom"/>
            <w:hideMark/>
          </w:tcPr>
          <w:p w14:paraId="3F8355BA"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single" w:sz="4" w:space="0" w:color="auto"/>
              <w:right w:val="nil"/>
            </w:tcBorders>
            <w:noWrap/>
            <w:vAlign w:val="bottom"/>
            <w:hideMark/>
          </w:tcPr>
          <w:p w14:paraId="2C7C914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58.40</w:t>
            </w:r>
          </w:p>
        </w:tc>
        <w:tc>
          <w:tcPr>
            <w:tcW w:w="503" w:type="dxa"/>
            <w:tcBorders>
              <w:top w:val="nil"/>
              <w:left w:val="nil"/>
              <w:bottom w:val="single" w:sz="4" w:space="0" w:color="auto"/>
              <w:right w:val="nil"/>
            </w:tcBorders>
            <w:noWrap/>
            <w:vAlign w:val="bottom"/>
            <w:hideMark/>
          </w:tcPr>
          <w:p w14:paraId="41DDCF98"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7.08</w:t>
            </w:r>
          </w:p>
        </w:tc>
        <w:tc>
          <w:tcPr>
            <w:tcW w:w="600" w:type="dxa"/>
            <w:tcBorders>
              <w:top w:val="nil"/>
              <w:left w:val="nil"/>
              <w:bottom w:val="single" w:sz="4" w:space="0" w:color="auto"/>
              <w:right w:val="nil"/>
            </w:tcBorders>
            <w:shd w:val="clear" w:color="000000" w:fill="F2F2F2"/>
            <w:noWrap/>
            <w:vAlign w:val="bottom"/>
            <w:hideMark/>
          </w:tcPr>
          <w:p w14:paraId="7571D7A7"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single" w:sz="4" w:space="0" w:color="auto"/>
              <w:right w:val="nil"/>
            </w:tcBorders>
            <w:noWrap/>
            <w:vAlign w:val="bottom"/>
            <w:hideMark/>
          </w:tcPr>
          <w:p w14:paraId="2B6B0EE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0.75</w:t>
            </w:r>
          </w:p>
        </w:tc>
        <w:tc>
          <w:tcPr>
            <w:tcW w:w="402" w:type="dxa"/>
            <w:tcBorders>
              <w:top w:val="nil"/>
              <w:left w:val="nil"/>
              <w:bottom w:val="single" w:sz="4" w:space="0" w:color="auto"/>
              <w:right w:val="nil"/>
            </w:tcBorders>
            <w:noWrap/>
            <w:vAlign w:val="bottom"/>
            <w:hideMark/>
          </w:tcPr>
          <w:p w14:paraId="4527FA8E"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191" w:type="dxa"/>
            <w:tcBorders>
              <w:top w:val="nil"/>
              <w:left w:val="nil"/>
              <w:bottom w:val="single" w:sz="4" w:space="0" w:color="auto"/>
              <w:right w:val="nil"/>
            </w:tcBorders>
            <w:noWrap/>
            <w:vAlign w:val="bottom"/>
            <w:hideMark/>
          </w:tcPr>
          <w:p w14:paraId="29C3E15E" w14:textId="77777777" w:rsidR="00596FCB" w:rsidRPr="00CD1480" w:rsidRDefault="00596FCB" w:rsidP="00596FCB">
            <w:pPr>
              <w:jc w:val="center"/>
              <w:rPr>
                <w:rFonts w:cs="Calibri"/>
                <w:color w:val="000000"/>
                <w:sz w:val="18"/>
                <w:szCs w:val="18"/>
                <w:lang w:eastAsia="en-GB"/>
              </w:rPr>
            </w:pPr>
          </w:p>
        </w:tc>
        <w:tc>
          <w:tcPr>
            <w:tcW w:w="503" w:type="dxa"/>
            <w:tcBorders>
              <w:top w:val="nil"/>
              <w:left w:val="nil"/>
              <w:bottom w:val="single" w:sz="4" w:space="0" w:color="auto"/>
              <w:right w:val="nil"/>
            </w:tcBorders>
            <w:noWrap/>
            <w:vAlign w:val="bottom"/>
            <w:hideMark/>
          </w:tcPr>
          <w:p w14:paraId="5AA9AD70"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38.73</w:t>
            </w:r>
          </w:p>
        </w:tc>
        <w:tc>
          <w:tcPr>
            <w:tcW w:w="433" w:type="dxa"/>
            <w:tcBorders>
              <w:top w:val="nil"/>
              <w:left w:val="nil"/>
              <w:bottom w:val="single" w:sz="4" w:space="0" w:color="auto"/>
              <w:right w:val="nil"/>
            </w:tcBorders>
            <w:noWrap/>
            <w:vAlign w:val="bottom"/>
            <w:hideMark/>
          </w:tcPr>
          <w:p w14:paraId="3A6F76CF"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4.70</w:t>
            </w:r>
          </w:p>
        </w:tc>
        <w:tc>
          <w:tcPr>
            <w:tcW w:w="600" w:type="dxa"/>
            <w:tcBorders>
              <w:top w:val="nil"/>
              <w:left w:val="nil"/>
              <w:bottom w:val="single" w:sz="4" w:space="0" w:color="auto"/>
              <w:right w:val="nil"/>
            </w:tcBorders>
            <w:shd w:val="clear" w:color="000000" w:fill="F2F2F2"/>
            <w:noWrap/>
            <w:vAlign w:val="bottom"/>
            <w:hideMark/>
          </w:tcPr>
          <w:p w14:paraId="612DA3DC"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&lt;0.001</w:t>
            </w:r>
          </w:p>
        </w:tc>
        <w:tc>
          <w:tcPr>
            <w:tcW w:w="433" w:type="dxa"/>
            <w:tcBorders>
              <w:top w:val="nil"/>
              <w:left w:val="nil"/>
              <w:bottom w:val="single" w:sz="4" w:space="0" w:color="auto"/>
              <w:right w:val="nil"/>
            </w:tcBorders>
            <w:noWrap/>
            <w:vAlign w:val="bottom"/>
            <w:hideMark/>
          </w:tcPr>
          <w:p w14:paraId="2EF425C2"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0.50</w:t>
            </w:r>
          </w:p>
        </w:tc>
        <w:tc>
          <w:tcPr>
            <w:tcW w:w="573" w:type="dxa"/>
            <w:tcBorders>
              <w:top w:val="nil"/>
              <w:left w:val="nil"/>
              <w:bottom w:val="single" w:sz="4" w:space="0" w:color="auto"/>
              <w:right w:val="nil"/>
            </w:tcBorders>
            <w:noWrap/>
            <w:vAlign w:val="bottom"/>
            <w:hideMark/>
          </w:tcPr>
          <w:p w14:paraId="67596076"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w:t>
            </w:r>
          </w:p>
        </w:tc>
        <w:tc>
          <w:tcPr>
            <w:tcW w:w="204" w:type="dxa"/>
            <w:tcBorders>
              <w:top w:val="nil"/>
              <w:left w:val="nil"/>
              <w:bottom w:val="single" w:sz="4" w:space="0" w:color="auto"/>
              <w:right w:val="nil"/>
            </w:tcBorders>
            <w:noWrap/>
            <w:vAlign w:val="bottom"/>
            <w:hideMark/>
          </w:tcPr>
          <w:p w14:paraId="6AD678AA" w14:textId="77777777" w:rsidR="00596FCB" w:rsidRPr="00CD1480" w:rsidRDefault="00596FCB" w:rsidP="00596FCB">
            <w:pPr>
              <w:jc w:val="center"/>
              <w:rPr>
                <w:rFonts w:cs="Calibri"/>
                <w:color w:val="000000"/>
                <w:sz w:val="18"/>
                <w:szCs w:val="18"/>
                <w:lang w:eastAsia="en-GB"/>
              </w:rPr>
            </w:pPr>
          </w:p>
        </w:tc>
        <w:tc>
          <w:tcPr>
            <w:tcW w:w="504" w:type="dxa"/>
            <w:gridSpan w:val="2"/>
            <w:tcBorders>
              <w:top w:val="nil"/>
              <w:left w:val="nil"/>
              <w:bottom w:val="single" w:sz="4" w:space="0" w:color="auto"/>
              <w:right w:val="nil"/>
            </w:tcBorders>
            <w:noWrap/>
            <w:vAlign w:val="bottom"/>
            <w:hideMark/>
          </w:tcPr>
          <w:p w14:paraId="40DFFDE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-19.67</w:t>
            </w:r>
          </w:p>
        </w:tc>
        <w:tc>
          <w:tcPr>
            <w:tcW w:w="433" w:type="dxa"/>
            <w:tcBorders>
              <w:top w:val="nil"/>
              <w:left w:val="nil"/>
              <w:bottom w:val="single" w:sz="4" w:space="0" w:color="auto"/>
              <w:right w:val="nil"/>
            </w:tcBorders>
            <w:noWrap/>
            <w:vAlign w:val="bottom"/>
            <w:hideMark/>
          </w:tcPr>
          <w:p w14:paraId="6C1B7EC5"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-2.39</w:t>
            </w:r>
          </w:p>
        </w:tc>
        <w:tc>
          <w:tcPr>
            <w:tcW w:w="600" w:type="dxa"/>
            <w:tcBorders>
              <w:top w:val="nil"/>
              <w:left w:val="nil"/>
              <w:bottom w:val="single" w:sz="4" w:space="0" w:color="auto"/>
              <w:right w:val="nil"/>
            </w:tcBorders>
            <w:noWrap/>
            <w:vAlign w:val="bottom"/>
            <w:hideMark/>
          </w:tcPr>
          <w:p w14:paraId="75DB4A31"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0.051</w:t>
            </w:r>
          </w:p>
        </w:tc>
        <w:tc>
          <w:tcPr>
            <w:tcW w:w="433" w:type="dxa"/>
            <w:tcBorders>
              <w:top w:val="nil"/>
              <w:left w:val="nil"/>
              <w:bottom w:val="single" w:sz="4" w:space="0" w:color="auto"/>
              <w:right w:val="nil"/>
            </w:tcBorders>
            <w:noWrap/>
            <w:vAlign w:val="bottom"/>
            <w:hideMark/>
          </w:tcPr>
          <w:p w14:paraId="78BA391A" w14:textId="77777777" w:rsidR="00596FCB" w:rsidRPr="00CD1480" w:rsidRDefault="00596FCB" w:rsidP="00596FCB">
            <w:pPr>
              <w:jc w:val="center"/>
              <w:rPr>
                <w:rFonts w:cs="Calibri"/>
                <w:color w:val="000000"/>
                <w:sz w:val="18"/>
                <w:szCs w:val="18"/>
                <w:lang w:eastAsia="en-GB"/>
              </w:rPr>
            </w:pPr>
            <w:r w:rsidRPr="00CD1480">
              <w:rPr>
                <w:rFonts w:cs="Calibri"/>
                <w:color w:val="000000"/>
                <w:sz w:val="18"/>
                <w:szCs w:val="18"/>
                <w:lang w:eastAsia="en-GB"/>
              </w:rPr>
              <w:t>-0.25</w:t>
            </w:r>
          </w:p>
        </w:tc>
        <w:tc>
          <w:tcPr>
            <w:tcW w:w="324" w:type="dxa"/>
            <w:tcBorders>
              <w:top w:val="nil"/>
              <w:left w:val="nil"/>
              <w:bottom w:val="single" w:sz="4" w:space="0" w:color="auto"/>
              <w:right w:val="nil"/>
            </w:tcBorders>
            <w:noWrap/>
            <w:vAlign w:val="bottom"/>
            <w:hideMark/>
          </w:tcPr>
          <w:p w14:paraId="1B2D8BAA" w14:textId="77777777" w:rsidR="00596FCB" w:rsidRPr="00CD1480" w:rsidRDefault="00596FCB" w:rsidP="00596FCB">
            <w:pPr>
              <w:rPr>
                <w:rFonts w:cs="Calibri"/>
                <w:color w:val="000000"/>
                <w:sz w:val="18"/>
                <w:szCs w:val="18"/>
                <w:lang w:eastAsia="en-GB"/>
              </w:rPr>
            </w:pPr>
            <w:r w:rsidRPr="00CD1480">
              <w:rPr>
                <w:rFonts w:cs="Calibri"/>
                <w:color w:val="000000"/>
                <w:sz w:val="18"/>
                <w:szCs w:val="18"/>
                <w:lang w:eastAsia="en-GB"/>
              </w:rPr>
              <w:t>*</w:t>
            </w:r>
          </w:p>
        </w:tc>
      </w:tr>
    </w:tbl>
    <w:p w14:paraId="50A9ACF2" w14:textId="77777777" w:rsidR="00596FCB" w:rsidRPr="009078D0" w:rsidRDefault="00596FCB" w:rsidP="00596FCB">
      <w:pPr>
        <w:pStyle w:val="AU"/>
        <w:rPr>
          <w:lang w:val="en-GB"/>
        </w:rPr>
      </w:pPr>
    </w:p>
    <w:p w14:paraId="3251BE5F" w14:textId="77777777" w:rsidR="00596FCB" w:rsidRDefault="00596FCB">
      <w:r>
        <w:br w:type="page"/>
      </w:r>
    </w:p>
    <w:p w14:paraId="10C383A5" w14:textId="77777777" w:rsidR="00596FCB" w:rsidRDefault="00596FCB">
      <w:r>
        <w:rPr>
          <w:noProof/>
          <w:lang w:val="en-GB" w:eastAsia="en-GB"/>
        </w:rPr>
        <w:lastRenderedPageBreak/>
        <w:drawing>
          <wp:inline distT="0" distB="0" distL="0" distR="0" wp14:anchorId="10730C62" wp14:editId="56E97E45">
            <wp:extent cx="8220075" cy="2571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075" cy="2571750"/>
                    </a:xfrm>
                    <a:prstGeom prst="rect">
                      <a:avLst/>
                    </a:prstGeom>
                    <a:noFill/>
                    <a:ln>
                      <a:noFill/>
                    </a:ln>
                  </pic:spPr>
                </pic:pic>
              </a:graphicData>
            </a:graphic>
          </wp:inline>
        </w:drawing>
      </w:r>
    </w:p>
    <w:p w14:paraId="119EA011" w14:textId="77777777" w:rsidR="00596FCB" w:rsidRPr="0035378D" w:rsidRDefault="00596FCB" w:rsidP="00596FCB">
      <w:pPr>
        <w:pStyle w:val="CP"/>
        <w:spacing w:line="480" w:lineRule="auto"/>
      </w:pPr>
      <w:r w:rsidRPr="0035378D">
        <w:t>Figure 1. Schematic representation of shot outcome, initial launch and clubhead presentation variables. Amended with permission from Taylor and Francis Ltd. (www.tandfonline.com)</w:t>
      </w:r>
      <w:r w:rsidRPr="0035378D">
        <w:rPr>
          <w:vertAlign w:val="superscript"/>
        </w:rPr>
        <w:t>11</w:t>
      </w:r>
      <w:r w:rsidRPr="0035378D">
        <w:t>.</w:t>
      </w:r>
    </w:p>
    <w:p w14:paraId="441C4E8B" w14:textId="4E41AB00" w:rsidR="00596FCB" w:rsidRDefault="00596FCB" w:rsidP="00596FCB">
      <w:pPr>
        <w:jc w:val="center"/>
      </w:pPr>
      <w:r>
        <w:rPr>
          <w:noProof/>
          <w:lang w:val="en-GB" w:eastAsia="en-GB"/>
        </w:rPr>
        <w:drawing>
          <wp:inline distT="0" distB="0" distL="0" distR="0" wp14:anchorId="7CBF04EB" wp14:editId="76F270A2">
            <wp:extent cx="7191375" cy="481786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5391"/>
                    <a:stretch/>
                  </pic:blipFill>
                  <pic:spPr bwMode="auto">
                    <a:xfrm>
                      <a:off x="0" y="0"/>
                      <a:ext cx="7210056" cy="4830382"/>
                    </a:xfrm>
                    <a:prstGeom prst="rect">
                      <a:avLst/>
                    </a:prstGeom>
                    <a:noFill/>
                    <a:ln>
                      <a:noFill/>
                    </a:ln>
                    <a:extLst>
                      <a:ext uri="{53640926-AAD7-44D8-BBD7-CCE9431645EC}">
                        <a14:shadowObscured xmlns:a14="http://schemas.microsoft.com/office/drawing/2010/main"/>
                      </a:ext>
                    </a:extLst>
                  </pic:spPr>
                </pic:pic>
              </a:graphicData>
            </a:graphic>
          </wp:inline>
        </w:drawing>
      </w:r>
    </w:p>
    <w:p w14:paraId="4849F997" w14:textId="29B5D51D" w:rsidR="00596FCB" w:rsidRDefault="00596FCB" w:rsidP="00596FCB">
      <w:pPr>
        <w:pStyle w:val="CP"/>
        <w:spacing w:line="480" w:lineRule="auto"/>
      </w:pPr>
      <w:r w:rsidRPr="0035378D">
        <w:t xml:space="preserve">Figure 2. Median left and right foot </w:t>
      </w:r>
      <w:r w:rsidRPr="0035378D">
        <w:rPr>
          <w:i/>
        </w:rPr>
        <w:t>GRF</w:t>
      </w:r>
      <w:r w:rsidRPr="0035378D">
        <w:t xml:space="preserve"> trajectories for each participant with driver and iron clubs. Shaded region indicates 3 </w:t>
      </w:r>
      <w:r w:rsidRPr="0035378D">
        <w:rPr>
          <w:i/>
        </w:rPr>
        <w:t>MAD</w:t>
      </w:r>
      <w:r w:rsidRPr="0035378D">
        <w:t xml:space="preserve">’s as calculated using </w:t>
      </w:r>
      <w:r w:rsidRPr="0035378D">
        <w:rPr>
          <w:i/>
        </w:rPr>
        <w:t>p-MAD</w:t>
      </w:r>
      <w:r w:rsidRPr="0035378D">
        <w:t>. Median MAD values are shown on each graph.</w:t>
      </w:r>
    </w:p>
    <w:p w14:paraId="576C03C3" w14:textId="1971AD88" w:rsidR="00596FCB" w:rsidRDefault="00596FCB">
      <w:r>
        <w:rPr>
          <w:noProof/>
          <w:lang w:val="en-GB" w:eastAsia="en-GB"/>
        </w:rPr>
        <w:lastRenderedPageBreak/>
        <w:drawing>
          <wp:inline distT="0" distB="0" distL="0" distR="0" wp14:anchorId="0B59B0E5" wp14:editId="244481CD">
            <wp:extent cx="8230243" cy="509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764" b="1736"/>
                    <a:stretch/>
                  </pic:blipFill>
                  <pic:spPr bwMode="auto">
                    <a:xfrm>
                      <a:off x="0" y="0"/>
                      <a:ext cx="8234668" cy="5098615"/>
                    </a:xfrm>
                    <a:prstGeom prst="rect">
                      <a:avLst/>
                    </a:prstGeom>
                    <a:noFill/>
                    <a:ln>
                      <a:noFill/>
                    </a:ln>
                    <a:extLst>
                      <a:ext uri="{53640926-AAD7-44D8-BBD7-CCE9431645EC}">
                        <a14:shadowObscured xmlns:a14="http://schemas.microsoft.com/office/drawing/2010/main"/>
                      </a:ext>
                    </a:extLst>
                  </pic:spPr>
                </pic:pic>
              </a:graphicData>
            </a:graphic>
          </wp:inline>
        </w:drawing>
      </w:r>
    </w:p>
    <w:p w14:paraId="391B064F" w14:textId="733463D8" w:rsidR="00596FCB" w:rsidRDefault="00596FCB" w:rsidP="00596FCB">
      <w:pPr>
        <w:pStyle w:val="CP"/>
        <w:spacing w:line="480" w:lineRule="auto"/>
      </w:pPr>
      <w:r w:rsidRPr="0035378D">
        <w:t xml:space="preserve">Figure 3. SampEn with </w:t>
      </w:r>
      <w:r w:rsidRPr="0035378D">
        <w:rPr>
          <w:i/>
        </w:rPr>
        <w:t>r</w:t>
      </w:r>
      <w:r w:rsidRPr="0035378D">
        <w:t xml:space="preserve"> = 0.004 for left and right foot GRF during driver and iron swings </w:t>
      </w:r>
    </w:p>
    <w:p w14:paraId="34C8B97E" w14:textId="77777777" w:rsidR="00596FCB" w:rsidRDefault="00596FCB">
      <w:r>
        <w:rPr>
          <w:noProof/>
          <w:lang w:val="en-GB" w:eastAsia="en-GB"/>
        </w:rPr>
        <w:drawing>
          <wp:inline distT="0" distB="0" distL="0" distR="0" wp14:anchorId="75CD3FBE" wp14:editId="2E1F1B42">
            <wp:extent cx="8074495" cy="50292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243" b="1735"/>
                    <a:stretch/>
                  </pic:blipFill>
                  <pic:spPr bwMode="auto">
                    <a:xfrm>
                      <a:off x="0" y="0"/>
                      <a:ext cx="8077838" cy="5031282"/>
                    </a:xfrm>
                    <a:prstGeom prst="rect">
                      <a:avLst/>
                    </a:prstGeom>
                    <a:noFill/>
                    <a:ln>
                      <a:noFill/>
                    </a:ln>
                    <a:extLst>
                      <a:ext uri="{53640926-AAD7-44D8-BBD7-CCE9431645EC}">
                        <a14:shadowObscured xmlns:a14="http://schemas.microsoft.com/office/drawing/2010/main"/>
                      </a:ext>
                    </a:extLst>
                  </pic:spPr>
                </pic:pic>
              </a:graphicData>
            </a:graphic>
          </wp:inline>
        </w:drawing>
      </w:r>
    </w:p>
    <w:p w14:paraId="20673C2F" w14:textId="51121172" w:rsidR="00596FCB" w:rsidRDefault="00596FCB" w:rsidP="00596FCB">
      <w:pPr>
        <w:pStyle w:val="CP"/>
        <w:spacing w:line="480" w:lineRule="auto"/>
      </w:pPr>
      <w:r w:rsidRPr="0035378D">
        <w:t xml:space="preserve">Figure 4. Median (± one MAD error bars) Cross-SampEn with </w:t>
      </w:r>
      <w:r w:rsidRPr="0035378D">
        <w:rPr>
          <w:i/>
        </w:rPr>
        <w:t>r</w:t>
      </w:r>
      <w:r w:rsidRPr="0035378D">
        <w:t xml:space="preserve"> = 0.004 for left and right foot GRF during driver and iron swings </w:t>
      </w:r>
      <w:r>
        <w:br w:type="page"/>
      </w:r>
    </w:p>
    <w:p w14:paraId="6599149B" w14:textId="77777777" w:rsidR="00596FCB" w:rsidRDefault="00596FCB" w:rsidP="00CC0479">
      <w:pPr>
        <w:spacing w:line="480" w:lineRule="auto"/>
        <w:sectPr w:rsidR="00596FCB" w:rsidSect="00596FCB">
          <w:pgSz w:w="15840" w:h="12240" w:orient="landscape"/>
          <w:pgMar w:top="1800" w:right="1440" w:bottom="1800" w:left="1440" w:header="720" w:footer="720" w:gutter="0"/>
          <w:cols w:space="720"/>
          <w:docGrid w:linePitch="360"/>
        </w:sectPr>
      </w:pPr>
    </w:p>
    <w:p w14:paraId="230D8CEB" w14:textId="77777777" w:rsidR="0065142E" w:rsidRDefault="0065142E" w:rsidP="004A5B5B">
      <w:pPr>
        <w:pStyle w:val="H1"/>
        <w:spacing w:line="480" w:lineRule="auto"/>
        <w:rPr>
          <w:sz w:val="22"/>
          <w:szCs w:val="32"/>
        </w:rPr>
      </w:pPr>
      <w:r>
        <w:lastRenderedPageBreak/>
        <w:t>Appendix</w:t>
      </w:r>
    </w:p>
    <w:p w14:paraId="59E3E2CB" w14:textId="77777777" w:rsidR="0065142E" w:rsidRDefault="0065142E" w:rsidP="004A5B5B">
      <w:pPr>
        <w:spacing w:line="480" w:lineRule="auto"/>
      </w:pPr>
      <w:bookmarkStart w:id="3" w:name="_Hlk485631800"/>
      <w:r>
        <w:t>Richman and Moorman</w:t>
      </w:r>
      <w:r w:rsidRPr="00BF0B3C">
        <w:rPr>
          <w:vertAlign w:val="superscript"/>
        </w:rPr>
        <w:t>16</w:t>
      </w:r>
      <w:r>
        <w:t xml:space="preserve"> developed the </w:t>
      </w:r>
      <w:r>
        <w:rPr>
          <w:i/>
        </w:rPr>
        <w:t>SampEn</w:t>
      </w:r>
      <w:r>
        <w:t xml:space="preserve"> algorithm as a modification of Approximate Entropy (</w:t>
      </w:r>
      <w:r>
        <w:rPr>
          <w:i/>
        </w:rPr>
        <w:t>ApEn</w:t>
      </w:r>
      <w:r>
        <w:t>) proposed by</w:t>
      </w:r>
      <w:r>
        <w:rPr>
          <w:i/>
        </w:rPr>
        <w:t xml:space="preserve"> </w:t>
      </w:r>
      <w:r w:rsidRPr="00BF0B3C">
        <w:t>Pincus</w:t>
      </w:r>
      <w:r w:rsidRPr="00BF0B3C">
        <w:rPr>
          <w:vertAlign w:val="superscript"/>
        </w:rPr>
        <w:t>19</w:t>
      </w:r>
      <w:r>
        <w:t xml:space="preserve">. </w:t>
      </w:r>
      <w:r>
        <w:rPr>
          <w:i/>
        </w:rPr>
        <w:t xml:space="preserve">SampEn </w:t>
      </w:r>
      <w:r>
        <w:t xml:space="preserve">displays more consistent behaviour for different parameter choices than </w:t>
      </w:r>
      <w:r>
        <w:rPr>
          <w:i/>
        </w:rPr>
        <w:t>ApEn</w:t>
      </w:r>
      <w:r>
        <w:t xml:space="preserve"> and is largely independent of time series length</w:t>
      </w:r>
      <w:r w:rsidRPr="00BF0B3C">
        <w:rPr>
          <w:vertAlign w:val="superscript"/>
        </w:rPr>
        <w:t>16</w:t>
      </w:r>
      <w:r>
        <w:t xml:space="preserve">. The algorithm for calculating </w:t>
      </w:r>
      <w:r>
        <w:rPr>
          <w:i/>
        </w:rPr>
        <w:t>SampEn</w:t>
      </w:r>
      <w:r>
        <w:t xml:space="preserve"> is as follows:</w:t>
      </w:r>
    </w:p>
    <w:p w14:paraId="16807445" w14:textId="77777777" w:rsidR="0065142E" w:rsidRDefault="0065142E" w:rsidP="004A5B5B">
      <w:pPr>
        <w:pStyle w:val="NL"/>
        <w:spacing w:line="480" w:lineRule="auto"/>
      </w:pPr>
      <w:r>
        <w:t xml:space="preserve">(1) Form a time series, </w:t>
      </w:r>
      <w:r w:rsidRPr="00BF0B3C">
        <w:rPr>
          <w:i/>
          <w:iCs/>
        </w:rPr>
        <w:t>u = u(1), u(2), … u(N)</w:t>
      </w:r>
      <w:r>
        <w:t xml:space="preserve">, which consists of </w:t>
      </w:r>
      <w:r w:rsidRPr="00BF0B3C">
        <w:rPr>
          <w:i/>
          <w:iCs/>
        </w:rPr>
        <w:t>N</w:t>
      </w:r>
      <w:r>
        <w:t xml:space="preserve"> evenly spaced measurements </w:t>
      </w:r>
    </w:p>
    <w:p w14:paraId="58F92B78" w14:textId="77777777" w:rsidR="0065142E" w:rsidRDefault="0065142E" w:rsidP="004A5B5B">
      <w:pPr>
        <w:pStyle w:val="NL"/>
        <w:spacing w:line="480" w:lineRule="auto"/>
      </w:pPr>
      <w:r>
        <w:t xml:space="preserve">(2) Fix </w:t>
      </w:r>
      <w:r>
        <w:rPr>
          <w:i/>
        </w:rPr>
        <w:t>m</w:t>
      </w:r>
      <w:r>
        <w:t xml:space="preserve">, the vector length, as an integer value and </w:t>
      </w:r>
      <w:r>
        <w:rPr>
          <w:i/>
        </w:rPr>
        <w:t>r</w:t>
      </w:r>
      <w:r>
        <w:t>, the tolerance, as a positive real number</w:t>
      </w:r>
    </w:p>
    <w:p w14:paraId="6A058178" w14:textId="77777777" w:rsidR="0065142E" w:rsidRDefault="0065142E" w:rsidP="004A5B5B">
      <w:pPr>
        <w:pStyle w:val="NL"/>
        <w:spacing w:line="480" w:lineRule="auto"/>
      </w:pPr>
      <w:r>
        <w:t xml:space="preserve">(3) Form the sequence of vectors </w:t>
      </w:r>
      <w:r>
        <w:rPr>
          <w:b/>
          <w:i/>
        </w:rPr>
        <w:t>x</w:t>
      </w:r>
      <w:r>
        <w:rPr>
          <w:b/>
          <w:i/>
          <w:vertAlign w:val="subscript"/>
        </w:rPr>
        <w:t>m</w:t>
      </w:r>
      <w:r>
        <w:rPr>
          <w:i/>
        </w:rPr>
        <w:t xml:space="preserve"> </w:t>
      </w:r>
      <w:r>
        <w:t xml:space="preserve">= </w:t>
      </w:r>
      <w:r>
        <w:rPr>
          <w:b/>
          <w:i/>
        </w:rPr>
        <w:t>x</w:t>
      </w:r>
      <w:r>
        <w:rPr>
          <w:b/>
          <w:i/>
          <w:vertAlign w:val="subscript"/>
        </w:rPr>
        <w:t>m</w:t>
      </w:r>
      <w:r>
        <w:rPr>
          <w:b/>
          <w:i/>
          <w:vertAlign w:val="superscript"/>
        </w:rPr>
        <w:t>(1)</w:t>
      </w:r>
      <w:r>
        <w:rPr>
          <w:i/>
        </w:rPr>
        <w:t xml:space="preserve">, </w:t>
      </w:r>
      <w:r>
        <w:rPr>
          <w:b/>
          <w:i/>
        </w:rPr>
        <w:t>x</w:t>
      </w:r>
      <w:r>
        <w:rPr>
          <w:b/>
          <w:i/>
          <w:vertAlign w:val="subscript"/>
        </w:rPr>
        <w:t>m</w:t>
      </w:r>
      <w:r>
        <w:rPr>
          <w:b/>
          <w:i/>
          <w:vertAlign w:val="superscript"/>
        </w:rPr>
        <w:t>(2)</w:t>
      </w:r>
      <w:r>
        <w:rPr>
          <w:i/>
        </w:rPr>
        <w:t xml:space="preserve">, … </w:t>
      </w:r>
      <w:r>
        <w:rPr>
          <w:b/>
          <w:i/>
        </w:rPr>
        <w:t>x</w:t>
      </w:r>
      <w:r>
        <w:rPr>
          <w:b/>
          <w:i/>
          <w:vertAlign w:val="subscript"/>
        </w:rPr>
        <w:t>m</w:t>
      </w:r>
      <w:r>
        <w:rPr>
          <w:b/>
          <w:i/>
          <w:vertAlign w:val="superscript"/>
        </w:rPr>
        <w:t>(N-m+1)</w:t>
      </w:r>
      <w:r>
        <w:rPr>
          <w:vertAlign w:val="subscript"/>
        </w:rPr>
        <w:t xml:space="preserve"> </w:t>
      </w:r>
      <w:r>
        <w:t xml:space="preserve">defined by </w:t>
      </w:r>
      <w:r>
        <w:rPr>
          <w:b/>
          <w:i/>
        </w:rPr>
        <w:t>x</w:t>
      </w:r>
      <w:r>
        <w:rPr>
          <w:i/>
          <w:vertAlign w:val="superscript"/>
        </w:rPr>
        <w:t>(i)</w:t>
      </w:r>
      <w:r>
        <w:rPr>
          <w:i/>
        </w:rPr>
        <w:t xml:space="preserve"> = [u</w:t>
      </w:r>
      <w:r>
        <w:rPr>
          <w:i/>
          <w:vertAlign w:val="superscript"/>
        </w:rPr>
        <w:t>(i)</w:t>
      </w:r>
      <w:r>
        <w:rPr>
          <w:i/>
        </w:rPr>
        <w:t>, … u</w:t>
      </w:r>
      <w:r>
        <w:rPr>
          <w:i/>
          <w:vertAlign w:val="superscript"/>
        </w:rPr>
        <w:t>(i+m-1)</w:t>
      </w:r>
      <w:r>
        <w:rPr>
          <w:i/>
        </w:rPr>
        <w:t>]</w:t>
      </w:r>
    </w:p>
    <w:p w14:paraId="7044C17E" w14:textId="77777777" w:rsidR="0065142E" w:rsidRDefault="0065142E" w:rsidP="004A5B5B">
      <w:pPr>
        <w:pStyle w:val="NL"/>
        <w:spacing w:line="480" w:lineRule="auto"/>
      </w:pPr>
      <w:r>
        <w:t xml:space="preserve">(4) Define the distance between two vectors as </w:t>
      </w:r>
      <w:r>
        <w:rPr>
          <w:i/>
        </w:rPr>
        <w:t>d[</w:t>
      </w:r>
      <w:r>
        <w:rPr>
          <w:b/>
          <w:i/>
        </w:rPr>
        <w:t>x</w:t>
      </w:r>
      <w:r>
        <w:rPr>
          <w:i/>
        </w:rPr>
        <w:t>,</w:t>
      </w:r>
      <w:r>
        <w:rPr>
          <w:b/>
          <w:i/>
        </w:rPr>
        <w:t>x*</w:t>
      </w:r>
      <w:r>
        <w:rPr>
          <w:i/>
        </w:rPr>
        <w:t>] = max|u</w:t>
      </w:r>
      <w:r>
        <w:rPr>
          <w:i/>
          <w:vertAlign w:val="superscript"/>
        </w:rPr>
        <w:t>(a)</w:t>
      </w:r>
      <w:r>
        <w:rPr>
          <w:i/>
          <w:vertAlign w:val="subscript"/>
        </w:rPr>
        <w:t xml:space="preserve"> </w:t>
      </w:r>
      <w:r>
        <w:rPr>
          <w:i/>
        </w:rPr>
        <w:t>- u*</w:t>
      </w:r>
      <w:r>
        <w:rPr>
          <w:i/>
          <w:vertAlign w:val="superscript"/>
        </w:rPr>
        <w:t>(a)</w:t>
      </w:r>
      <w:r>
        <w:rPr>
          <w:rFonts w:cstheme="minorHAnsi"/>
          <w:i/>
        </w:rPr>
        <w:t xml:space="preserve">| </w:t>
      </w:r>
      <w:r>
        <w:rPr>
          <w:rFonts w:cstheme="minorHAnsi"/>
        </w:rPr>
        <w:t xml:space="preserve">where </w:t>
      </w:r>
      <w:r>
        <w:rPr>
          <w:rFonts w:cstheme="minorHAnsi"/>
          <w:i/>
        </w:rPr>
        <w:t>u</w:t>
      </w:r>
      <w:r>
        <w:rPr>
          <w:rFonts w:cstheme="minorHAnsi"/>
          <w:i/>
          <w:vertAlign w:val="superscript"/>
        </w:rPr>
        <w:t>(a)</w:t>
      </w:r>
      <w:r>
        <w:rPr>
          <w:rFonts w:cstheme="minorHAnsi"/>
        </w:rPr>
        <w:t xml:space="preserve"> are the </w:t>
      </w:r>
      <w:r>
        <w:rPr>
          <w:rFonts w:cstheme="minorHAnsi"/>
          <w:i/>
        </w:rPr>
        <w:t>m</w:t>
      </w:r>
      <w:r>
        <w:rPr>
          <w:rFonts w:cstheme="minorHAnsi"/>
        </w:rPr>
        <w:t xml:space="preserve"> scalar components of </w:t>
      </w:r>
      <w:r>
        <w:rPr>
          <w:b/>
          <w:i/>
        </w:rPr>
        <w:t>x</w:t>
      </w:r>
      <w:r>
        <w:rPr>
          <w:rFonts w:cstheme="minorHAnsi"/>
          <w:b/>
        </w:rPr>
        <w:t xml:space="preserve"> </w:t>
      </w:r>
    </w:p>
    <w:p w14:paraId="18BFE401" w14:textId="77777777" w:rsidR="0065142E" w:rsidRDefault="0065142E" w:rsidP="004A5B5B">
      <w:pPr>
        <w:pStyle w:val="NL"/>
        <w:spacing w:line="480" w:lineRule="auto"/>
      </w:pPr>
      <w:r>
        <w:t xml:space="preserve">(5) For each </w:t>
      </w:r>
      <w:r>
        <w:rPr>
          <w:i/>
        </w:rPr>
        <w:t xml:space="preserve">1 </w:t>
      </w:r>
      <w:r>
        <w:rPr>
          <w:rFonts w:cstheme="minorHAnsi"/>
          <w:i/>
        </w:rPr>
        <w:t xml:space="preserve">≤ </w:t>
      </w:r>
      <w:r>
        <w:rPr>
          <w:i/>
        </w:rPr>
        <w:t xml:space="preserve">i </w:t>
      </w:r>
      <w:r>
        <w:rPr>
          <w:rFonts w:cstheme="minorHAnsi"/>
          <w:i/>
        </w:rPr>
        <w:t xml:space="preserve">≤ </w:t>
      </w:r>
      <w:r>
        <w:rPr>
          <w:i/>
        </w:rPr>
        <w:t>N-m+1</w:t>
      </w:r>
      <w:r>
        <w:t xml:space="preserve">, use the sequence </w:t>
      </w:r>
      <w:r>
        <w:rPr>
          <w:b/>
          <w:i/>
        </w:rPr>
        <w:t>x</w:t>
      </w:r>
      <w:r>
        <w:rPr>
          <w:b/>
          <w:i/>
          <w:vertAlign w:val="subscript"/>
        </w:rPr>
        <w:t>m</w:t>
      </w:r>
      <w:r>
        <w:t xml:space="preserve"> to construct:</w:t>
      </w:r>
    </w:p>
    <w:p w14:paraId="149ABD21" w14:textId="77777777" w:rsidR="0065142E" w:rsidRDefault="009464CE" w:rsidP="004A5B5B">
      <w:pPr>
        <w:pStyle w:val="EQ"/>
        <w:spacing w:line="480" w:lineRule="auto"/>
        <w:rPr>
          <w:rFonts w:eastAsiaTheme="minorEastAsia"/>
        </w:rPr>
      </w:pPr>
      <m:oMathPara>
        <m:oMath>
          <m:sSubSup>
            <m:sSubSupPr>
              <m:ctrlPr>
                <w:rPr>
                  <w:rFonts w:ascii="Cambria Math" w:hAnsi="Cambria Math"/>
                </w:rPr>
              </m:ctrlPr>
            </m:sSubSupPr>
            <m:e>
              <m:r>
                <w:rPr>
                  <w:rFonts w:ascii="Cambria Math" w:hAnsi="Cambria Math"/>
                </w:rPr>
                <m:t>C</m:t>
              </m:r>
            </m:e>
            <m:sub>
              <m:r>
                <w:rPr>
                  <w:rFonts w:ascii="Cambria Math" w:hAnsi="Cambria Math"/>
                </w:rPr>
                <m:t>i</m:t>
              </m:r>
            </m:sub>
            <m:sup>
              <m:r>
                <w:rPr>
                  <w:rFonts w:ascii="Cambria Math" w:hAnsi="Cambria Math"/>
                </w:rPr>
                <m:t>m</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m:t>
              </m:r>
              <m:r>
                <m:rPr>
                  <m:sty m:val="p"/>
                </m:rPr>
                <w:rPr>
                  <w:rFonts w:ascii="Cambria Math" w:eastAsiaTheme="minorEastAsia" w:hAnsi="Cambria Math"/>
                </w:rPr>
                <m:t xml:space="preserve">number of </m:t>
              </m:r>
              <m:sSup>
                <m:sSupPr>
                  <m:ctrlPr>
                    <w:rPr>
                      <w:rFonts w:ascii="Cambria Math" w:eastAsiaTheme="minorEastAsia" w:hAnsi="Cambria Math"/>
                      <w:b/>
                    </w:rPr>
                  </m:ctrlPr>
                </m:sSupPr>
                <m:e>
                  <m:r>
                    <m:rPr>
                      <m:sty m:val="bi"/>
                    </m:rPr>
                    <w:rPr>
                      <w:rFonts w:ascii="Cambria Math" w:eastAsiaTheme="minorEastAsia" w:hAnsi="Cambria Math"/>
                    </w:rPr>
                    <m:t>x</m:t>
                  </m:r>
                </m:e>
                <m:sup>
                  <m:r>
                    <m:rPr>
                      <m:sty m:val="b"/>
                    </m:rPr>
                    <w:rPr>
                      <w:rFonts w:ascii="Cambria Math" w:eastAsiaTheme="minorEastAsia" w:hAnsi="Cambria Math"/>
                    </w:rPr>
                    <m:t>(</m:t>
                  </m:r>
                  <m:r>
                    <m:rPr>
                      <m:sty m:val="bi"/>
                    </m:rPr>
                    <w:rPr>
                      <w:rFonts w:ascii="Cambria Math" w:eastAsiaTheme="minorEastAsia" w:hAnsi="Cambria Math"/>
                    </w:rPr>
                    <m:t>j</m:t>
                  </m:r>
                  <m:r>
                    <m:rPr>
                      <m:sty m:val="b"/>
                    </m:rPr>
                    <w:rPr>
                      <w:rFonts w:ascii="Cambria Math" w:eastAsiaTheme="minorEastAsia" w:hAnsi="Cambria Math"/>
                    </w:rPr>
                    <m:t>)</m:t>
                  </m:r>
                </m:sup>
              </m:sSup>
              <m:r>
                <m:rPr>
                  <m:sty m:val="p"/>
                </m:rPr>
                <w:rPr>
                  <w:rFonts w:ascii="Cambria Math" w:eastAsiaTheme="minorEastAsia" w:hAnsi="Cambria Math"/>
                </w:rPr>
                <m:t xml:space="preserve"> such that d[</m:t>
              </m:r>
              <m:sSup>
                <m:sSupPr>
                  <m:ctrlPr>
                    <w:rPr>
                      <w:rFonts w:ascii="Cambria Math" w:eastAsiaTheme="minorEastAsia" w:hAnsi="Cambria Math"/>
                      <w:b/>
                    </w:rPr>
                  </m:ctrlPr>
                </m:sSupPr>
                <m:e>
                  <m:r>
                    <m:rPr>
                      <m:sty m:val="bi"/>
                    </m:rPr>
                    <w:rPr>
                      <w:rFonts w:ascii="Cambria Math" w:eastAsiaTheme="minorEastAsia" w:hAnsi="Cambria Math"/>
                    </w:rPr>
                    <m:t>x</m:t>
                  </m:r>
                </m:e>
                <m:sup>
                  <m:r>
                    <m:rPr>
                      <m:sty m:val="b"/>
                    </m:rPr>
                    <w:rPr>
                      <w:rFonts w:ascii="Cambria Math" w:eastAsiaTheme="minorEastAsia" w:hAnsi="Cambria Math"/>
                    </w:rPr>
                    <m:t>(</m:t>
                  </m:r>
                  <m:r>
                    <m:rPr>
                      <m:sty m:val="bi"/>
                    </m:rPr>
                    <w:rPr>
                      <w:rFonts w:ascii="Cambria Math" w:eastAsiaTheme="minorEastAsia" w:hAnsi="Cambria Math"/>
                    </w:rPr>
                    <m:t>i</m:t>
                  </m:r>
                  <m:r>
                    <m:rPr>
                      <m:sty m:val="b"/>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b/>
                    </w:rPr>
                  </m:ctrlPr>
                </m:sSupPr>
                <m:e>
                  <m:r>
                    <m:rPr>
                      <m:sty m:val="bi"/>
                    </m:rPr>
                    <w:rPr>
                      <w:rFonts w:ascii="Cambria Math" w:eastAsiaTheme="minorEastAsia" w:hAnsi="Cambria Math"/>
                    </w:rPr>
                    <m:t>x</m:t>
                  </m:r>
                </m:e>
                <m:sup>
                  <m:r>
                    <m:rPr>
                      <m:sty m:val="b"/>
                    </m:rPr>
                    <w:rPr>
                      <w:rFonts w:ascii="Cambria Math" w:eastAsiaTheme="minorEastAsia" w:hAnsi="Cambria Math"/>
                    </w:rPr>
                    <m:t>(</m:t>
                  </m:r>
                  <m:r>
                    <m:rPr>
                      <m:sty m:val="bi"/>
                    </m:rPr>
                    <w:rPr>
                      <w:rFonts w:ascii="Cambria Math" w:eastAsiaTheme="minorEastAsia" w:hAnsi="Cambria Math"/>
                    </w:rPr>
                    <m:t>j</m:t>
                  </m:r>
                  <m:r>
                    <m:rPr>
                      <m:sty m:val="b"/>
                    </m:rPr>
                    <w:rPr>
                      <w:rFonts w:ascii="Cambria Math" w:eastAsiaTheme="minorEastAsia" w:hAnsi="Cambria Math"/>
                    </w:rPr>
                    <m:t>)</m:t>
                  </m:r>
                </m:sup>
              </m:sSup>
              <m:r>
                <m:rPr>
                  <m:sty m:val="p"/>
                </m:rPr>
                <w:rPr>
                  <w:rFonts w:ascii="Cambria Math" w:eastAsiaTheme="minorEastAsia" w:hAnsi="Cambria Math"/>
                </w:rPr>
                <m:t xml:space="preserve">] </m:t>
              </m:r>
              <m:r>
                <m:rPr>
                  <m:sty m:val="p"/>
                </m:rPr>
                <w:rPr>
                  <w:rFonts w:ascii="Cambria Math" w:eastAsiaTheme="minorEastAsia" w:hAnsi="Cambria Math" w:cstheme="minorHAnsi"/>
                </w:rPr>
                <m:t>≤</m:t>
              </m:r>
              <m:r>
                <m:rPr>
                  <m:sty m:val="p"/>
                </m:rPr>
                <w:rPr>
                  <w:rFonts w:ascii="Cambria Math" w:eastAsiaTheme="minorEastAsia" w:hAnsi="Cambria Math"/>
                </w:rPr>
                <m:t xml:space="preserve"> r)</m:t>
              </m:r>
              <m:r>
                <m:rPr>
                  <m:sty m:val="p"/>
                </m:rPr>
                <w:rPr>
                  <w:rFonts w:ascii="Cambria Math" w:hAnsi="Cambria Math"/>
                </w:rPr>
                <m:t xml:space="preserve"> </m:t>
              </m:r>
            </m:num>
            <m:den>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m</m:t>
              </m:r>
              <m:r>
                <m:rPr>
                  <m:sty m:val="p"/>
                </m:rPr>
                <w:rPr>
                  <w:rFonts w:ascii="Cambria Math" w:hAnsi="Cambria Math"/>
                </w:rPr>
                <m:t>)</m:t>
              </m:r>
            </m:den>
          </m:f>
        </m:oMath>
      </m:oMathPara>
    </w:p>
    <w:p w14:paraId="0F564866" w14:textId="77777777" w:rsidR="0065142E" w:rsidRDefault="0065142E" w:rsidP="004A5B5B">
      <w:pPr>
        <w:pStyle w:val="NL"/>
        <w:spacing w:line="480" w:lineRule="auto"/>
        <w:rPr>
          <w:rFonts w:eastAsiaTheme="minorEastAsia"/>
        </w:rPr>
      </w:pPr>
      <w:r>
        <w:rPr>
          <w:rFonts w:eastAsiaTheme="minorEastAsia"/>
        </w:rPr>
        <w:t xml:space="preserve">where </w:t>
      </w:r>
      <w:r>
        <w:rPr>
          <w:i/>
        </w:rPr>
        <w:t xml:space="preserve">1 </w:t>
      </w:r>
      <w:r>
        <w:rPr>
          <w:rFonts w:cstheme="minorHAnsi"/>
          <w:i/>
        </w:rPr>
        <w:t xml:space="preserve">≤ </w:t>
      </w:r>
      <w:r>
        <w:rPr>
          <w:i/>
        </w:rPr>
        <w:t xml:space="preserve">j </w:t>
      </w:r>
      <w:r>
        <w:rPr>
          <w:rFonts w:cstheme="minorHAnsi"/>
          <w:i/>
        </w:rPr>
        <w:t xml:space="preserve">≤ </w:t>
      </w:r>
      <w:r>
        <w:rPr>
          <w:i/>
        </w:rPr>
        <w:t xml:space="preserve">N-m+1 </w:t>
      </w:r>
      <w:r>
        <w:t>and</w:t>
      </w:r>
      <w:r>
        <w:rPr>
          <w:rFonts w:eastAsiaTheme="minorEastAsia"/>
        </w:rPr>
        <w:t xml:space="preserve"> i </w:t>
      </w:r>
      <w:r>
        <w:rPr>
          <w:rFonts w:eastAsiaTheme="minorEastAsia" w:cstheme="minorHAnsi"/>
        </w:rPr>
        <w:t xml:space="preserve">≠ </w:t>
      </w:r>
      <w:r>
        <w:rPr>
          <w:rFonts w:eastAsiaTheme="minorEastAsia"/>
        </w:rPr>
        <w:t>j</w:t>
      </w:r>
    </w:p>
    <w:p w14:paraId="7C242760" w14:textId="77777777" w:rsidR="0065142E" w:rsidRDefault="0065142E" w:rsidP="004A5B5B">
      <w:pPr>
        <w:pStyle w:val="NL"/>
        <w:spacing w:line="480" w:lineRule="auto"/>
        <w:rPr>
          <w:rFonts w:eastAsiaTheme="minorEastAsia"/>
        </w:rPr>
      </w:pPr>
      <w:r>
        <w:rPr>
          <w:rFonts w:eastAsiaTheme="minorEastAsia"/>
        </w:rPr>
        <w:t xml:space="preserve">(6) Calculate, </w:t>
      </w:r>
      <m:oMath>
        <m:sSub>
          <m:sSubPr>
            <m:ctrlPr>
              <w:rPr>
                <w:rFonts w:ascii="Cambria Math" w:eastAsiaTheme="minorEastAsia" w:hAnsi="Cambria Math"/>
              </w:rPr>
            </m:ctrlPr>
          </m:sSubPr>
          <m:e>
            <m:r>
              <w:rPr>
                <w:rFonts w:ascii="Cambria Math" w:eastAsiaTheme="minorEastAsia" w:hAnsi="Cambria Math"/>
              </w:rPr>
              <m:t>B</m:t>
            </m:r>
          </m:e>
          <m:sub>
            <m:r>
              <w:rPr>
                <w:rFonts w:ascii="Cambria Math" w:eastAsiaTheme="minorEastAsia" w:hAnsi="Cambria Math"/>
              </w:rPr>
              <m:t>i</m:t>
            </m:r>
          </m:sub>
        </m:sSub>
        <m:r>
          <m:rPr>
            <m:sty m:val="p"/>
          </m:rPr>
          <w:rPr>
            <w:rFonts w:ascii="Cambria Math" w:eastAsiaTheme="minorEastAsia" w:hAnsi="Cambria Math"/>
          </w:rPr>
          <m:t>=</m:t>
        </m:r>
        <m:f>
          <m:fPr>
            <m:ctrlPr>
              <w:rPr>
                <w:rFonts w:ascii="Cambria Math" w:eastAsiaTheme="minorEastAsia" w:hAnsi="Cambria Math"/>
              </w:rPr>
            </m:ctrlPr>
          </m:fPr>
          <m:num>
            <m:nary>
              <m:naryPr>
                <m:chr m:val="∑"/>
                <m:limLoc m:val="undOvr"/>
                <m:supHide m:val="1"/>
                <m:ctrlPr>
                  <w:rPr>
                    <w:rFonts w:ascii="Cambria Math" w:eastAsiaTheme="minorEastAsia" w:hAnsi="Cambria Math"/>
                  </w:rPr>
                </m:ctrlPr>
              </m:naryPr>
              <m:sub>
                <m:r>
                  <w:rPr>
                    <w:rFonts w:ascii="Cambria Math" w:eastAsiaTheme="minorEastAsia" w:hAnsi="Cambria Math"/>
                  </w:rPr>
                  <m:t>i</m:t>
                </m:r>
              </m:sub>
              <m:sup/>
              <m:e>
                <m:sSubSup>
                  <m:sSubSupPr>
                    <m:ctrlPr>
                      <w:rPr>
                        <w:rFonts w:ascii="Cambria Math" w:eastAsiaTheme="minorEastAsia" w:hAnsi="Cambria Math"/>
                      </w:rPr>
                    </m:ctrlPr>
                  </m:sSubSupPr>
                  <m:e>
                    <m:r>
                      <m:rPr>
                        <m:sty m:val="p"/>
                      </m:rPr>
                      <w:rPr>
                        <w:rFonts w:ascii="Cambria Math" w:eastAsiaTheme="minorEastAsia" w:hAnsi="Cambria Math"/>
                      </w:rPr>
                      <m:t>(</m:t>
                    </m:r>
                    <m:r>
                      <w:rPr>
                        <w:rFonts w:ascii="Cambria Math" w:eastAsiaTheme="minorEastAsia" w:hAnsi="Cambria Math"/>
                      </w:rPr>
                      <m:t>C</m:t>
                    </m:r>
                  </m:e>
                  <m:sub>
                    <m:r>
                      <w:rPr>
                        <w:rFonts w:ascii="Cambria Math" w:eastAsiaTheme="minorEastAsia" w:hAnsi="Cambria Math"/>
                      </w:rPr>
                      <m:t>i</m:t>
                    </m:r>
                  </m:sub>
                  <m:sup>
                    <m:r>
                      <w:rPr>
                        <w:rFonts w:ascii="Cambria Math" w:eastAsiaTheme="minorEastAsia" w:hAnsi="Cambria Math"/>
                      </w:rPr>
                      <m:t>m</m:t>
                    </m:r>
                  </m:sup>
                </m:sSubSup>
                <m:r>
                  <m:rPr>
                    <m:sty m:val="p"/>
                  </m:rPr>
                  <w:rPr>
                    <w:rFonts w:ascii="Cambria Math" w:eastAsiaTheme="minorEastAsia" w:hAnsi="Cambria Math"/>
                  </w:rPr>
                  <m:t>)</m:t>
                </m:r>
              </m:e>
            </m:nary>
          </m:num>
          <m:den>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m</m:t>
            </m:r>
            <m:r>
              <m:rPr>
                <m:sty m:val="p"/>
              </m:rPr>
              <w:rPr>
                <w:rFonts w:ascii="Cambria Math" w:eastAsiaTheme="minorEastAsia" w:hAnsi="Cambria Math"/>
              </w:rPr>
              <m:t>)</m:t>
            </m:r>
          </m:den>
        </m:f>
      </m:oMath>
    </w:p>
    <w:p w14:paraId="1207822B" w14:textId="77777777" w:rsidR="0065142E" w:rsidRDefault="0065142E" w:rsidP="004A5B5B">
      <w:pPr>
        <w:pStyle w:val="NL"/>
        <w:spacing w:line="480" w:lineRule="auto"/>
        <w:rPr>
          <w:rFonts w:eastAsiaTheme="minorEastAsia"/>
        </w:rPr>
      </w:pPr>
      <w:r>
        <w:rPr>
          <w:rFonts w:eastAsiaTheme="minorEastAsia"/>
        </w:rPr>
        <w:t xml:space="preserve">(7) Form the sequence of vectors </w:t>
      </w:r>
      <w:r>
        <w:rPr>
          <w:rFonts w:eastAsiaTheme="minorEastAsia"/>
          <w:b/>
          <w:i/>
        </w:rPr>
        <w:t>x</w:t>
      </w:r>
      <w:r>
        <w:rPr>
          <w:rFonts w:eastAsiaTheme="minorEastAsia"/>
          <w:b/>
          <w:i/>
          <w:vertAlign w:val="subscript"/>
        </w:rPr>
        <w:t xml:space="preserve">m+1 </w:t>
      </w:r>
    </w:p>
    <w:p w14:paraId="45195B80" w14:textId="77777777" w:rsidR="0065142E" w:rsidRDefault="0065142E" w:rsidP="004A5B5B">
      <w:pPr>
        <w:pStyle w:val="NL"/>
        <w:spacing w:line="480" w:lineRule="auto"/>
        <w:rPr>
          <w:rFonts w:eastAsiaTheme="minorEastAsia"/>
        </w:rPr>
      </w:pPr>
      <w:r>
        <w:rPr>
          <w:rFonts w:eastAsiaTheme="minorEastAsia"/>
        </w:rPr>
        <w:t xml:space="preserve">(8) Calculate,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i</m:t>
                    </m:r>
                  </m:sub>
                  <m:sup>
                    <m:r>
                      <w:rPr>
                        <w:rFonts w:ascii="Cambria Math" w:eastAsiaTheme="minorEastAsia" w:hAnsi="Cambria Math"/>
                      </w:rPr>
                      <m:t>m+1</m:t>
                    </m:r>
                  </m:sup>
                </m:sSubSup>
                <m:r>
                  <w:rPr>
                    <w:rFonts w:ascii="Cambria Math" w:eastAsiaTheme="minorEastAsia" w:hAnsi="Cambria Math"/>
                  </w:rPr>
                  <m:t>)</m:t>
                </m:r>
              </m:e>
            </m:nary>
          </m:num>
          <m:den>
            <m:d>
              <m:dPr>
                <m:ctrlPr>
                  <w:rPr>
                    <w:rFonts w:ascii="Cambria Math" w:eastAsiaTheme="minorEastAsia" w:hAnsi="Cambria Math"/>
                    <w:i/>
                  </w:rPr>
                </m:ctrlPr>
              </m:dPr>
              <m:e>
                <m:r>
                  <w:rPr>
                    <w:rFonts w:ascii="Cambria Math" w:eastAsiaTheme="minorEastAsia" w:hAnsi="Cambria Math"/>
                  </w:rPr>
                  <m:t>N-m</m:t>
                </m:r>
              </m:e>
            </m:d>
          </m:den>
        </m:f>
      </m:oMath>
    </w:p>
    <w:p w14:paraId="78D819F5" w14:textId="77777777" w:rsidR="0065142E" w:rsidRDefault="0065142E" w:rsidP="004A5B5B">
      <w:pPr>
        <w:pStyle w:val="NL"/>
        <w:spacing w:line="480" w:lineRule="auto"/>
        <w:rPr>
          <w:rFonts w:eastAsiaTheme="minorEastAsia"/>
        </w:rPr>
      </w:pPr>
      <w:r w:rsidRPr="00405244">
        <w:rPr>
          <w:rFonts w:eastAsiaTheme="minorEastAsia"/>
        </w:rPr>
        <w:lastRenderedPageBreak/>
        <w:t>(9)</w:t>
      </w:r>
      <w:r>
        <w:rPr>
          <w:rFonts w:eastAsiaTheme="minorEastAsia"/>
          <w:i/>
        </w:rPr>
        <w:t xml:space="preserve"> SampEn</w:t>
      </w:r>
      <w:r>
        <w:rPr>
          <w:rFonts w:eastAsiaTheme="minorEastAsia"/>
        </w:rPr>
        <w:t xml:space="preserve"> is defined as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lim</m:t>
                </m:r>
              </m:e>
              <m:sub>
                <m:r>
                  <w:rPr>
                    <w:rFonts w:ascii="Cambria Math" w:eastAsiaTheme="minorEastAsia" w:hAnsi="Cambria Math"/>
                  </w:rPr>
                  <m:t>N→∞</m:t>
                </m:r>
              </m:sub>
            </m:sSub>
          </m:fName>
          <m:e>
            <m:d>
              <m:dPr>
                <m:begChr m:val="{"/>
                <m:endChr m:val="}"/>
                <m:ctrlPr>
                  <w:rPr>
                    <w:rFonts w:ascii="Cambria Math" w:eastAsiaTheme="minorEastAsia" w:hAnsi="Cambria Math"/>
                    <w:i/>
                  </w:rPr>
                </m:ctrlPr>
              </m:dPr>
              <m:e>
                <m:r>
                  <w:rPr>
                    <w:rFonts w:ascii="Cambria Math" w:eastAsiaTheme="minorEastAsia" w:hAnsi="Cambria Math"/>
                  </w:rPr>
                  <m:t>-</m:t>
                </m:r>
                <m:r>
                  <m:rPr>
                    <m:sty m:val="p"/>
                  </m:rPr>
                  <w:rPr>
                    <w:rFonts w:ascii="Cambria Math" w:eastAsiaTheme="minorEastAsia" w:hAnsi="Cambria Math"/>
                  </w:rPr>
                  <m:t>ln⁡</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den>
                    </m:f>
                  </m:e>
                </m:d>
              </m:e>
            </m:d>
          </m:e>
        </m:func>
      </m:oMath>
      <w:r>
        <w:rPr>
          <w:rFonts w:eastAsiaTheme="minorEastAsia"/>
        </w:rPr>
        <w:t xml:space="preserve">, however to resolve the limit </w:t>
      </w:r>
      <w:r w:rsidRPr="008B2D26">
        <w:rPr>
          <w:rFonts w:eastAsiaTheme="minorEastAsia"/>
          <w:i/>
        </w:rPr>
        <w:t>SampEn</w:t>
      </w:r>
      <w:r>
        <w:rPr>
          <w:rFonts w:eastAsiaTheme="minorEastAsia"/>
        </w:rPr>
        <w:t xml:space="preserve"> is calculated as:</w:t>
      </w:r>
    </w:p>
    <w:p w14:paraId="1568D1C1" w14:textId="77777777" w:rsidR="0065142E" w:rsidRDefault="0065142E" w:rsidP="004A5B5B">
      <w:pPr>
        <w:pStyle w:val="EQ"/>
        <w:spacing w:line="480" w:lineRule="auto"/>
        <w:rPr>
          <w:rFonts w:eastAsiaTheme="minorEastAsia"/>
        </w:rPr>
      </w:pPr>
      <m:oMathPara>
        <m:oMath>
          <m:r>
            <w:rPr>
              <w:rFonts w:ascii="Cambria Math" w:hAnsi="Cambria Math"/>
            </w:rPr>
            <m:t>SampEn</m:t>
          </m:r>
          <m:r>
            <m:rPr>
              <m:sty m:val="p"/>
            </m:rPr>
            <w:rPr>
              <w:rFonts w:ascii="Cambria Math" w:hAnsi="Cambria Math"/>
            </w:rPr>
            <m:t>= -</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f>
                    <m:fPr>
                      <m:ctrlPr>
                        <w:rPr>
                          <w:rFonts w:ascii="Cambria Math" w:hAnsi="Cambria Math"/>
                        </w:rPr>
                      </m:ctrlPr>
                    </m:fPr>
                    <m:num>
                      <m:r>
                        <w:rPr>
                          <w:rFonts w:ascii="Cambria Math" w:hAnsi="Cambria Math"/>
                        </w:rPr>
                        <m:t>A</m:t>
                      </m:r>
                    </m:num>
                    <m:den>
                      <m:r>
                        <w:rPr>
                          <w:rFonts w:ascii="Cambria Math" w:hAnsi="Cambria Math"/>
                        </w:rPr>
                        <m:t>B</m:t>
                      </m:r>
                    </m:den>
                  </m:f>
                </m:e>
              </m:d>
            </m:e>
          </m:func>
        </m:oMath>
      </m:oMathPara>
    </w:p>
    <w:p w14:paraId="7143956E" w14:textId="77777777" w:rsidR="0065142E" w:rsidRDefault="0065142E" w:rsidP="004A5B5B">
      <w:pPr>
        <w:pStyle w:val="NL"/>
        <w:spacing w:line="480" w:lineRule="auto"/>
        <w:rPr>
          <w:rFonts w:eastAsiaTheme="minorEastAsia"/>
        </w:rPr>
      </w:pPr>
      <w:r>
        <w:rPr>
          <w:rFonts w:eastAsiaTheme="minorEastAsia"/>
        </w:rPr>
        <w:t xml:space="preserve">where </w:t>
      </w:r>
      <m:oMath>
        <m:r>
          <w:rPr>
            <w:rFonts w:ascii="Cambria Math" w:eastAsiaTheme="minorEastAsia" w:hAnsi="Cambria Math"/>
          </w:rPr>
          <m:t xml:space="preserve">A= </m:t>
        </m:r>
        <m:f>
          <m:fPr>
            <m:ctrlPr>
              <w:rPr>
                <w:rFonts w:ascii="Cambria Math" w:eastAsiaTheme="minorEastAsia" w:hAnsi="Cambria Math"/>
                <w:i/>
              </w:rPr>
            </m:ctrlPr>
          </m:fPr>
          <m:num>
            <m:r>
              <w:rPr>
                <w:rFonts w:ascii="Cambria Math" w:eastAsiaTheme="minorEastAsia" w:hAnsi="Cambria Math"/>
              </w:rPr>
              <m:t>(N-m-1)(N-m)</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Pr>
          <w:rFonts w:eastAsiaTheme="minorEastAsia"/>
        </w:rPr>
        <w:t xml:space="preserve"> and </w:t>
      </w:r>
      <m:oMath>
        <m:r>
          <w:rPr>
            <w:rFonts w:ascii="Cambria Math" w:eastAsiaTheme="minorEastAsia" w:hAnsi="Cambria Math"/>
          </w:rPr>
          <m:t xml:space="preserve">B= </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N-m-1</m:t>
                </m:r>
              </m:e>
            </m:d>
            <m:d>
              <m:dPr>
                <m:ctrlPr>
                  <w:rPr>
                    <w:rFonts w:ascii="Cambria Math" w:eastAsiaTheme="minorEastAsia" w:hAnsi="Cambria Math"/>
                    <w:i/>
                  </w:rPr>
                </m:ctrlPr>
              </m:dPr>
              <m:e>
                <m:r>
                  <w:rPr>
                    <w:rFonts w:ascii="Cambria Math" w:eastAsiaTheme="minorEastAsia" w:hAnsi="Cambria Math"/>
                  </w:rPr>
                  <m:t>N-m</m:t>
                </m:r>
              </m:e>
            </m:d>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oMath>
    </w:p>
    <w:bookmarkEnd w:id="3"/>
    <w:p w14:paraId="48C87F44" w14:textId="77777777" w:rsidR="0065142E" w:rsidRDefault="0065142E" w:rsidP="004A5B5B">
      <w:pPr>
        <w:spacing w:line="480" w:lineRule="auto"/>
        <w:rPr>
          <w:rFonts w:eastAsiaTheme="minorHAnsi"/>
          <w:sz w:val="22"/>
          <w:szCs w:val="22"/>
        </w:rPr>
      </w:pPr>
      <w:r>
        <w:rPr>
          <w:i/>
        </w:rPr>
        <w:t>Cross-SampEn</w:t>
      </w:r>
      <w:r>
        <w:t xml:space="preserve"> is an application of the </w:t>
      </w:r>
      <w:r>
        <w:rPr>
          <w:i/>
        </w:rPr>
        <w:t>SampEn</w:t>
      </w:r>
      <w:r>
        <w:t xml:space="preserve"> algorithm to two discrete time series of equal length, where the template </w:t>
      </w:r>
      <w:r>
        <w:rPr>
          <w:i/>
        </w:rPr>
        <w:t>x(i)</w:t>
      </w:r>
      <w:r>
        <w:t xml:space="preserve"> is taken from a time series and the comparison vectors </w:t>
      </w:r>
      <w:r>
        <w:rPr>
          <w:i/>
        </w:rPr>
        <w:t>y(j)</w:t>
      </w:r>
      <w:r>
        <w:t xml:space="preserve"> from the other time series</w:t>
      </w:r>
      <w:r w:rsidRPr="00BF0B3C">
        <w:rPr>
          <w:vertAlign w:val="superscript"/>
        </w:rPr>
        <w:t>9</w:t>
      </w:r>
      <w:r>
        <w:t>. Explicitly:</w:t>
      </w:r>
    </w:p>
    <w:p w14:paraId="4EC73988" w14:textId="77777777" w:rsidR="0065142E" w:rsidRDefault="0065142E" w:rsidP="004A5B5B">
      <w:pPr>
        <w:pStyle w:val="NL"/>
        <w:spacing w:line="480" w:lineRule="auto"/>
      </w:pPr>
      <w:r>
        <w:t xml:space="preserve">(1) Form two time series, </w:t>
      </w:r>
      <w:r>
        <w:rPr>
          <w:i/>
        </w:rPr>
        <w:t>u = u</w:t>
      </w:r>
      <w:r>
        <w:rPr>
          <w:i/>
          <w:vertAlign w:val="superscript"/>
        </w:rPr>
        <w:t>(1)</w:t>
      </w:r>
      <w:r>
        <w:rPr>
          <w:i/>
        </w:rPr>
        <w:t>, u</w:t>
      </w:r>
      <w:r>
        <w:rPr>
          <w:i/>
          <w:vertAlign w:val="superscript"/>
        </w:rPr>
        <w:t>(2)</w:t>
      </w:r>
      <w:r>
        <w:rPr>
          <w:i/>
        </w:rPr>
        <w:t>, … u</w:t>
      </w:r>
      <w:r>
        <w:rPr>
          <w:i/>
          <w:vertAlign w:val="superscript"/>
        </w:rPr>
        <w:t>(N)</w:t>
      </w:r>
      <w:r>
        <w:t xml:space="preserve"> and </w:t>
      </w:r>
      <w:r>
        <w:rPr>
          <w:i/>
        </w:rPr>
        <w:t>v = v</w:t>
      </w:r>
      <w:r>
        <w:rPr>
          <w:i/>
          <w:vertAlign w:val="superscript"/>
        </w:rPr>
        <w:t>(1)</w:t>
      </w:r>
      <w:r>
        <w:rPr>
          <w:i/>
        </w:rPr>
        <w:t>, v</w:t>
      </w:r>
      <w:r>
        <w:rPr>
          <w:i/>
          <w:vertAlign w:val="superscript"/>
        </w:rPr>
        <w:t>(2)</w:t>
      </w:r>
      <w:r>
        <w:rPr>
          <w:i/>
        </w:rPr>
        <w:t>, … v</w:t>
      </w:r>
      <w:r>
        <w:rPr>
          <w:i/>
          <w:vertAlign w:val="superscript"/>
        </w:rPr>
        <w:t>(N)</w:t>
      </w:r>
      <w:r>
        <w:t xml:space="preserve"> which consist of N evenly spaced measurements </w:t>
      </w:r>
    </w:p>
    <w:p w14:paraId="4BF6EA7A" w14:textId="77777777" w:rsidR="0065142E" w:rsidRDefault="0065142E" w:rsidP="004A5B5B">
      <w:pPr>
        <w:pStyle w:val="NL"/>
        <w:spacing w:line="480" w:lineRule="auto"/>
      </w:pPr>
      <w:r>
        <w:t xml:space="preserve">(2) Fix </w:t>
      </w:r>
      <w:r>
        <w:rPr>
          <w:i/>
        </w:rPr>
        <w:t>m</w:t>
      </w:r>
      <w:r>
        <w:t xml:space="preserve">, the vector length, as an integer value and </w:t>
      </w:r>
      <w:r>
        <w:rPr>
          <w:i/>
        </w:rPr>
        <w:t>r</w:t>
      </w:r>
      <w:r>
        <w:t>, the tolerance, as a positive real number</w:t>
      </w:r>
    </w:p>
    <w:p w14:paraId="5A8E1C84" w14:textId="77777777" w:rsidR="0065142E" w:rsidRDefault="0065142E" w:rsidP="004A5B5B">
      <w:pPr>
        <w:pStyle w:val="NL"/>
        <w:spacing w:line="480" w:lineRule="auto"/>
      </w:pPr>
      <w:r>
        <w:t xml:space="preserve">(3) Form the sequence of vectors </w:t>
      </w:r>
      <w:r>
        <w:rPr>
          <w:b/>
          <w:i/>
        </w:rPr>
        <w:t>x</w:t>
      </w:r>
      <w:r>
        <w:rPr>
          <w:b/>
          <w:i/>
          <w:vertAlign w:val="subscript"/>
        </w:rPr>
        <w:t>m</w:t>
      </w:r>
      <w:r>
        <w:rPr>
          <w:i/>
        </w:rPr>
        <w:t xml:space="preserve"> </w:t>
      </w:r>
      <w:r>
        <w:t xml:space="preserve">= </w:t>
      </w:r>
      <w:r>
        <w:rPr>
          <w:b/>
          <w:i/>
        </w:rPr>
        <w:t>x</w:t>
      </w:r>
      <w:r>
        <w:rPr>
          <w:b/>
          <w:i/>
          <w:vertAlign w:val="subscript"/>
        </w:rPr>
        <w:t>m</w:t>
      </w:r>
      <w:r>
        <w:rPr>
          <w:b/>
          <w:i/>
          <w:vertAlign w:val="superscript"/>
        </w:rPr>
        <w:t>(1)</w:t>
      </w:r>
      <w:r>
        <w:rPr>
          <w:i/>
        </w:rPr>
        <w:t xml:space="preserve">, </w:t>
      </w:r>
      <w:r>
        <w:rPr>
          <w:b/>
          <w:i/>
        </w:rPr>
        <w:t>x</w:t>
      </w:r>
      <w:r>
        <w:rPr>
          <w:b/>
          <w:i/>
          <w:vertAlign w:val="subscript"/>
        </w:rPr>
        <w:t>m</w:t>
      </w:r>
      <w:r>
        <w:rPr>
          <w:b/>
          <w:i/>
          <w:vertAlign w:val="superscript"/>
        </w:rPr>
        <w:t>(2)</w:t>
      </w:r>
      <w:r>
        <w:rPr>
          <w:i/>
        </w:rPr>
        <w:t xml:space="preserve">, … </w:t>
      </w:r>
      <w:r>
        <w:rPr>
          <w:b/>
          <w:i/>
        </w:rPr>
        <w:t>x</w:t>
      </w:r>
      <w:r>
        <w:rPr>
          <w:b/>
          <w:i/>
          <w:vertAlign w:val="subscript"/>
        </w:rPr>
        <w:t>m</w:t>
      </w:r>
      <w:r>
        <w:rPr>
          <w:b/>
          <w:i/>
          <w:vertAlign w:val="superscript"/>
        </w:rPr>
        <w:t xml:space="preserve">(N-m+1) </w:t>
      </w:r>
      <w:r>
        <w:t>and</w:t>
      </w:r>
      <w:r>
        <w:rPr>
          <w:vertAlign w:val="subscript"/>
        </w:rPr>
        <w:t xml:space="preserve"> </w:t>
      </w:r>
      <w:r>
        <w:rPr>
          <w:b/>
          <w:i/>
        </w:rPr>
        <w:t>y</w:t>
      </w:r>
      <w:r>
        <w:rPr>
          <w:b/>
          <w:i/>
          <w:vertAlign w:val="subscript"/>
        </w:rPr>
        <w:t>m</w:t>
      </w:r>
      <w:r>
        <w:rPr>
          <w:i/>
        </w:rPr>
        <w:t xml:space="preserve"> </w:t>
      </w:r>
      <w:r>
        <w:t xml:space="preserve">= </w:t>
      </w:r>
      <w:r>
        <w:rPr>
          <w:b/>
          <w:i/>
        </w:rPr>
        <w:t>y</w:t>
      </w:r>
      <w:r>
        <w:rPr>
          <w:b/>
          <w:i/>
          <w:vertAlign w:val="subscript"/>
        </w:rPr>
        <w:t>m</w:t>
      </w:r>
      <w:r>
        <w:rPr>
          <w:b/>
          <w:i/>
          <w:vertAlign w:val="superscript"/>
        </w:rPr>
        <w:t>(1)</w:t>
      </w:r>
      <w:r>
        <w:rPr>
          <w:i/>
        </w:rPr>
        <w:t xml:space="preserve">, </w:t>
      </w:r>
      <w:r>
        <w:rPr>
          <w:b/>
          <w:i/>
        </w:rPr>
        <w:t>y</w:t>
      </w:r>
      <w:r>
        <w:rPr>
          <w:b/>
          <w:i/>
          <w:vertAlign w:val="subscript"/>
        </w:rPr>
        <w:t>m</w:t>
      </w:r>
      <w:r>
        <w:rPr>
          <w:b/>
          <w:i/>
          <w:vertAlign w:val="superscript"/>
        </w:rPr>
        <w:t>(2)</w:t>
      </w:r>
      <w:r>
        <w:rPr>
          <w:i/>
        </w:rPr>
        <w:t xml:space="preserve">, … </w:t>
      </w:r>
      <w:r>
        <w:rPr>
          <w:b/>
          <w:i/>
        </w:rPr>
        <w:t>y</w:t>
      </w:r>
      <w:r>
        <w:rPr>
          <w:b/>
          <w:i/>
          <w:vertAlign w:val="subscript"/>
        </w:rPr>
        <w:t>m</w:t>
      </w:r>
      <w:r>
        <w:rPr>
          <w:b/>
          <w:i/>
          <w:vertAlign w:val="superscript"/>
        </w:rPr>
        <w:t>(N-m+1)</w:t>
      </w:r>
      <w:r>
        <w:rPr>
          <w:vertAlign w:val="subscript"/>
        </w:rPr>
        <w:t xml:space="preserve"> </w:t>
      </w:r>
      <w:r>
        <w:t xml:space="preserve">defined by </w:t>
      </w:r>
      <w:r>
        <w:rPr>
          <w:b/>
          <w:i/>
        </w:rPr>
        <w:t>x</w:t>
      </w:r>
      <w:r>
        <w:rPr>
          <w:i/>
          <w:vertAlign w:val="superscript"/>
        </w:rPr>
        <w:t>(i)</w:t>
      </w:r>
      <w:r>
        <w:rPr>
          <w:i/>
        </w:rPr>
        <w:t xml:space="preserve"> = [u</w:t>
      </w:r>
      <w:r>
        <w:rPr>
          <w:i/>
          <w:vertAlign w:val="superscript"/>
        </w:rPr>
        <w:t>(i)</w:t>
      </w:r>
      <w:r>
        <w:rPr>
          <w:i/>
        </w:rPr>
        <w:t>, … u</w:t>
      </w:r>
      <w:r>
        <w:rPr>
          <w:i/>
          <w:vertAlign w:val="superscript"/>
        </w:rPr>
        <w:t>(i+m-1)</w:t>
      </w:r>
      <w:r>
        <w:rPr>
          <w:i/>
        </w:rPr>
        <w:t>]</w:t>
      </w:r>
      <w:r>
        <w:t xml:space="preserve"> and </w:t>
      </w:r>
      <w:r>
        <w:rPr>
          <w:b/>
          <w:i/>
        </w:rPr>
        <w:t>y</w:t>
      </w:r>
      <w:r>
        <w:rPr>
          <w:i/>
          <w:vertAlign w:val="superscript"/>
        </w:rPr>
        <w:t>(i)</w:t>
      </w:r>
      <w:r>
        <w:rPr>
          <w:i/>
        </w:rPr>
        <w:t xml:space="preserve"> = [v</w:t>
      </w:r>
      <w:r>
        <w:rPr>
          <w:i/>
          <w:vertAlign w:val="superscript"/>
        </w:rPr>
        <w:t>(i)</w:t>
      </w:r>
      <w:r>
        <w:rPr>
          <w:i/>
        </w:rPr>
        <w:t>, … v</w:t>
      </w:r>
      <w:r>
        <w:rPr>
          <w:i/>
          <w:vertAlign w:val="superscript"/>
        </w:rPr>
        <w:t>(i+m-1)</w:t>
      </w:r>
      <w:r>
        <w:rPr>
          <w:i/>
        </w:rPr>
        <w:t>]</w:t>
      </w:r>
      <w:r>
        <w:t xml:space="preserve"> likewise </w:t>
      </w:r>
    </w:p>
    <w:p w14:paraId="18E8D7C3" w14:textId="77777777" w:rsidR="0065142E" w:rsidRDefault="0065142E" w:rsidP="004A5B5B">
      <w:pPr>
        <w:pStyle w:val="NL"/>
        <w:spacing w:line="480" w:lineRule="auto"/>
      </w:pPr>
      <w:r>
        <w:t xml:space="preserve">(4) Define the distance between two vectors as </w:t>
      </w:r>
      <w:r>
        <w:rPr>
          <w:i/>
        </w:rPr>
        <w:t>d[</w:t>
      </w:r>
      <w:r>
        <w:rPr>
          <w:b/>
          <w:i/>
        </w:rPr>
        <w:t>x</w:t>
      </w:r>
      <w:r>
        <w:rPr>
          <w:i/>
        </w:rPr>
        <w:t>,</w:t>
      </w:r>
      <w:r>
        <w:rPr>
          <w:b/>
          <w:i/>
        </w:rPr>
        <w:t>y*</w:t>
      </w:r>
      <w:r>
        <w:rPr>
          <w:i/>
        </w:rPr>
        <w:t>] = max|u</w:t>
      </w:r>
      <w:r>
        <w:rPr>
          <w:i/>
          <w:vertAlign w:val="superscript"/>
        </w:rPr>
        <w:t>(a)</w:t>
      </w:r>
      <w:r>
        <w:rPr>
          <w:i/>
          <w:vertAlign w:val="subscript"/>
        </w:rPr>
        <w:t xml:space="preserve"> </w:t>
      </w:r>
      <w:r>
        <w:rPr>
          <w:i/>
        </w:rPr>
        <w:t>- v*</w:t>
      </w:r>
      <w:r>
        <w:rPr>
          <w:i/>
          <w:vertAlign w:val="superscript"/>
        </w:rPr>
        <w:t>(a)</w:t>
      </w:r>
      <w:r>
        <w:rPr>
          <w:rFonts w:cstheme="minorHAnsi"/>
          <w:i/>
        </w:rPr>
        <w:t xml:space="preserve">| </w:t>
      </w:r>
      <w:r>
        <w:rPr>
          <w:rFonts w:cstheme="minorHAnsi"/>
        </w:rPr>
        <w:t xml:space="preserve">where </w:t>
      </w:r>
      <w:r>
        <w:rPr>
          <w:rFonts w:cstheme="minorHAnsi"/>
          <w:i/>
        </w:rPr>
        <w:t>u</w:t>
      </w:r>
      <w:r>
        <w:rPr>
          <w:rFonts w:cstheme="minorHAnsi"/>
          <w:i/>
          <w:vertAlign w:val="superscript"/>
        </w:rPr>
        <w:t>(a)</w:t>
      </w:r>
      <w:r>
        <w:rPr>
          <w:rFonts w:cstheme="minorHAnsi"/>
        </w:rPr>
        <w:t xml:space="preserve"> and v</w:t>
      </w:r>
      <w:r>
        <w:rPr>
          <w:rFonts w:cstheme="minorHAnsi"/>
          <w:i/>
          <w:vertAlign w:val="superscript"/>
        </w:rPr>
        <w:t>(a)</w:t>
      </w:r>
      <w:r>
        <w:rPr>
          <w:rFonts w:cstheme="minorHAnsi"/>
        </w:rPr>
        <w:t xml:space="preserve"> are the </w:t>
      </w:r>
      <w:r>
        <w:rPr>
          <w:rFonts w:cstheme="minorHAnsi"/>
          <w:i/>
        </w:rPr>
        <w:t>m</w:t>
      </w:r>
      <w:r>
        <w:rPr>
          <w:rFonts w:cstheme="minorHAnsi"/>
        </w:rPr>
        <w:t xml:space="preserve"> scalar components of </w:t>
      </w:r>
      <w:r>
        <w:rPr>
          <w:b/>
          <w:i/>
        </w:rPr>
        <w:t>x</w:t>
      </w:r>
      <w:r>
        <w:rPr>
          <w:rFonts w:cstheme="minorHAnsi"/>
          <w:b/>
        </w:rPr>
        <w:t xml:space="preserve"> </w:t>
      </w:r>
      <w:r>
        <w:rPr>
          <w:rFonts w:cstheme="minorHAnsi"/>
        </w:rPr>
        <w:t xml:space="preserve">and </w:t>
      </w:r>
      <w:r>
        <w:rPr>
          <w:rFonts w:cstheme="minorHAnsi"/>
          <w:b/>
          <w:i/>
        </w:rPr>
        <w:t>y</w:t>
      </w:r>
      <w:r>
        <w:rPr>
          <w:rFonts w:cstheme="minorHAnsi"/>
        </w:rPr>
        <w:t xml:space="preserve"> respectively</w:t>
      </w:r>
    </w:p>
    <w:p w14:paraId="37AA0538" w14:textId="77777777" w:rsidR="0065142E" w:rsidRDefault="0065142E" w:rsidP="004A5B5B">
      <w:pPr>
        <w:pStyle w:val="NL"/>
        <w:spacing w:line="480" w:lineRule="auto"/>
      </w:pPr>
      <w:r>
        <w:t xml:space="preserve">(5) For each </w:t>
      </w:r>
      <w:r>
        <w:rPr>
          <w:i/>
        </w:rPr>
        <w:t xml:space="preserve">1 </w:t>
      </w:r>
      <w:r>
        <w:rPr>
          <w:rFonts w:cstheme="minorHAnsi"/>
          <w:i/>
        </w:rPr>
        <w:t xml:space="preserve">≤ </w:t>
      </w:r>
      <w:r>
        <w:rPr>
          <w:i/>
        </w:rPr>
        <w:t xml:space="preserve">i </w:t>
      </w:r>
      <w:r>
        <w:rPr>
          <w:rFonts w:cstheme="minorHAnsi"/>
          <w:i/>
        </w:rPr>
        <w:t xml:space="preserve">≤ </w:t>
      </w:r>
      <w:r>
        <w:rPr>
          <w:i/>
        </w:rPr>
        <w:t>N-m+1</w:t>
      </w:r>
      <w:r>
        <w:t xml:space="preserve">, use the sequence </w:t>
      </w:r>
      <w:r>
        <w:rPr>
          <w:b/>
          <w:i/>
        </w:rPr>
        <w:t>x</w:t>
      </w:r>
      <w:r>
        <w:rPr>
          <w:b/>
          <w:i/>
          <w:vertAlign w:val="subscript"/>
        </w:rPr>
        <w:t>m</w:t>
      </w:r>
      <w:r>
        <w:t xml:space="preserve"> to construct:</w:t>
      </w:r>
    </w:p>
    <w:p w14:paraId="109703B9" w14:textId="77777777" w:rsidR="0065142E" w:rsidRDefault="009464CE" w:rsidP="004A5B5B">
      <w:pPr>
        <w:pStyle w:val="EQ"/>
        <w:spacing w:line="480" w:lineRule="auto"/>
        <w:rPr>
          <w:rFonts w:eastAsiaTheme="minorEastAsia"/>
        </w:rPr>
      </w:pPr>
      <m:oMathPara>
        <m:oMath>
          <m:sSubSup>
            <m:sSubSupPr>
              <m:ctrlPr>
                <w:rPr>
                  <w:rFonts w:ascii="Cambria Math" w:hAnsi="Cambria Math"/>
                </w:rPr>
              </m:ctrlPr>
            </m:sSubSupPr>
            <m:e>
              <m:r>
                <w:rPr>
                  <w:rFonts w:ascii="Cambria Math" w:hAnsi="Cambria Math"/>
                </w:rPr>
                <m:t>C</m:t>
              </m:r>
            </m:e>
            <m:sub>
              <m:r>
                <w:rPr>
                  <w:rFonts w:ascii="Cambria Math" w:hAnsi="Cambria Math"/>
                </w:rPr>
                <m:t>i</m:t>
              </m:r>
            </m:sub>
            <m:sup>
              <m:r>
                <w:rPr>
                  <w:rFonts w:ascii="Cambria Math" w:hAnsi="Cambria Math"/>
                </w:rPr>
                <m:t>m</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m:t>
              </m:r>
              <m:r>
                <m:rPr>
                  <m:sty m:val="p"/>
                </m:rPr>
                <w:rPr>
                  <w:rFonts w:ascii="Cambria Math" w:eastAsiaTheme="minorEastAsia" w:hAnsi="Cambria Math"/>
                </w:rPr>
                <m:t xml:space="preserve">number of </m:t>
              </m:r>
              <m:sSup>
                <m:sSupPr>
                  <m:ctrlPr>
                    <w:rPr>
                      <w:rFonts w:ascii="Cambria Math" w:eastAsiaTheme="minorEastAsia" w:hAnsi="Cambria Math"/>
                      <w:b/>
                    </w:rPr>
                  </m:ctrlPr>
                </m:sSupPr>
                <m:e>
                  <m:r>
                    <m:rPr>
                      <m:sty m:val="bi"/>
                    </m:rPr>
                    <w:rPr>
                      <w:rFonts w:ascii="Cambria Math" w:eastAsiaTheme="minorEastAsia" w:hAnsi="Cambria Math"/>
                    </w:rPr>
                    <m:t>x</m:t>
                  </m:r>
                </m:e>
                <m:sup>
                  <m:r>
                    <m:rPr>
                      <m:sty m:val="b"/>
                    </m:rPr>
                    <w:rPr>
                      <w:rFonts w:ascii="Cambria Math" w:eastAsiaTheme="minorEastAsia" w:hAnsi="Cambria Math"/>
                    </w:rPr>
                    <m:t>(</m:t>
                  </m:r>
                  <m:r>
                    <m:rPr>
                      <m:sty m:val="bi"/>
                    </m:rPr>
                    <w:rPr>
                      <w:rFonts w:ascii="Cambria Math" w:eastAsiaTheme="minorEastAsia" w:hAnsi="Cambria Math"/>
                    </w:rPr>
                    <m:t>j</m:t>
                  </m:r>
                  <m:r>
                    <m:rPr>
                      <m:sty m:val="b"/>
                    </m:rPr>
                    <w:rPr>
                      <w:rFonts w:ascii="Cambria Math" w:eastAsiaTheme="minorEastAsia" w:hAnsi="Cambria Math"/>
                    </w:rPr>
                    <m:t>)</m:t>
                  </m:r>
                </m:sup>
              </m:sSup>
              <m:r>
                <m:rPr>
                  <m:sty m:val="p"/>
                </m:rPr>
                <w:rPr>
                  <w:rFonts w:ascii="Cambria Math" w:eastAsiaTheme="minorEastAsia" w:hAnsi="Cambria Math"/>
                </w:rPr>
                <m:t xml:space="preserve"> such that d[</m:t>
              </m:r>
              <m:sSup>
                <m:sSupPr>
                  <m:ctrlPr>
                    <w:rPr>
                      <w:rFonts w:ascii="Cambria Math" w:eastAsiaTheme="minorEastAsia" w:hAnsi="Cambria Math"/>
                      <w:b/>
                    </w:rPr>
                  </m:ctrlPr>
                </m:sSupPr>
                <m:e>
                  <m:r>
                    <m:rPr>
                      <m:sty m:val="bi"/>
                    </m:rPr>
                    <w:rPr>
                      <w:rFonts w:ascii="Cambria Math" w:eastAsiaTheme="minorEastAsia" w:hAnsi="Cambria Math"/>
                    </w:rPr>
                    <m:t>x</m:t>
                  </m:r>
                </m:e>
                <m:sup>
                  <m:r>
                    <m:rPr>
                      <m:sty m:val="b"/>
                    </m:rPr>
                    <w:rPr>
                      <w:rFonts w:ascii="Cambria Math" w:eastAsiaTheme="minorEastAsia" w:hAnsi="Cambria Math"/>
                    </w:rPr>
                    <m:t>(</m:t>
                  </m:r>
                  <m:r>
                    <m:rPr>
                      <m:sty m:val="bi"/>
                    </m:rPr>
                    <w:rPr>
                      <w:rFonts w:ascii="Cambria Math" w:eastAsiaTheme="minorEastAsia" w:hAnsi="Cambria Math"/>
                    </w:rPr>
                    <m:t>i</m:t>
                  </m:r>
                  <m:r>
                    <m:rPr>
                      <m:sty m:val="b"/>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b/>
                    </w:rPr>
                  </m:ctrlPr>
                </m:sSupPr>
                <m:e>
                  <m:r>
                    <m:rPr>
                      <m:sty m:val="bi"/>
                    </m:rPr>
                    <w:rPr>
                      <w:rFonts w:ascii="Cambria Math" w:eastAsiaTheme="minorEastAsia" w:hAnsi="Cambria Math"/>
                    </w:rPr>
                    <m:t>y</m:t>
                  </m:r>
                </m:e>
                <m:sup>
                  <m:r>
                    <m:rPr>
                      <m:sty m:val="b"/>
                    </m:rPr>
                    <w:rPr>
                      <w:rFonts w:ascii="Cambria Math" w:eastAsiaTheme="minorEastAsia" w:hAnsi="Cambria Math"/>
                    </w:rPr>
                    <m:t>(</m:t>
                  </m:r>
                  <m:r>
                    <m:rPr>
                      <m:sty m:val="bi"/>
                    </m:rPr>
                    <w:rPr>
                      <w:rFonts w:ascii="Cambria Math" w:eastAsiaTheme="minorEastAsia" w:hAnsi="Cambria Math"/>
                    </w:rPr>
                    <m:t>j</m:t>
                  </m:r>
                  <m:r>
                    <m:rPr>
                      <m:sty m:val="b"/>
                    </m:rPr>
                    <w:rPr>
                      <w:rFonts w:ascii="Cambria Math" w:eastAsiaTheme="minorEastAsia" w:hAnsi="Cambria Math"/>
                    </w:rPr>
                    <m:t>)</m:t>
                  </m:r>
                </m:sup>
              </m:sSup>
              <m:r>
                <m:rPr>
                  <m:sty m:val="p"/>
                </m:rPr>
                <w:rPr>
                  <w:rFonts w:ascii="Cambria Math" w:eastAsiaTheme="minorEastAsia" w:hAnsi="Cambria Math"/>
                </w:rPr>
                <m:t xml:space="preserve">] </m:t>
              </m:r>
              <m:r>
                <m:rPr>
                  <m:sty m:val="p"/>
                </m:rPr>
                <w:rPr>
                  <w:rFonts w:ascii="Cambria Math" w:eastAsiaTheme="minorEastAsia" w:hAnsi="Cambria Math" w:cstheme="minorHAnsi"/>
                </w:rPr>
                <m:t>≤</m:t>
              </m:r>
              <m:r>
                <m:rPr>
                  <m:sty m:val="p"/>
                </m:rPr>
                <w:rPr>
                  <w:rFonts w:ascii="Cambria Math" w:eastAsiaTheme="minorEastAsia" w:hAnsi="Cambria Math"/>
                </w:rPr>
                <m:t xml:space="preserve"> r)</m:t>
              </m:r>
              <m:r>
                <m:rPr>
                  <m:sty m:val="p"/>
                </m:rPr>
                <w:rPr>
                  <w:rFonts w:ascii="Cambria Math" w:hAnsi="Cambria Math"/>
                </w:rPr>
                <m:t xml:space="preserve"> </m:t>
              </m:r>
            </m:num>
            <m:den>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m</m:t>
              </m:r>
              <m:r>
                <m:rPr>
                  <m:sty m:val="p"/>
                </m:rPr>
                <w:rPr>
                  <w:rFonts w:ascii="Cambria Math" w:hAnsi="Cambria Math"/>
                </w:rPr>
                <m:t>)</m:t>
              </m:r>
            </m:den>
          </m:f>
        </m:oMath>
      </m:oMathPara>
    </w:p>
    <w:p w14:paraId="0C768389" w14:textId="77777777" w:rsidR="0065142E" w:rsidRDefault="0065142E" w:rsidP="004A5B5B">
      <w:pPr>
        <w:pStyle w:val="NL"/>
        <w:spacing w:line="480" w:lineRule="auto"/>
        <w:rPr>
          <w:rFonts w:eastAsiaTheme="minorEastAsia"/>
        </w:rPr>
      </w:pPr>
      <w:r>
        <w:rPr>
          <w:rFonts w:eastAsiaTheme="minorEastAsia"/>
        </w:rPr>
        <w:t xml:space="preserve">where </w:t>
      </w:r>
      <w:r>
        <w:rPr>
          <w:i/>
        </w:rPr>
        <w:t xml:space="preserve">1 </w:t>
      </w:r>
      <w:r>
        <w:rPr>
          <w:rFonts w:cstheme="minorHAnsi"/>
          <w:i/>
        </w:rPr>
        <w:t xml:space="preserve">≤ </w:t>
      </w:r>
      <w:r>
        <w:rPr>
          <w:i/>
        </w:rPr>
        <w:t xml:space="preserve">j </w:t>
      </w:r>
      <w:r>
        <w:rPr>
          <w:rFonts w:cstheme="minorHAnsi"/>
          <w:i/>
        </w:rPr>
        <w:t xml:space="preserve">≤ </w:t>
      </w:r>
      <w:r>
        <w:rPr>
          <w:i/>
        </w:rPr>
        <w:t xml:space="preserve">N-m+1 </w:t>
      </w:r>
      <w:r>
        <w:t>and</w:t>
      </w:r>
      <w:r>
        <w:rPr>
          <w:rFonts w:eastAsiaTheme="minorEastAsia"/>
        </w:rPr>
        <w:t xml:space="preserve"> i </w:t>
      </w:r>
      <w:r>
        <w:rPr>
          <w:rFonts w:eastAsiaTheme="minorEastAsia" w:cstheme="minorHAnsi"/>
        </w:rPr>
        <w:t xml:space="preserve">≠ </w:t>
      </w:r>
      <w:r>
        <w:rPr>
          <w:rFonts w:eastAsiaTheme="minorEastAsia"/>
        </w:rPr>
        <w:t>j</w:t>
      </w:r>
    </w:p>
    <w:p w14:paraId="39A0E281" w14:textId="77777777" w:rsidR="0065142E" w:rsidRDefault="0065142E" w:rsidP="004A5B5B">
      <w:pPr>
        <w:pStyle w:val="NL"/>
        <w:spacing w:line="480" w:lineRule="auto"/>
        <w:rPr>
          <w:rFonts w:eastAsiaTheme="minorEastAsia"/>
        </w:rPr>
      </w:pPr>
      <w:r>
        <w:rPr>
          <w:rFonts w:eastAsiaTheme="minorEastAsia"/>
        </w:rPr>
        <w:t xml:space="preserve">(6) Calculate,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i</m:t>
                    </m:r>
                  </m:sub>
                  <m:sup>
                    <m:r>
                      <w:rPr>
                        <w:rFonts w:ascii="Cambria Math" w:eastAsiaTheme="minorEastAsia" w:hAnsi="Cambria Math"/>
                      </w:rPr>
                      <m:t>m</m:t>
                    </m:r>
                  </m:sup>
                </m:sSubSup>
                <m:r>
                  <w:rPr>
                    <w:rFonts w:ascii="Cambria Math" w:eastAsiaTheme="minorEastAsia" w:hAnsi="Cambria Math"/>
                  </w:rPr>
                  <m:t>)</m:t>
                </m:r>
              </m:e>
            </m:nary>
          </m:num>
          <m:den>
            <m:r>
              <w:rPr>
                <w:rFonts w:ascii="Cambria Math" w:eastAsiaTheme="minorEastAsia" w:hAnsi="Cambria Math"/>
              </w:rPr>
              <m:t>(N-m)</m:t>
            </m:r>
          </m:den>
        </m:f>
      </m:oMath>
    </w:p>
    <w:p w14:paraId="6C1E507E" w14:textId="77777777" w:rsidR="0065142E" w:rsidRDefault="0065142E" w:rsidP="004A5B5B">
      <w:pPr>
        <w:pStyle w:val="NL"/>
        <w:spacing w:line="480" w:lineRule="auto"/>
        <w:rPr>
          <w:rFonts w:eastAsiaTheme="minorEastAsia"/>
        </w:rPr>
      </w:pPr>
      <w:r>
        <w:rPr>
          <w:rFonts w:eastAsiaTheme="minorEastAsia"/>
        </w:rPr>
        <w:lastRenderedPageBreak/>
        <w:t xml:space="preserve">(7) Form the sequence of vectors </w:t>
      </w:r>
      <w:r>
        <w:rPr>
          <w:rFonts w:eastAsiaTheme="minorEastAsia"/>
          <w:b/>
          <w:i/>
        </w:rPr>
        <w:t>x</w:t>
      </w:r>
      <w:r>
        <w:rPr>
          <w:rFonts w:eastAsiaTheme="minorEastAsia"/>
          <w:b/>
          <w:i/>
          <w:vertAlign w:val="subscript"/>
        </w:rPr>
        <w:t xml:space="preserve">m+1 </w:t>
      </w:r>
      <w:r>
        <w:rPr>
          <w:rFonts w:eastAsiaTheme="minorEastAsia"/>
        </w:rPr>
        <w:t xml:space="preserve">and </w:t>
      </w:r>
      <w:r>
        <w:rPr>
          <w:rFonts w:eastAsiaTheme="minorEastAsia"/>
          <w:b/>
          <w:i/>
        </w:rPr>
        <w:t>y</w:t>
      </w:r>
      <w:r>
        <w:rPr>
          <w:rFonts w:eastAsiaTheme="minorEastAsia"/>
          <w:b/>
          <w:i/>
          <w:vertAlign w:val="subscript"/>
        </w:rPr>
        <w:t>m+1</w:t>
      </w:r>
    </w:p>
    <w:p w14:paraId="6202E59C" w14:textId="77777777" w:rsidR="0065142E" w:rsidRDefault="0065142E" w:rsidP="004A5B5B">
      <w:pPr>
        <w:pStyle w:val="NL"/>
        <w:spacing w:line="480" w:lineRule="auto"/>
        <w:rPr>
          <w:rFonts w:eastAsiaTheme="minorEastAsia"/>
        </w:rPr>
      </w:pPr>
      <w:r>
        <w:rPr>
          <w:rFonts w:eastAsiaTheme="minorEastAsia"/>
        </w:rPr>
        <w:t xml:space="preserve">(8) Calculate,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i</m:t>
                    </m:r>
                  </m:sub>
                  <m:sup>
                    <m:r>
                      <w:rPr>
                        <w:rFonts w:ascii="Cambria Math" w:eastAsiaTheme="minorEastAsia" w:hAnsi="Cambria Math"/>
                      </w:rPr>
                      <m:t>m+1</m:t>
                    </m:r>
                  </m:sup>
                </m:sSubSup>
                <m:r>
                  <w:rPr>
                    <w:rFonts w:ascii="Cambria Math" w:eastAsiaTheme="minorEastAsia" w:hAnsi="Cambria Math"/>
                  </w:rPr>
                  <m:t>)</m:t>
                </m:r>
              </m:e>
            </m:nary>
          </m:num>
          <m:den>
            <m:d>
              <m:dPr>
                <m:ctrlPr>
                  <w:rPr>
                    <w:rFonts w:ascii="Cambria Math" w:eastAsiaTheme="minorEastAsia" w:hAnsi="Cambria Math"/>
                    <w:i/>
                  </w:rPr>
                </m:ctrlPr>
              </m:dPr>
              <m:e>
                <m:r>
                  <w:rPr>
                    <w:rFonts w:ascii="Cambria Math" w:eastAsiaTheme="minorEastAsia" w:hAnsi="Cambria Math"/>
                  </w:rPr>
                  <m:t>N-m</m:t>
                </m:r>
              </m:e>
            </m:d>
          </m:den>
        </m:f>
      </m:oMath>
    </w:p>
    <w:p w14:paraId="242F8AFC" w14:textId="77777777" w:rsidR="0065142E" w:rsidRDefault="0065142E" w:rsidP="004A5B5B">
      <w:pPr>
        <w:pStyle w:val="NL"/>
        <w:spacing w:line="480" w:lineRule="auto"/>
        <w:rPr>
          <w:rFonts w:eastAsiaTheme="minorEastAsia"/>
        </w:rPr>
      </w:pPr>
      <w:r w:rsidRPr="00405244">
        <w:rPr>
          <w:rFonts w:eastAsiaTheme="minorEastAsia"/>
        </w:rPr>
        <w:t>(9)</w:t>
      </w:r>
      <w:r>
        <w:rPr>
          <w:rFonts w:eastAsiaTheme="minorEastAsia"/>
          <w:i/>
        </w:rPr>
        <w:t xml:space="preserve"> Cross-SampEn</w:t>
      </w:r>
      <w:r>
        <w:rPr>
          <w:rFonts w:eastAsiaTheme="minorEastAsia"/>
        </w:rPr>
        <w:t xml:space="preserve"> is defined as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lim</m:t>
                </m:r>
              </m:e>
              <m:sub>
                <m:r>
                  <w:rPr>
                    <w:rFonts w:ascii="Cambria Math" w:eastAsiaTheme="minorEastAsia" w:hAnsi="Cambria Math"/>
                  </w:rPr>
                  <m:t>N→∞</m:t>
                </m:r>
              </m:sub>
            </m:sSub>
          </m:fName>
          <m:e>
            <m:d>
              <m:dPr>
                <m:begChr m:val="{"/>
                <m:endChr m:val="}"/>
                <m:ctrlPr>
                  <w:rPr>
                    <w:rFonts w:ascii="Cambria Math" w:eastAsiaTheme="minorEastAsia" w:hAnsi="Cambria Math"/>
                    <w:i/>
                  </w:rPr>
                </m:ctrlPr>
              </m:dPr>
              <m:e>
                <m:r>
                  <w:rPr>
                    <w:rFonts w:ascii="Cambria Math" w:eastAsiaTheme="minorEastAsia" w:hAnsi="Cambria Math"/>
                  </w:rPr>
                  <m:t>-</m:t>
                </m:r>
                <m:r>
                  <m:rPr>
                    <m:sty m:val="p"/>
                  </m:rPr>
                  <w:rPr>
                    <w:rFonts w:ascii="Cambria Math" w:eastAsiaTheme="minorEastAsia" w:hAnsi="Cambria Math"/>
                  </w:rPr>
                  <m:t>ln⁡</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den>
                    </m:f>
                  </m:e>
                </m:d>
              </m:e>
            </m:d>
          </m:e>
        </m:func>
      </m:oMath>
      <w:r>
        <w:rPr>
          <w:rFonts w:eastAsiaTheme="minorEastAsia"/>
        </w:rPr>
        <w:t xml:space="preserve">, however to resolve the limit </w:t>
      </w:r>
      <w:r w:rsidRPr="008B2D26">
        <w:rPr>
          <w:rFonts w:eastAsiaTheme="minorEastAsia"/>
          <w:i/>
        </w:rPr>
        <w:t>Cross-SampEn</w:t>
      </w:r>
      <w:r>
        <w:rPr>
          <w:rFonts w:eastAsiaTheme="minorEastAsia"/>
        </w:rPr>
        <w:t xml:space="preserve"> is calculated as:</w:t>
      </w:r>
    </w:p>
    <w:p w14:paraId="4EF39BF2" w14:textId="77777777" w:rsidR="0065142E" w:rsidRDefault="0065142E" w:rsidP="004A5B5B">
      <w:pPr>
        <w:pStyle w:val="EQ"/>
        <w:spacing w:line="480" w:lineRule="auto"/>
        <w:rPr>
          <w:rFonts w:eastAsiaTheme="minorEastAsia"/>
        </w:rPr>
      </w:pPr>
      <m:oMathPara>
        <m:oMath>
          <m:r>
            <w:rPr>
              <w:rFonts w:ascii="Cambria Math" w:hAnsi="Cambria Math"/>
            </w:rPr>
            <m:t>Cross</m:t>
          </m:r>
          <m:r>
            <m:rPr>
              <m:sty m:val="p"/>
            </m:rPr>
            <w:rPr>
              <w:rFonts w:ascii="Cambria Math" w:hAnsi="Cambria Math"/>
            </w:rPr>
            <m:t xml:space="preserve"> </m:t>
          </m:r>
          <m:r>
            <w:rPr>
              <w:rFonts w:ascii="Cambria Math" w:hAnsi="Cambria Math"/>
            </w:rPr>
            <m:t>SampEn</m:t>
          </m:r>
          <m:r>
            <m:rPr>
              <m:sty m:val="p"/>
            </m:rPr>
            <w:rPr>
              <w:rFonts w:ascii="Cambria Math" w:hAnsi="Cambria Math"/>
            </w:rPr>
            <m:t>= -</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f>
                    <m:fPr>
                      <m:ctrlPr>
                        <w:rPr>
                          <w:rFonts w:ascii="Cambria Math" w:hAnsi="Cambria Math"/>
                        </w:rPr>
                      </m:ctrlPr>
                    </m:fPr>
                    <m:num>
                      <m:r>
                        <w:rPr>
                          <w:rFonts w:ascii="Cambria Math" w:hAnsi="Cambria Math"/>
                        </w:rPr>
                        <m:t>A</m:t>
                      </m:r>
                    </m:num>
                    <m:den>
                      <m:r>
                        <w:rPr>
                          <w:rFonts w:ascii="Cambria Math" w:hAnsi="Cambria Math"/>
                        </w:rPr>
                        <m:t>B</m:t>
                      </m:r>
                    </m:den>
                  </m:f>
                </m:e>
              </m:d>
            </m:e>
          </m:func>
        </m:oMath>
      </m:oMathPara>
    </w:p>
    <w:p w14:paraId="72B267CE" w14:textId="77777777" w:rsidR="0065142E" w:rsidRDefault="0065142E" w:rsidP="004A5B5B">
      <w:pPr>
        <w:pStyle w:val="NL"/>
        <w:spacing w:line="480" w:lineRule="auto"/>
        <w:rPr>
          <w:rFonts w:eastAsiaTheme="minorEastAsia"/>
        </w:rPr>
      </w:pPr>
      <w:r>
        <w:rPr>
          <w:rFonts w:eastAsiaTheme="minorEastAsia"/>
        </w:rPr>
        <w:t xml:space="preserve">where </w:t>
      </w:r>
      <m:oMath>
        <m:r>
          <w:rPr>
            <w:rFonts w:ascii="Cambria Math" w:eastAsiaTheme="minorEastAsia" w:hAnsi="Cambria Math"/>
          </w:rPr>
          <m:t xml:space="preserve">A= </m:t>
        </m:r>
        <m:f>
          <m:fPr>
            <m:ctrlPr>
              <w:rPr>
                <w:rFonts w:ascii="Cambria Math" w:eastAsiaTheme="minorEastAsia" w:hAnsi="Cambria Math"/>
                <w:i/>
              </w:rPr>
            </m:ctrlPr>
          </m:fPr>
          <m:num>
            <m:r>
              <w:rPr>
                <w:rFonts w:ascii="Cambria Math" w:eastAsiaTheme="minorEastAsia" w:hAnsi="Cambria Math"/>
              </w:rPr>
              <m:t>(N-m-1)(N-m)</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Pr>
          <w:rFonts w:eastAsiaTheme="minorEastAsia"/>
        </w:rPr>
        <w:t xml:space="preserve"> and </w:t>
      </w:r>
      <m:oMath>
        <m:r>
          <w:rPr>
            <w:rFonts w:ascii="Cambria Math" w:eastAsiaTheme="minorEastAsia" w:hAnsi="Cambria Math"/>
          </w:rPr>
          <m:t xml:space="preserve">B= </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N-m-1</m:t>
                </m:r>
              </m:e>
            </m:d>
            <m:d>
              <m:dPr>
                <m:ctrlPr>
                  <w:rPr>
                    <w:rFonts w:ascii="Cambria Math" w:eastAsiaTheme="minorEastAsia" w:hAnsi="Cambria Math"/>
                    <w:i/>
                  </w:rPr>
                </m:ctrlPr>
              </m:dPr>
              <m:e>
                <m:r>
                  <w:rPr>
                    <w:rFonts w:ascii="Cambria Math" w:eastAsiaTheme="minorEastAsia" w:hAnsi="Cambria Math"/>
                  </w:rPr>
                  <m:t>N-m</m:t>
                </m:r>
              </m:e>
            </m:d>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oMath>
    </w:p>
    <w:p w14:paraId="41454252" w14:textId="77777777" w:rsidR="0065142E" w:rsidRDefault="0065142E" w:rsidP="004A5B5B">
      <w:pPr>
        <w:spacing w:line="480" w:lineRule="auto"/>
        <w:rPr>
          <w:rFonts w:eastAsiaTheme="minorHAnsi"/>
          <w:sz w:val="22"/>
          <w:szCs w:val="22"/>
        </w:rPr>
      </w:pPr>
    </w:p>
    <w:p w14:paraId="7E3A3EF3" w14:textId="68E938E9" w:rsidR="00A53484" w:rsidRDefault="0065142E" w:rsidP="00CC0479">
      <w:pPr>
        <w:spacing w:line="480" w:lineRule="auto"/>
      </w:pPr>
      <w:r>
        <w:t xml:space="preserve">Both measures </w:t>
      </w:r>
      <w:r w:rsidRPr="00A44523">
        <w:rPr>
          <w:b/>
        </w:rPr>
        <w:t>have no units,</w:t>
      </w:r>
      <w:r>
        <w:t xml:space="preserve"> are undefined in cases where there are no similar vectors and neither method is direction dependent</w:t>
      </w:r>
      <w:r w:rsidRPr="00BF0B3C">
        <w:rPr>
          <w:vertAlign w:val="superscript"/>
        </w:rPr>
        <w:t>9</w:t>
      </w:r>
      <w:r>
        <w:t xml:space="preserve">. </w:t>
      </w:r>
    </w:p>
    <w:sectPr w:rsidR="00A5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7E7368A"/>
    <w:multiLevelType w:val="hybridMultilevel"/>
    <w:tmpl w:val="04CEC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048C8"/>
    <w:multiLevelType w:val="hybridMultilevel"/>
    <w:tmpl w:val="04CEC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0"/>
    <w:rsid w:val="000605A1"/>
    <w:rsid w:val="0007025C"/>
    <w:rsid w:val="00071E95"/>
    <w:rsid w:val="000F67CE"/>
    <w:rsid w:val="00132490"/>
    <w:rsid w:val="00144684"/>
    <w:rsid w:val="001463EE"/>
    <w:rsid w:val="00181A42"/>
    <w:rsid w:val="001A774B"/>
    <w:rsid w:val="002618CA"/>
    <w:rsid w:val="0028723D"/>
    <w:rsid w:val="00291546"/>
    <w:rsid w:val="002C362F"/>
    <w:rsid w:val="002D1C48"/>
    <w:rsid w:val="00307A6E"/>
    <w:rsid w:val="00307CAE"/>
    <w:rsid w:val="00320D7A"/>
    <w:rsid w:val="00321A22"/>
    <w:rsid w:val="003454DD"/>
    <w:rsid w:val="0035378D"/>
    <w:rsid w:val="00366F11"/>
    <w:rsid w:val="003962C9"/>
    <w:rsid w:val="003A087C"/>
    <w:rsid w:val="003B36B7"/>
    <w:rsid w:val="0041252B"/>
    <w:rsid w:val="00416AAC"/>
    <w:rsid w:val="00424785"/>
    <w:rsid w:val="00457744"/>
    <w:rsid w:val="004724DA"/>
    <w:rsid w:val="00482374"/>
    <w:rsid w:val="004A5B5B"/>
    <w:rsid w:val="004B6117"/>
    <w:rsid w:val="004D2721"/>
    <w:rsid w:val="004F5683"/>
    <w:rsid w:val="004F6EFD"/>
    <w:rsid w:val="00515967"/>
    <w:rsid w:val="00524BB9"/>
    <w:rsid w:val="00526A0E"/>
    <w:rsid w:val="005324F1"/>
    <w:rsid w:val="00546064"/>
    <w:rsid w:val="00546ADC"/>
    <w:rsid w:val="00587574"/>
    <w:rsid w:val="00587DC0"/>
    <w:rsid w:val="00596FCB"/>
    <w:rsid w:val="005A4766"/>
    <w:rsid w:val="005B0FB2"/>
    <w:rsid w:val="005B7977"/>
    <w:rsid w:val="005F756C"/>
    <w:rsid w:val="00604025"/>
    <w:rsid w:val="006055D5"/>
    <w:rsid w:val="00626381"/>
    <w:rsid w:val="00632673"/>
    <w:rsid w:val="0065142E"/>
    <w:rsid w:val="006B5466"/>
    <w:rsid w:val="006B619A"/>
    <w:rsid w:val="006D4512"/>
    <w:rsid w:val="006F0545"/>
    <w:rsid w:val="0070085A"/>
    <w:rsid w:val="007244D0"/>
    <w:rsid w:val="00734684"/>
    <w:rsid w:val="00792D32"/>
    <w:rsid w:val="0079478C"/>
    <w:rsid w:val="007D70FE"/>
    <w:rsid w:val="007F0047"/>
    <w:rsid w:val="008106B2"/>
    <w:rsid w:val="00840101"/>
    <w:rsid w:val="00845A57"/>
    <w:rsid w:val="00852C5B"/>
    <w:rsid w:val="0086514D"/>
    <w:rsid w:val="00866012"/>
    <w:rsid w:val="00896121"/>
    <w:rsid w:val="008A61A8"/>
    <w:rsid w:val="008B6062"/>
    <w:rsid w:val="008E496A"/>
    <w:rsid w:val="008E4BD2"/>
    <w:rsid w:val="009078D0"/>
    <w:rsid w:val="009464CE"/>
    <w:rsid w:val="00980835"/>
    <w:rsid w:val="009C3B29"/>
    <w:rsid w:val="009C6FF5"/>
    <w:rsid w:val="009D6ECC"/>
    <w:rsid w:val="009E4233"/>
    <w:rsid w:val="00A02630"/>
    <w:rsid w:val="00A149F7"/>
    <w:rsid w:val="00A301AF"/>
    <w:rsid w:val="00A45820"/>
    <w:rsid w:val="00A53484"/>
    <w:rsid w:val="00A641D9"/>
    <w:rsid w:val="00A928B6"/>
    <w:rsid w:val="00AB0FC8"/>
    <w:rsid w:val="00AF2209"/>
    <w:rsid w:val="00AF4C05"/>
    <w:rsid w:val="00AF703D"/>
    <w:rsid w:val="00B01CD4"/>
    <w:rsid w:val="00B06D22"/>
    <w:rsid w:val="00B072D2"/>
    <w:rsid w:val="00B372B2"/>
    <w:rsid w:val="00B56DCB"/>
    <w:rsid w:val="00B92E2B"/>
    <w:rsid w:val="00BA05BF"/>
    <w:rsid w:val="00BD1EB4"/>
    <w:rsid w:val="00BD6DA6"/>
    <w:rsid w:val="00C030CB"/>
    <w:rsid w:val="00C25234"/>
    <w:rsid w:val="00C31874"/>
    <w:rsid w:val="00C50ABC"/>
    <w:rsid w:val="00C82BC6"/>
    <w:rsid w:val="00CC0479"/>
    <w:rsid w:val="00D27253"/>
    <w:rsid w:val="00D52189"/>
    <w:rsid w:val="00DA3D8A"/>
    <w:rsid w:val="00E61A98"/>
    <w:rsid w:val="00E83973"/>
    <w:rsid w:val="00EB7DD3"/>
    <w:rsid w:val="00EC25B7"/>
    <w:rsid w:val="00ED2C00"/>
    <w:rsid w:val="00EF227E"/>
    <w:rsid w:val="00F17B01"/>
    <w:rsid w:val="00F17FC8"/>
    <w:rsid w:val="00F424D2"/>
    <w:rsid w:val="00F83853"/>
    <w:rsid w:val="00FB7282"/>
    <w:rsid w:val="00FC3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6B4AC"/>
  <w15:docId w15:val="{417B9E3B-CE97-42A9-999D-96893DCA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52C5B"/>
    <w:pPr>
      <w:keepNext/>
      <w:keepLines/>
      <w:spacing w:before="240" w:after="120" w:line="259" w:lineRule="auto"/>
      <w:outlineLvl w:val="0"/>
    </w:pPr>
    <w:rPr>
      <w:rFonts w:ascii="Gill Sans MT" w:eastAsiaTheme="majorEastAsia" w:hAnsi="Gill Sans MT" w:cstheme="majorBidi"/>
      <w:b/>
      <w:sz w:val="2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C5B"/>
    <w:rPr>
      <w:rFonts w:ascii="Gill Sans MT" w:eastAsiaTheme="majorEastAsia" w:hAnsi="Gill Sans MT" w:cstheme="majorBidi"/>
      <w:b/>
      <w:sz w:val="22"/>
      <w:szCs w:val="32"/>
      <w:lang w:val="en-GB"/>
    </w:rPr>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uiPriority w:val="99"/>
    <w:rsid w:val="009078D0"/>
    <w:rPr>
      <w:color w:val="0000FF"/>
      <w:u w:val="single"/>
    </w:rPr>
  </w:style>
  <w:style w:type="paragraph" w:styleId="BalloonText">
    <w:name w:val="Balloon Text"/>
    <w:basedOn w:val="Normal"/>
    <w:link w:val="BalloonTextChar"/>
    <w:uiPriority w:val="99"/>
    <w:unhideWhenUsed/>
    <w:rsid w:val="00852C5B"/>
    <w:pPr>
      <w:spacing w:before="120"/>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852C5B"/>
    <w:rPr>
      <w:rFonts w:ascii="Segoe UI" w:eastAsiaTheme="minorHAnsi" w:hAnsi="Segoe UI" w:cs="Segoe UI"/>
      <w:sz w:val="18"/>
      <w:szCs w:val="18"/>
      <w:lang w:val="en-GB"/>
    </w:rPr>
  </w:style>
  <w:style w:type="paragraph" w:styleId="NoSpacing">
    <w:name w:val="No Spacing"/>
    <w:uiPriority w:val="1"/>
    <w:qFormat/>
    <w:rsid w:val="00852C5B"/>
    <w:rPr>
      <w:rFonts w:ascii="Gill Sans MT" w:eastAsiaTheme="minorHAnsi" w:hAnsi="Gill Sans MT" w:cstheme="minorBidi"/>
      <w:sz w:val="22"/>
      <w:szCs w:val="22"/>
      <w:lang w:val="en-GB"/>
    </w:rPr>
  </w:style>
  <w:style w:type="paragraph" w:styleId="Title">
    <w:name w:val="Title"/>
    <w:basedOn w:val="Normal"/>
    <w:next w:val="Normal"/>
    <w:link w:val="TitleChar"/>
    <w:uiPriority w:val="10"/>
    <w:qFormat/>
    <w:rsid w:val="00852C5B"/>
    <w:pPr>
      <w:spacing w:before="120" w:after="120"/>
      <w:contextualSpacing/>
      <w:jc w:val="center"/>
    </w:pPr>
    <w:rPr>
      <w:rFonts w:ascii="Gill Sans MT" w:eastAsiaTheme="majorEastAsia" w:hAnsi="Gill Sans MT" w:cstheme="majorBidi"/>
      <w:b/>
      <w:spacing w:val="-10"/>
      <w:kern w:val="28"/>
      <w:sz w:val="22"/>
      <w:szCs w:val="56"/>
      <w:u w:val="single"/>
      <w:lang w:val="en-GB"/>
    </w:rPr>
  </w:style>
  <w:style w:type="character" w:customStyle="1" w:styleId="TitleChar">
    <w:name w:val="Title Char"/>
    <w:basedOn w:val="DefaultParagraphFont"/>
    <w:link w:val="Title"/>
    <w:uiPriority w:val="10"/>
    <w:rsid w:val="00852C5B"/>
    <w:rPr>
      <w:rFonts w:ascii="Gill Sans MT" w:eastAsiaTheme="majorEastAsia" w:hAnsi="Gill Sans MT" w:cstheme="majorBidi"/>
      <w:b/>
      <w:spacing w:val="-10"/>
      <w:kern w:val="28"/>
      <w:sz w:val="22"/>
      <w:szCs w:val="56"/>
      <w:u w:val="single"/>
      <w:lang w:val="en-GB"/>
    </w:rPr>
  </w:style>
  <w:style w:type="paragraph" w:styleId="Caption">
    <w:name w:val="caption"/>
    <w:basedOn w:val="Normal"/>
    <w:next w:val="Normal"/>
    <w:uiPriority w:val="35"/>
    <w:unhideWhenUsed/>
    <w:qFormat/>
    <w:rsid w:val="00852C5B"/>
    <w:pPr>
      <w:spacing w:after="200"/>
    </w:pPr>
    <w:rPr>
      <w:rFonts w:ascii="Gill Sans MT" w:eastAsiaTheme="minorHAnsi" w:hAnsi="Gill Sans MT" w:cstheme="minorBidi"/>
      <w:i/>
      <w:iCs/>
      <w:color w:val="1F497D" w:themeColor="text2"/>
      <w:sz w:val="18"/>
      <w:szCs w:val="18"/>
      <w:lang w:val="en-GB"/>
    </w:rPr>
  </w:style>
  <w:style w:type="character" w:customStyle="1" w:styleId="normaltextrun">
    <w:name w:val="normaltextrun"/>
    <w:basedOn w:val="DefaultParagraphFont"/>
    <w:rsid w:val="00852C5B"/>
  </w:style>
  <w:style w:type="character" w:customStyle="1" w:styleId="apple-converted-space">
    <w:name w:val="apple-converted-space"/>
    <w:basedOn w:val="DefaultParagraphFont"/>
    <w:rsid w:val="00852C5B"/>
  </w:style>
  <w:style w:type="character" w:customStyle="1" w:styleId="font331">
    <w:name w:val="font331"/>
    <w:basedOn w:val="DefaultParagraphFont"/>
    <w:rsid w:val="00852C5B"/>
    <w:rPr>
      <w:rFonts w:ascii="Calibri" w:hAnsi="Calibri" w:cs="Calibri"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852C5B"/>
    <w:rPr>
      <w:rFonts w:ascii="Calibri" w:hAnsi="Calibri" w:cs="Calibri" w:hint="default"/>
      <w:b w:val="0"/>
      <w:bCs w:val="0"/>
      <w:i w:val="0"/>
      <w:iCs w:val="0"/>
      <w:strike w:val="0"/>
      <w:dstrike w:val="0"/>
      <w:color w:val="000000"/>
      <w:sz w:val="22"/>
      <w:szCs w:val="22"/>
      <w:u w:val="none"/>
      <w:effect w:val="none"/>
    </w:rPr>
  </w:style>
  <w:style w:type="character" w:customStyle="1" w:styleId="font101">
    <w:name w:val="font101"/>
    <w:basedOn w:val="DefaultParagraphFont"/>
    <w:rsid w:val="00852C5B"/>
    <w:rPr>
      <w:rFonts w:ascii="Calibri" w:hAnsi="Calibri" w:cs="Calibri" w:hint="default"/>
      <w:b w:val="0"/>
      <w:bCs w:val="0"/>
      <w:i w:val="0"/>
      <w:iCs w:val="0"/>
      <w:strike w:val="0"/>
      <w:dstrike w:val="0"/>
      <w:color w:val="000000"/>
      <w:sz w:val="22"/>
      <w:szCs w:val="22"/>
      <w:u w:val="none"/>
      <w:effect w:val="none"/>
    </w:rPr>
  </w:style>
  <w:style w:type="character" w:customStyle="1" w:styleId="font241">
    <w:name w:val="font241"/>
    <w:basedOn w:val="DefaultParagraphFont"/>
    <w:rsid w:val="00852C5B"/>
    <w:rPr>
      <w:rFonts w:ascii="Calibri" w:hAnsi="Calibri" w:cs="Calibri" w:hint="default"/>
      <w:b w:val="0"/>
      <w:bCs w:val="0"/>
      <w:i w:val="0"/>
      <w:iCs w:val="0"/>
      <w:strike w:val="0"/>
      <w:dstrike w:val="0"/>
      <w:color w:val="000000"/>
      <w:sz w:val="22"/>
      <w:szCs w:val="22"/>
      <w:u w:val="none"/>
      <w:effect w:val="none"/>
    </w:rPr>
  </w:style>
  <w:style w:type="paragraph" w:styleId="ListParagraph">
    <w:name w:val="List Paragraph"/>
    <w:basedOn w:val="Normal"/>
    <w:uiPriority w:val="34"/>
    <w:qFormat/>
    <w:rsid w:val="00852C5B"/>
    <w:pPr>
      <w:spacing w:before="120" w:after="160" w:line="259" w:lineRule="auto"/>
      <w:ind w:left="720"/>
      <w:contextualSpacing/>
    </w:pPr>
    <w:rPr>
      <w:rFonts w:ascii="Gill Sans MT" w:eastAsiaTheme="minorHAnsi" w:hAnsi="Gill Sans MT" w:cstheme="minorBidi"/>
      <w:sz w:val="22"/>
      <w:szCs w:val="22"/>
      <w:lang w:val="en-GB"/>
    </w:rPr>
  </w:style>
  <w:style w:type="character" w:customStyle="1" w:styleId="UnresolvedMention1">
    <w:name w:val="Unresolved Mention1"/>
    <w:basedOn w:val="DefaultParagraphFont"/>
    <w:uiPriority w:val="99"/>
    <w:semiHidden/>
    <w:unhideWhenUsed/>
    <w:rsid w:val="00B01CD4"/>
    <w:rPr>
      <w:color w:val="808080"/>
      <w:shd w:val="clear" w:color="auto" w:fill="E6E6E6"/>
    </w:rPr>
  </w:style>
  <w:style w:type="paragraph" w:styleId="NormalWeb">
    <w:name w:val="Normal (Web)"/>
    <w:basedOn w:val="Normal"/>
    <w:uiPriority w:val="99"/>
    <w:semiHidden/>
    <w:unhideWhenUsed/>
    <w:rsid w:val="00132490"/>
    <w:pPr>
      <w:spacing w:before="100" w:beforeAutospacing="1" w:after="100" w:afterAutospacing="1"/>
    </w:pPr>
    <w:rPr>
      <w:lang w:val="en-GB" w:eastAsia="en-GB"/>
    </w:rPr>
  </w:style>
  <w:style w:type="character" w:styleId="CommentReference">
    <w:name w:val="annotation reference"/>
    <w:basedOn w:val="DefaultParagraphFont"/>
    <w:semiHidden/>
    <w:unhideWhenUsed/>
    <w:rsid w:val="00526A0E"/>
    <w:rPr>
      <w:sz w:val="16"/>
      <w:szCs w:val="16"/>
    </w:rPr>
  </w:style>
  <w:style w:type="paragraph" w:styleId="CommentText">
    <w:name w:val="annotation text"/>
    <w:basedOn w:val="Normal"/>
    <w:link w:val="CommentTextChar"/>
    <w:semiHidden/>
    <w:unhideWhenUsed/>
    <w:rsid w:val="00526A0E"/>
    <w:rPr>
      <w:sz w:val="20"/>
      <w:szCs w:val="20"/>
    </w:rPr>
  </w:style>
  <w:style w:type="character" w:customStyle="1" w:styleId="CommentTextChar">
    <w:name w:val="Comment Text Char"/>
    <w:basedOn w:val="DefaultParagraphFont"/>
    <w:link w:val="CommentText"/>
    <w:semiHidden/>
    <w:rsid w:val="00526A0E"/>
  </w:style>
  <w:style w:type="paragraph" w:styleId="CommentSubject">
    <w:name w:val="annotation subject"/>
    <w:basedOn w:val="CommentText"/>
    <w:next w:val="CommentText"/>
    <w:link w:val="CommentSubjectChar"/>
    <w:semiHidden/>
    <w:unhideWhenUsed/>
    <w:rsid w:val="00526A0E"/>
    <w:rPr>
      <w:b/>
      <w:bCs/>
    </w:rPr>
  </w:style>
  <w:style w:type="character" w:customStyle="1" w:styleId="CommentSubjectChar">
    <w:name w:val="Comment Subject Char"/>
    <w:basedOn w:val="CommentTextChar"/>
    <w:link w:val="CommentSubject"/>
    <w:semiHidden/>
    <w:rsid w:val="00526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3692">
      <w:bodyDiv w:val="1"/>
      <w:marLeft w:val="0"/>
      <w:marRight w:val="0"/>
      <w:marTop w:val="0"/>
      <w:marBottom w:val="0"/>
      <w:divBdr>
        <w:top w:val="none" w:sz="0" w:space="0" w:color="auto"/>
        <w:left w:val="none" w:sz="0" w:space="0" w:color="auto"/>
        <w:bottom w:val="none" w:sz="0" w:space="0" w:color="auto"/>
        <w:right w:val="none" w:sz="0" w:space="0" w:color="auto"/>
      </w:divBdr>
    </w:div>
    <w:div w:id="17924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C873924-4C1B-4AF8-AAB3-2140B639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6249</Words>
  <Characters>35624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Haydock, Julie</cp:lastModifiedBy>
  <cp:revision>2</cp:revision>
  <dcterms:created xsi:type="dcterms:W3CDTF">2018-06-11T10:42:00Z</dcterms:created>
  <dcterms:modified xsi:type="dcterms:W3CDTF">2018-06-11T10:42:00Z</dcterms:modified>
</cp:coreProperties>
</file>