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4A10" w14:textId="3CD795A2" w:rsidR="003D0E34" w:rsidRPr="005A1822" w:rsidRDefault="003D0E34" w:rsidP="003D0E34">
      <w:pPr>
        <w:pStyle w:val="xmsonormal"/>
        <w:shd w:val="clear" w:color="auto" w:fill="FFFFFF"/>
        <w:spacing w:before="0" w:beforeAutospacing="0" w:after="0" w:afterAutospacing="0" w:line="360" w:lineRule="auto"/>
        <w:ind w:left="360"/>
        <w:rPr>
          <w:b/>
          <w:bCs/>
          <w:color w:val="212121"/>
        </w:rPr>
      </w:pPr>
      <w:r>
        <w:rPr>
          <w:b/>
          <w:bCs/>
          <w:color w:val="212121"/>
        </w:rPr>
        <w:t xml:space="preserve">Title: </w:t>
      </w:r>
      <w:r w:rsidR="00596164" w:rsidRPr="005A1822">
        <w:rPr>
          <w:b/>
          <w:bCs/>
          <w:color w:val="212121"/>
        </w:rPr>
        <w:t>Diet, nutrition and the ageing brain: current evidence and new directions’</w:t>
      </w:r>
    </w:p>
    <w:p w14:paraId="47D60A0D" w14:textId="06D457B2" w:rsidR="003D0E34" w:rsidRDefault="003D0E34" w:rsidP="003D0E34">
      <w:pPr>
        <w:pStyle w:val="xmsonormal"/>
        <w:shd w:val="clear" w:color="auto" w:fill="FFFFFF"/>
        <w:spacing w:before="0" w:beforeAutospacing="0" w:after="0" w:afterAutospacing="0" w:line="360" w:lineRule="auto"/>
        <w:ind w:left="360"/>
        <w:rPr>
          <w:rFonts w:ascii="Calibri" w:hAnsi="Calibri"/>
          <w:color w:val="000000"/>
        </w:rPr>
      </w:pPr>
      <w:r w:rsidRPr="005A1822">
        <w:rPr>
          <w:b/>
          <w:bCs/>
          <w:color w:val="212121"/>
        </w:rPr>
        <w:t>Authors:</w:t>
      </w:r>
      <w:r w:rsidRPr="005A1822">
        <w:rPr>
          <w:color w:val="212121"/>
        </w:rPr>
        <w:t xml:space="preserve"> Katie Moore</w:t>
      </w:r>
      <w:r w:rsidRPr="005A1822">
        <w:rPr>
          <w:color w:val="212121"/>
          <w:vertAlign w:val="superscript"/>
        </w:rPr>
        <w:t>1</w:t>
      </w:r>
      <w:r w:rsidRPr="005A1822">
        <w:rPr>
          <w:color w:val="212121"/>
        </w:rPr>
        <w:t>, Catherine F. Hughes</w:t>
      </w:r>
      <w:r w:rsidRPr="005A1822">
        <w:rPr>
          <w:color w:val="212121"/>
          <w:vertAlign w:val="superscript"/>
        </w:rPr>
        <w:t>1</w:t>
      </w:r>
      <w:r w:rsidRPr="005A1822">
        <w:rPr>
          <w:color w:val="212121"/>
        </w:rPr>
        <w:t>, Mary Ward</w:t>
      </w:r>
      <w:r w:rsidRPr="005A1822">
        <w:rPr>
          <w:color w:val="212121"/>
          <w:vertAlign w:val="superscript"/>
        </w:rPr>
        <w:t>1</w:t>
      </w:r>
      <w:r w:rsidRPr="005A1822">
        <w:rPr>
          <w:color w:val="212121"/>
        </w:rPr>
        <w:t>, Leane Hoey</w:t>
      </w:r>
      <w:r w:rsidRPr="005A1822">
        <w:rPr>
          <w:color w:val="212121"/>
          <w:vertAlign w:val="superscript"/>
        </w:rPr>
        <w:t>1</w:t>
      </w:r>
      <w:r w:rsidRPr="005A1822">
        <w:rPr>
          <w:color w:val="212121"/>
        </w:rPr>
        <w:t>, and</w:t>
      </w:r>
      <w:r w:rsidRPr="005A1822">
        <w:rPr>
          <w:rFonts w:ascii="Segoe UI" w:hAnsi="Segoe UI" w:cs="Segoe UI"/>
          <w:color w:val="000000"/>
          <w:sz w:val="23"/>
          <w:szCs w:val="23"/>
        </w:rPr>
        <w:t> </w:t>
      </w:r>
      <w:r w:rsidRPr="005A1822">
        <w:rPr>
          <w:color w:val="212121"/>
        </w:rPr>
        <w:t>Helene McNulty</w:t>
      </w:r>
      <w:r w:rsidRPr="005A1822">
        <w:rPr>
          <w:color w:val="212121"/>
          <w:vertAlign w:val="superscript"/>
        </w:rPr>
        <w:t>1</w:t>
      </w:r>
      <w:r w:rsidRPr="005A1822">
        <w:rPr>
          <w:color w:val="212121"/>
        </w:rPr>
        <w:t>*</w:t>
      </w:r>
    </w:p>
    <w:p w14:paraId="794C5E13" w14:textId="77777777" w:rsidR="003D0E34" w:rsidRDefault="003D0E34" w:rsidP="003D0E34">
      <w:pPr>
        <w:pStyle w:val="xmsonormal"/>
        <w:shd w:val="clear" w:color="auto" w:fill="FFFFFF"/>
        <w:spacing w:before="0" w:beforeAutospacing="0" w:after="0" w:afterAutospacing="0" w:line="360" w:lineRule="auto"/>
        <w:ind w:left="360"/>
        <w:rPr>
          <w:rFonts w:ascii="Calibri" w:hAnsi="Calibri"/>
          <w:color w:val="000000"/>
        </w:rPr>
      </w:pPr>
      <w:r>
        <w:rPr>
          <w:color w:val="212121"/>
          <w:vertAlign w:val="superscript"/>
        </w:rPr>
        <w:t>1</w:t>
      </w:r>
      <w:r>
        <w:rPr>
          <w:color w:val="212121"/>
        </w:rPr>
        <w:t xml:space="preserve">Nutrition Innovation Centre for Food and </w:t>
      </w:r>
      <w:proofErr w:type="spellStart"/>
      <w:r>
        <w:rPr>
          <w:color w:val="212121"/>
        </w:rPr>
        <w:t>HEalth</w:t>
      </w:r>
      <w:proofErr w:type="spellEnd"/>
      <w:r>
        <w:rPr>
          <w:color w:val="212121"/>
        </w:rPr>
        <w:t xml:space="preserve"> (NICHE), School of Biomedical Sciences, Ulster University Coleraine, Northern Ireland</w:t>
      </w:r>
    </w:p>
    <w:p w14:paraId="01C1F871" w14:textId="77777777" w:rsidR="003D0E34" w:rsidRDefault="003D0E34" w:rsidP="003D0E34">
      <w:pPr>
        <w:pStyle w:val="xmsonormal"/>
        <w:shd w:val="clear" w:color="auto" w:fill="FFFFFF"/>
        <w:spacing w:before="0" w:beforeAutospacing="0" w:after="0" w:afterAutospacing="0"/>
        <w:ind w:left="360"/>
        <w:rPr>
          <w:rFonts w:ascii="Calibri" w:hAnsi="Calibri"/>
          <w:color w:val="000000"/>
        </w:rPr>
      </w:pPr>
      <w:r>
        <w:rPr>
          <w:color w:val="212121"/>
        </w:rPr>
        <w:t> </w:t>
      </w:r>
    </w:p>
    <w:p w14:paraId="0964AC25" w14:textId="77777777" w:rsidR="003D0E34" w:rsidRDefault="003D0E34" w:rsidP="003D0E34">
      <w:pPr>
        <w:pStyle w:val="xmsonormal"/>
        <w:shd w:val="clear" w:color="auto" w:fill="FFFFFF"/>
        <w:spacing w:before="0" w:beforeAutospacing="0" w:after="0" w:afterAutospacing="0" w:line="360" w:lineRule="auto"/>
        <w:ind w:left="360"/>
        <w:rPr>
          <w:rFonts w:ascii="Calibri" w:hAnsi="Calibri"/>
          <w:color w:val="000000"/>
        </w:rPr>
      </w:pPr>
      <w:r>
        <w:rPr>
          <w:color w:val="212121"/>
        </w:rPr>
        <w:t>*</w:t>
      </w:r>
      <w:r w:rsidRPr="006451A1">
        <w:rPr>
          <w:b/>
          <w:bCs/>
          <w:color w:val="212121"/>
        </w:rPr>
        <w:t>Correspondence:</w:t>
      </w:r>
      <w:r>
        <w:rPr>
          <w:color w:val="212121"/>
        </w:rPr>
        <w:t xml:space="preserve"> Professor Helene McNulty, Nutrition Innovation Centre for Food and </w:t>
      </w:r>
      <w:proofErr w:type="spellStart"/>
      <w:r>
        <w:rPr>
          <w:color w:val="212121"/>
        </w:rPr>
        <w:t>HEalth</w:t>
      </w:r>
      <w:proofErr w:type="spellEnd"/>
      <w:r>
        <w:rPr>
          <w:color w:val="212121"/>
        </w:rPr>
        <w:t xml:space="preserve"> (NICHE), Ulster University Coleraine, Northern Ireland, BT52 1SA</w:t>
      </w:r>
    </w:p>
    <w:p w14:paraId="762CB78B" w14:textId="2E5C787D" w:rsidR="003D0E34" w:rsidRDefault="003D0E34" w:rsidP="003D0E34">
      <w:pPr>
        <w:pStyle w:val="xmsonormal"/>
        <w:shd w:val="clear" w:color="auto" w:fill="FFFFFF"/>
        <w:spacing w:before="0" w:beforeAutospacing="0" w:after="0" w:afterAutospacing="0" w:line="360" w:lineRule="auto"/>
        <w:ind w:left="360"/>
        <w:rPr>
          <w:rFonts w:ascii="Calibri" w:hAnsi="Calibri"/>
          <w:color w:val="000000"/>
        </w:rPr>
      </w:pPr>
      <w:r>
        <w:rPr>
          <w:color w:val="212121"/>
        </w:rPr>
        <w:t xml:space="preserve">Telephone: </w:t>
      </w:r>
      <w:r w:rsidRPr="006451A1">
        <w:rPr>
          <w:color w:val="212121"/>
        </w:rPr>
        <w:t>+44 28 7012 4583</w:t>
      </w:r>
      <w:r w:rsidR="00176C9C">
        <w:rPr>
          <w:color w:val="212121"/>
        </w:rPr>
        <w:t xml:space="preserve"> </w:t>
      </w:r>
      <w:r>
        <w:rPr>
          <w:color w:val="212121"/>
        </w:rPr>
        <w:t>Email: </w:t>
      </w:r>
      <w:hyperlink r:id="rId8" w:tgtFrame="_blank" w:history="1">
        <w:r>
          <w:rPr>
            <w:rStyle w:val="Hyperlink"/>
          </w:rPr>
          <w:t>h.mcnulty@ulster.ac.uk</w:t>
        </w:r>
      </w:hyperlink>
    </w:p>
    <w:p w14:paraId="2C8A57DC" w14:textId="77777777" w:rsidR="003D0E34" w:rsidRDefault="003D0E34" w:rsidP="003D0E34">
      <w:pPr>
        <w:pStyle w:val="xmsonormal"/>
        <w:shd w:val="clear" w:color="auto" w:fill="FFFFFF"/>
        <w:spacing w:before="0" w:beforeAutospacing="0" w:after="0" w:afterAutospacing="0"/>
        <w:ind w:left="360"/>
        <w:rPr>
          <w:rFonts w:ascii="Calibri" w:hAnsi="Calibri"/>
          <w:color w:val="000000"/>
        </w:rPr>
      </w:pPr>
      <w:r>
        <w:rPr>
          <w:rFonts w:ascii="Segoe UI" w:hAnsi="Segoe UI" w:cs="Segoe UI"/>
          <w:color w:val="212121"/>
          <w:sz w:val="23"/>
          <w:szCs w:val="23"/>
        </w:rPr>
        <w:t> </w:t>
      </w:r>
    </w:p>
    <w:p w14:paraId="52594DBD" w14:textId="11D46A11" w:rsidR="003D0E34" w:rsidRDefault="003D0E34" w:rsidP="003D0E34">
      <w:pPr>
        <w:pStyle w:val="xmsonormal"/>
        <w:shd w:val="clear" w:color="auto" w:fill="FFFFFF"/>
        <w:spacing w:before="0" w:beforeAutospacing="0" w:after="0" w:afterAutospacing="0" w:line="360" w:lineRule="auto"/>
        <w:ind w:left="360"/>
        <w:jc w:val="both"/>
        <w:rPr>
          <w:rFonts w:ascii="Calibri" w:hAnsi="Calibri"/>
          <w:color w:val="000000"/>
        </w:rPr>
      </w:pPr>
      <w:r>
        <w:rPr>
          <w:color w:val="000000"/>
        </w:rPr>
        <w:t xml:space="preserve">Globally populations are ageing. </w:t>
      </w:r>
      <w:r>
        <w:rPr>
          <w:color w:val="212121"/>
        </w:rPr>
        <w:t xml:space="preserve">By 2050, </w:t>
      </w:r>
      <w:r>
        <w:rPr>
          <w:color w:val="000000"/>
        </w:rPr>
        <w:t xml:space="preserve">it is estimated that there will be </w:t>
      </w:r>
      <w:r>
        <w:rPr>
          <w:color w:val="212121"/>
        </w:rPr>
        <w:t>2 billion people aged 60 years or over, of which 131 million are projected to be affected by dementia, while depression is predicted to be the second leading cause of disability worldwide by 2020. Preventing or delaying the onset of these disorders should therefore be a public health priority.</w:t>
      </w:r>
      <w:r>
        <w:rPr>
          <w:color w:val="000000"/>
        </w:rPr>
        <w:t xml:space="preserve"> There is some</w:t>
      </w:r>
      <w:r>
        <w:rPr>
          <w:color w:val="212121"/>
        </w:rPr>
        <w:t xml:space="preserve"> evidence linking certain dietary patterns, particularly the Mediterranean diet, with a reduced risk of dementia and depression. Specific dietary components have also been investigated in relation to brain health, with emerging evidence supporting protective roles for omega-3 polyunsaturated fatty acids (PUFAs), polyphenols, vitamin D and B-vitamins. At this time, the totality of evidence is strongest in support of a role for folate and the metabolically related B-vitamins (</w:t>
      </w:r>
      <w:r>
        <w:t>vitamin B12, vitamin B6</w:t>
      </w:r>
      <w:r w:rsidRPr="00760E07">
        <w:t xml:space="preserve"> and </w:t>
      </w:r>
      <w:r>
        <w:t xml:space="preserve">riboflavin) </w:t>
      </w:r>
      <w:r>
        <w:rPr>
          <w:color w:val="212121"/>
        </w:rPr>
        <w:t>in slowing the progression of cognitive decline and possibly reducing the risk of depression in ageing. Future studies incorporating new technologies</w:t>
      </w:r>
      <w:r w:rsidR="007373AF" w:rsidRPr="005A1822">
        <w:rPr>
          <w:color w:val="212121"/>
        </w:rPr>
        <w:t xml:space="preserve">, such as </w:t>
      </w:r>
      <w:r w:rsidR="0061724C" w:rsidRPr="005A1822">
        <w:rPr>
          <w:color w:val="212121"/>
        </w:rPr>
        <w:t xml:space="preserve">magnetic resonance imaging and </w:t>
      </w:r>
      <w:r w:rsidR="00E46B7B" w:rsidRPr="005A1822">
        <w:rPr>
          <w:color w:val="212121"/>
        </w:rPr>
        <w:t>m</w:t>
      </w:r>
      <w:r w:rsidR="007373AF" w:rsidRPr="005A1822">
        <w:rPr>
          <w:color w:val="212121"/>
        </w:rPr>
        <w:t>agnetoencephalography,</w:t>
      </w:r>
      <w:r w:rsidRPr="005A1822">
        <w:rPr>
          <w:color w:val="212121"/>
        </w:rPr>
        <w:t xml:space="preserve"> offer much promise in ident</w:t>
      </w:r>
      <w:r>
        <w:rPr>
          <w:color w:val="212121"/>
        </w:rPr>
        <w:t xml:space="preserve">ifying effective nutrition interventions that could reduce the risk of cognitive and mental disorders. </w:t>
      </w:r>
      <w:r w:rsidRPr="007D0D2E">
        <w:rPr>
          <w:bCs/>
          <w:iCs/>
          <w:lang w:bidi="en-US"/>
        </w:rPr>
        <w:t xml:space="preserve">This review will explore the ageing brain </w:t>
      </w:r>
      <w:r>
        <w:rPr>
          <w:bCs/>
          <w:iCs/>
          <w:lang w:bidi="en-US"/>
        </w:rPr>
        <w:t xml:space="preserve">and </w:t>
      </w:r>
      <w:r w:rsidRPr="007D0D2E">
        <w:rPr>
          <w:bCs/>
          <w:iCs/>
          <w:lang w:bidi="en-US"/>
        </w:rPr>
        <w:t>the emerging evidence</w:t>
      </w:r>
      <w:r>
        <w:rPr>
          <w:bCs/>
          <w:iCs/>
          <w:lang w:bidi="en-US"/>
        </w:rPr>
        <w:t xml:space="preserve"> linking </w:t>
      </w:r>
      <w:r w:rsidRPr="007D0D2E">
        <w:rPr>
          <w:bCs/>
          <w:iCs/>
          <w:lang w:bidi="en-US"/>
        </w:rPr>
        <w:t>diet and specific nutrients with cognitive function and depression in ageing</w:t>
      </w:r>
      <w:r>
        <w:rPr>
          <w:bCs/>
          <w:iCs/>
          <w:lang w:bidi="en-US"/>
        </w:rPr>
        <w:t xml:space="preserve">, with the potential to develop strategies that could </w:t>
      </w:r>
      <w:r>
        <w:rPr>
          <w:color w:val="212121"/>
        </w:rPr>
        <w:t>improve quality of life in our ageing population.</w:t>
      </w:r>
    </w:p>
    <w:p w14:paraId="47083C0D" w14:textId="77777777" w:rsidR="003D0E34" w:rsidRDefault="003D0E34" w:rsidP="003D0E34">
      <w:pPr>
        <w:pStyle w:val="xmsonormal"/>
        <w:shd w:val="clear" w:color="auto" w:fill="FFFFFF"/>
        <w:spacing w:before="0" w:beforeAutospacing="0" w:after="0" w:afterAutospacing="0"/>
        <w:ind w:left="360"/>
        <w:rPr>
          <w:rFonts w:ascii="Calibri" w:hAnsi="Calibri"/>
          <w:color w:val="000000"/>
        </w:rPr>
      </w:pPr>
      <w:r>
        <w:rPr>
          <w:color w:val="212121"/>
        </w:rPr>
        <w:t> </w:t>
      </w:r>
    </w:p>
    <w:p w14:paraId="21F4AA3F" w14:textId="1EF1EAEA" w:rsidR="003D0E34" w:rsidRDefault="003D0E34" w:rsidP="003D0E34">
      <w:pPr>
        <w:pStyle w:val="xmsonormal"/>
        <w:shd w:val="clear" w:color="auto" w:fill="FFFFFF"/>
        <w:spacing w:before="0" w:beforeAutospacing="0" w:after="0" w:afterAutospacing="0" w:line="360" w:lineRule="auto"/>
        <w:ind w:left="360"/>
        <w:rPr>
          <w:color w:val="212121"/>
        </w:rPr>
      </w:pPr>
      <w:r>
        <w:rPr>
          <w:color w:val="212121"/>
        </w:rPr>
        <w:t>Keywords: Nutrition; Cognition; Depression; Ageing; B-vitamins</w:t>
      </w:r>
    </w:p>
    <w:p w14:paraId="41CDD612" w14:textId="7F78957A" w:rsidR="003D0E34" w:rsidRDefault="003D0E34" w:rsidP="003D0E34">
      <w:pPr>
        <w:pStyle w:val="xmsonormal"/>
        <w:shd w:val="clear" w:color="auto" w:fill="FFFFFF"/>
        <w:spacing w:before="0" w:beforeAutospacing="0" w:after="0" w:afterAutospacing="0" w:line="360" w:lineRule="auto"/>
        <w:ind w:left="360"/>
        <w:rPr>
          <w:color w:val="212121"/>
        </w:rPr>
      </w:pPr>
    </w:p>
    <w:p w14:paraId="500B706A" w14:textId="3D83E791" w:rsidR="003D0E34" w:rsidRDefault="003D0E34" w:rsidP="003D0E34">
      <w:pPr>
        <w:pStyle w:val="xmsonormal"/>
        <w:shd w:val="clear" w:color="auto" w:fill="FFFFFF"/>
        <w:spacing w:before="0" w:beforeAutospacing="0" w:after="0" w:afterAutospacing="0" w:line="360" w:lineRule="auto"/>
        <w:ind w:left="360"/>
        <w:rPr>
          <w:color w:val="212121"/>
        </w:rPr>
      </w:pPr>
    </w:p>
    <w:p w14:paraId="085769CA" w14:textId="1844B517" w:rsidR="003D0E34" w:rsidRDefault="003D0E34" w:rsidP="003D0E34">
      <w:pPr>
        <w:pStyle w:val="xmsonormal"/>
        <w:shd w:val="clear" w:color="auto" w:fill="FFFFFF"/>
        <w:spacing w:before="0" w:beforeAutospacing="0" w:after="0" w:afterAutospacing="0" w:line="360" w:lineRule="auto"/>
        <w:ind w:left="360"/>
        <w:rPr>
          <w:color w:val="212121"/>
        </w:rPr>
      </w:pPr>
    </w:p>
    <w:p w14:paraId="1EE3FB5D" w14:textId="5C65E98A" w:rsidR="003D0E34" w:rsidRDefault="003D0E34" w:rsidP="003D0E34">
      <w:pPr>
        <w:pStyle w:val="xmsonormal"/>
        <w:shd w:val="clear" w:color="auto" w:fill="FFFFFF"/>
        <w:spacing w:before="0" w:beforeAutospacing="0" w:after="0" w:afterAutospacing="0" w:line="360" w:lineRule="auto"/>
        <w:ind w:left="360"/>
        <w:rPr>
          <w:color w:val="212121"/>
        </w:rPr>
      </w:pPr>
    </w:p>
    <w:p w14:paraId="4CBD4386" w14:textId="1F9A95DA" w:rsidR="003D0E34" w:rsidRDefault="003D0E34" w:rsidP="003D0E34">
      <w:pPr>
        <w:pStyle w:val="xmsonormal"/>
        <w:shd w:val="clear" w:color="auto" w:fill="FFFFFF"/>
        <w:spacing w:before="0" w:beforeAutospacing="0" w:after="0" w:afterAutospacing="0" w:line="360" w:lineRule="auto"/>
        <w:ind w:left="360"/>
        <w:rPr>
          <w:color w:val="212121"/>
        </w:rPr>
      </w:pPr>
    </w:p>
    <w:p w14:paraId="08739F98" w14:textId="55A02ADA" w:rsidR="003D0E34" w:rsidRDefault="003D0E34" w:rsidP="003D0E34">
      <w:pPr>
        <w:pStyle w:val="xmsonormal"/>
        <w:shd w:val="clear" w:color="auto" w:fill="FFFFFF"/>
        <w:spacing w:before="0" w:beforeAutospacing="0" w:after="0" w:afterAutospacing="0" w:line="360" w:lineRule="auto"/>
        <w:ind w:left="360"/>
        <w:rPr>
          <w:color w:val="212121"/>
        </w:rPr>
      </w:pPr>
    </w:p>
    <w:p w14:paraId="7C98CE60" w14:textId="2E52B4C6" w:rsidR="003D0E34" w:rsidRDefault="003D0E34" w:rsidP="003D0E34">
      <w:pPr>
        <w:pStyle w:val="xmsonormal"/>
        <w:shd w:val="clear" w:color="auto" w:fill="FFFFFF"/>
        <w:spacing w:before="0" w:beforeAutospacing="0" w:after="0" w:afterAutospacing="0" w:line="360" w:lineRule="auto"/>
        <w:ind w:left="360"/>
        <w:rPr>
          <w:color w:val="212121"/>
        </w:rPr>
      </w:pPr>
    </w:p>
    <w:p w14:paraId="35EDEBDE" w14:textId="580B8F3B" w:rsidR="003D0E34" w:rsidRDefault="003D0E34" w:rsidP="003D0E34">
      <w:pPr>
        <w:pStyle w:val="xmsonormal"/>
        <w:shd w:val="clear" w:color="auto" w:fill="FFFFFF"/>
        <w:spacing w:before="0" w:beforeAutospacing="0" w:after="0" w:afterAutospacing="0" w:line="360" w:lineRule="auto"/>
        <w:ind w:left="360"/>
        <w:rPr>
          <w:color w:val="212121"/>
        </w:rPr>
      </w:pPr>
    </w:p>
    <w:p w14:paraId="21CF459C" w14:textId="77777777" w:rsidR="00887016" w:rsidRPr="007D0D2E" w:rsidRDefault="00887016" w:rsidP="007D0D2E">
      <w:pPr>
        <w:pStyle w:val="ListParagraph"/>
        <w:numPr>
          <w:ilvl w:val="0"/>
          <w:numId w:val="6"/>
        </w:numPr>
        <w:spacing w:after="0" w:line="360" w:lineRule="auto"/>
        <w:ind w:left="360"/>
        <w:jc w:val="both"/>
        <w:rPr>
          <w:rFonts w:ascii="Times New Roman" w:hAnsi="Times New Roman" w:cs="Times New Roman"/>
          <w:b/>
          <w:sz w:val="24"/>
          <w:szCs w:val="24"/>
        </w:rPr>
      </w:pPr>
      <w:r w:rsidRPr="007D0D2E">
        <w:rPr>
          <w:rFonts w:ascii="Times New Roman" w:hAnsi="Times New Roman" w:cs="Times New Roman"/>
          <w:b/>
          <w:sz w:val="24"/>
          <w:szCs w:val="24"/>
        </w:rPr>
        <w:lastRenderedPageBreak/>
        <w:t>Introduction</w:t>
      </w:r>
    </w:p>
    <w:p w14:paraId="27AE4272" w14:textId="3E7665FB" w:rsidR="00887016" w:rsidRPr="005A1822" w:rsidRDefault="00887016" w:rsidP="007D0D2E">
      <w:pPr>
        <w:spacing w:after="0" w:line="360" w:lineRule="auto"/>
        <w:jc w:val="both"/>
        <w:rPr>
          <w:rFonts w:ascii="Times New Roman" w:hAnsi="Times New Roman" w:cs="Times New Roman"/>
          <w:bCs/>
          <w:iCs/>
          <w:sz w:val="24"/>
          <w:szCs w:val="24"/>
          <w:lang w:bidi="en-US"/>
        </w:rPr>
      </w:pPr>
      <w:r w:rsidRPr="007D0D2E">
        <w:rPr>
          <w:rFonts w:ascii="Times New Roman" w:hAnsi="Times New Roman" w:cs="Times New Roman"/>
          <w:bCs/>
          <w:iCs/>
          <w:sz w:val="24"/>
          <w:szCs w:val="24"/>
          <w:lang w:bidi="en-US"/>
        </w:rPr>
        <w:t>Globa</w:t>
      </w:r>
      <w:r w:rsidR="00BE7B67">
        <w:rPr>
          <w:rFonts w:ascii="Times New Roman" w:hAnsi="Times New Roman" w:cs="Times New Roman"/>
          <w:bCs/>
          <w:iCs/>
          <w:sz w:val="24"/>
          <w:szCs w:val="24"/>
          <w:lang w:bidi="en-US"/>
        </w:rPr>
        <w:t>lly the population is ageing, with</w:t>
      </w:r>
      <w:r w:rsidRPr="007D0D2E">
        <w:rPr>
          <w:rFonts w:ascii="Times New Roman" w:hAnsi="Times New Roman" w:cs="Times New Roman"/>
          <w:bCs/>
          <w:iCs/>
          <w:sz w:val="24"/>
          <w:szCs w:val="24"/>
          <w:lang w:bidi="en-US"/>
        </w:rPr>
        <w:t xml:space="preserve"> predict</w:t>
      </w:r>
      <w:r w:rsidR="00BE7B67">
        <w:rPr>
          <w:rFonts w:ascii="Times New Roman" w:hAnsi="Times New Roman" w:cs="Times New Roman"/>
          <w:bCs/>
          <w:iCs/>
          <w:sz w:val="24"/>
          <w:szCs w:val="24"/>
          <w:lang w:bidi="en-US"/>
        </w:rPr>
        <w:t>ions</w:t>
      </w:r>
      <w:r w:rsidRPr="007D0D2E">
        <w:rPr>
          <w:rFonts w:ascii="Times New Roman" w:hAnsi="Times New Roman" w:cs="Times New Roman"/>
          <w:bCs/>
          <w:iCs/>
          <w:sz w:val="24"/>
          <w:szCs w:val="24"/>
          <w:lang w:bidi="en-US"/>
        </w:rPr>
        <w:t xml:space="preserve"> that the number of </w:t>
      </w:r>
      <w:r w:rsidR="00BE7B67">
        <w:rPr>
          <w:rFonts w:ascii="Times New Roman" w:hAnsi="Times New Roman" w:cs="Times New Roman"/>
          <w:bCs/>
          <w:iCs/>
          <w:sz w:val="24"/>
          <w:szCs w:val="24"/>
          <w:lang w:bidi="en-US"/>
        </w:rPr>
        <w:t>people</w:t>
      </w:r>
      <w:r w:rsidRPr="007D0D2E">
        <w:rPr>
          <w:rFonts w:ascii="Times New Roman" w:hAnsi="Times New Roman" w:cs="Times New Roman"/>
          <w:bCs/>
          <w:iCs/>
          <w:sz w:val="24"/>
          <w:szCs w:val="24"/>
          <w:lang w:bidi="en-US"/>
        </w:rPr>
        <w:t xml:space="preserve"> aged 60 years and over </w:t>
      </w:r>
      <w:r w:rsidR="00BE7B67">
        <w:rPr>
          <w:rFonts w:ascii="Times New Roman" w:hAnsi="Times New Roman" w:cs="Times New Roman"/>
          <w:bCs/>
          <w:iCs/>
          <w:sz w:val="24"/>
          <w:szCs w:val="24"/>
          <w:lang w:bidi="en-US"/>
        </w:rPr>
        <w:t xml:space="preserve">will </w:t>
      </w:r>
      <w:r w:rsidRPr="007D0D2E">
        <w:rPr>
          <w:rFonts w:ascii="Times New Roman" w:hAnsi="Times New Roman" w:cs="Times New Roman"/>
          <w:bCs/>
          <w:iCs/>
          <w:sz w:val="24"/>
          <w:szCs w:val="24"/>
          <w:lang w:bidi="en-US"/>
        </w:rPr>
        <w:t>reach up to 2 billion by 2050</w:t>
      </w:r>
      <w:r w:rsidRPr="007D0D2E">
        <w:rPr>
          <w:rFonts w:ascii="Times New Roman" w:hAnsi="Times New Roman" w:cs="Times New Roman"/>
          <w:bCs/>
          <w:iCs/>
          <w:sz w:val="24"/>
          <w:szCs w:val="24"/>
          <w:lang w:bidi="en-US"/>
        </w:rPr>
        <w:fldChar w:fldCharType="begin"/>
      </w:r>
      <w:r w:rsidR="0082252E">
        <w:rPr>
          <w:rFonts w:ascii="Times New Roman" w:hAnsi="Times New Roman" w:cs="Times New Roman"/>
          <w:bCs/>
          <w:iCs/>
          <w:sz w:val="24"/>
          <w:szCs w:val="24"/>
          <w:lang w:bidi="en-US"/>
        </w:rPr>
        <w:instrText>ADDIN RW.CITE{{650 UnitedNationsDepartmentofEconomicandSocialAffairsPopulationDivision 2015}}</w:instrText>
      </w:r>
      <w:r w:rsidRPr="007D0D2E">
        <w:rPr>
          <w:rFonts w:ascii="Times New Roman" w:hAnsi="Times New Roman" w:cs="Times New Roman"/>
          <w:bCs/>
          <w:iCs/>
          <w:sz w:val="24"/>
          <w:szCs w:val="24"/>
          <w:lang w:bidi="en-US"/>
        </w:rPr>
        <w:fldChar w:fldCharType="separate"/>
      </w:r>
      <w:r w:rsidR="0082252E" w:rsidRPr="0082252E">
        <w:rPr>
          <w:rFonts w:ascii="Times New Roman" w:hAnsi="Times New Roman" w:cs="Times New Roman"/>
          <w:bCs/>
          <w:iCs/>
          <w:sz w:val="24"/>
          <w:szCs w:val="24"/>
          <w:vertAlign w:val="superscript"/>
          <w:lang w:bidi="en-US"/>
        </w:rPr>
        <w:t>(1)</w:t>
      </w:r>
      <w:r w:rsidRPr="007D0D2E">
        <w:rPr>
          <w:rFonts w:ascii="Times New Roman" w:hAnsi="Times New Roman" w:cs="Times New Roman"/>
          <w:bCs/>
          <w:iCs/>
          <w:sz w:val="24"/>
          <w:szCs w:val="24"/>
          <w:lang w:bidi="en-US"/>
        </w:rPr>
        <w:fldChar w:fldCharType="end"/>
      </w:r>
      <w:r w:rsidRPr="007D0D2E">
        <w:rPr>
          <w:rFonts w:ascii="Times New Roman" w:hAnsi="Times New Roman" w:cs="Times New Roman"/>
          <w:bCs/>
          <w:iCs/>
          <w:sz w:val="24"/>
          <w:szCs w:val="24"/>
          <w:lang w:bidi="en-US"/>
        </w:rPr>
        <w:t xml:space="preserve">. </w:t>
      </w:r>
      <w:r w:rsidR="00BE7B67">
        <w:rPr>
          <w:rFonts w:ascii="Times New Roman" w:hAnsi="Times New Roman" w:cs="Times New Roman"/>
          <w:bCs/>
          <w:iCs/>
          <w:sz w:val="24"/>
          <w:szCs w:val="24"/>
          <w:lang w:bidi="en-US"/>
        </w:rPr>
        <w:t>An estimated</w:t>
      </w:r>
      <w:r w:rsidRPr="007D0D2E">
        <w:rPr>
          <w:rFonts w:ascii="Times New Roman" w:hAnsi="Times New Roman" w:cs="Times New Roman"/>
          <w:bCs/>
          <w:iCs/>
          <w:sz w:val="24"/>
          <w:szCs w:val="24"/>
          <w:lang w:bidi="en-US"/>
        </w:rPr>
        <w:t xml:space="preserve"> 23% of the global burden of</w:t>
      </w:r>
      <w:r w:rsidR="00BE7B67">
        <w:rPr>
          <w:rFonts w:ascii="Times New Roman" w:hAnsi="Times New Roman" w:cs="Times New Roman"/>
          <w:bCs/>
          <w:iCs/>
          <w:sz w:val="24"/>
          <w:szCs w:val="24"/>
          <w:lang w:bidi="en-US"/>
        </w:rPr>
        <w:t xml:space="preserve"> disease arises in older people and</w:t>
      </w:r>
      <w:r w:rsidRPr="007D0D2E">
        <w:rPr>
          <w:rFonts w:ascii="Times New Roman" w:hAnsi="Times New Roman" w:cs="Times New Roman"/>
          <w:bCs/>
          <w:iCs/>
          <w:sz w:val="24"/>
          <w:szCs w:val="24"/>
          <w:lang w:bidi="en-US"/>
        </w:rPr>
        <w:t xml:space="preserve"> mental disorders </w:t>
      </w:r>
      <w:r w:rsidR="00BE7B67">
        <w:rPr>
          <w:rFonts w:ascii="Times New Roman" w:hAnsi="Times New Roman" w:cs="Times New Roman"/>
          <w:bCs/>
          <w:iCs/>
          <w:sz w:val="24"/>
          <w:szCs w:val="24"/>
          <w:lang w:bidi="en-US"/>
        </w:rPr>
        <w:t>are reported as the l</w:t>
      </w:r>
      <w:r w:rsidRPr="007D0D2E">
        <w:rPr>
          <w:rFonts w:ascii="Times New Roman" w:hAnsi="Times New Roman" w:cs="Times New Roman"/>
          <w:bCs/>
          <w:iCs/>
          <w:sz w:val="24"/>
          <w:szCs w:val="24"/>
          <w:lang w:bidi="en-US"/>
        </w:rPr>
        <w:t>eading cause of disability and ill health</w:t>
      </w:r>
      <w:r w:rsidRPr="007D0D2E">
        <w:rPr>
          <w:rFonts w:ascii="Times New Roman" w:hAnsi="Times New Roman" w:cs="Times New Roman"/>
          <w:bCs/>
          <w:iCs/>
          <w:sz w:val="24"/>
          <w:szCs w:val="24"/>
          <w:lang w:bidi="en-US"/>
        </w:rPr>
        <w:fldChar w:fldCharType="begin"/>
      </w:r>
      <w:r w:rsidR="0082252E">
        <w:rPr>
          <w:rFonts w:ascii="Times New Roman" w:hAnsi="Times New Roman" w:cs="Times New Roman"/>
          <w:bCs/>
          <w:iCs/>
          <w:sz w:val="24"/>
          <w:szCs w:val="24"/>
          <w:lang w:bidi="en-US"/>
        </w:rPr>
        <w:instrText>ADDIN RW.CITE{{658 Prince,MartinJ. 2015}}</w:instrText>
      </w:r>
      <w:r w:rsidRPr="007D0D2E">
        <w:rPr>
          <w:rFonts w:ascii="Times New Roman" w:hAnsi="Times New Roman" w:cs="Times New Roman"/>
          <w:bCs/>
          <w:iCs/>
          <w:sz w:val="24"/>
          <w:szCs w:val="24"/>
          <w:lang w:bidi="en-US"/>
        </w:rPr>
        <w:fldChar w:fldCharType="separate"/>
      </w:r>
      <w:r w:rsidR="0082252E" w:rsidRPr="0082252E">
        <w:rPr>
          <w:rFonts w:ascii="Times New Roman" w:hAnsi="Times New Roman" w:cs="Times New Roman"/>
          <w:bCs/>
          <w:iCs/>
          <w:sz w:val="24"/>
          <w:szCs w:val="24"/>
          <w:vertAlign w:val="superscript"/>
          <w:lang w:bidi="en-US"/>
        </w:rPr>
        <w:t>(2)</w:t>
      </w:r>
      <w:r w:rsidRPr="007D0D2E">
        <w:rPr>
          <w:rFonts w:ascii="Times New Roman" w:hAnsi="Times New Roman" w:cs="Times New Roman"/>
          <w:bCs/>
          <w:iCs/>
          <w:sz w:val="24"/>
          <w:szCs w:val="24"/>
          <w:lang w:bidi="en-US"/>
        </w:rPr>
        <w:fldChar w:fldCharType="end"/>
      </w:r>
      <w:r w:rsidRPr="007D0D2E">
        <w:rPr>
          <w:rFonts w:ascii="Times New Roman" w:hAnsi="Times New Roman" w:cs="Times New Roman"/>
          <w:bCs/>
          <w:iCs/>
          <w:sz w:val="24"/>
          <w:szCs w:val="24"/>
          <w:lang w:bidi="en-US"/>
        </w:rPr>
        <w:t>. Dementia</w:t>
      </w:r>
      <w:r w:rsidR="00674A50" w:rsidRPr="007D0D2E">
        <w:rPr>
          <w:rFonts w:ascii="Times New Roman" w:hAnsi="Times New Roman" w:cs="Times New Roman"/>
          <w:bCs/>
          <w:iCs/>
          <w:sz w:val="24"/>
          <w:szCs w:val="24"/>
          <w:lang w:bidi="en-US"/>
        </w:rPr>
        <w:t xml:space="preserve"> and</w:t>
      </w:r>
      <w:r w:rsidRPr="007D0D2E">
        <w:rPr>
          <w:rFonts w:ascii="Times New Roman" w:hAnsi="Times New Roman" w:cs="Times New Roman"/>
          <w:bCs/>
          <w:iCs/>
          <w:sz w:val="24"/>
          <w:szCs w:val="24"/>
          <w:lang w:bidi="en-US"/>
        </w:rPr>
        <w:t xml:space="preserve"> depression are the most common of these disorders in ageing as identified by the WHO</w:t>
      </w:r>
      <w:r w:rsidRPr="007D0D2E">
        <w:rPr>
          <w:rFonts w:ascii="Times New Roman" w:hAnsi="Times New Roman" w:cs="Times New Roman"/>
          <w:bCs/>
          <w:iCs/>
          <w:sz w:val="24"/>
          <w:szCs w:val="24"/>
          <w:lang w:bidi="en-US"/>
        </w:rPr>
        <w:fldChar w:fldCharType="begin"/>
      </w:r>
      <w:r w:rsidR="0082252E">
        <w:rPr>
          <w:rFonts w:ascii="Times New Roman" w:hAnsi="Times New Roman" w:cs="Times New Roman"/>
          <w:bCs/>
          <w:iCs/>
          <w:sz w:val="24"/>
          <w:szCs w:val="24"/>
          <w:lang w:bidi="en-US"/>
        </w:rPr>
        <w:instrText>ADDIN RW.CITE{{430 WHO 2016}}</w:instrText>
      </w:r>
      <w:r w:rsidRPr="007D0D2E">
        <w:rPr>
          <w:rFonts w:ascii="Times New Roman" w:hAnsi="Times New Roman" w:cs="Times New Roman"/>
          <w:bCs/>
          <w:iCs/>
          <w:sz w:val="24"/>
          <w:szCs w:val="24"/>
          <w:lang w:bidi="en-US"/>
        </w:rPr>
        <w:fldChar w:fldCharType="separate"/>
      </w:r>
      <w:r w:rsidR="0082252E" w:rsidRPr="0082252E">
        <w:rPr>
          <w:rFonts w:ascii="Times New Roman" w:hAnsi="Times New Roman" w:cs="Times New Roman"/>
          <w:bCs/>
          <w:iCs/>
          <w:sz w:val="24"/>
          <w:szCs w:val="24"/>
          <w:vertAlign w:val="superscript"/>
          <w:lang w:bidi="en-US"/>
        </w:rPr>
        <w:t>(3)</w:t>
      </w:r>
      <w:r w:rsidRPr="007D0D2E">
        <w:rPr>
          <w:rFonts w:ascii="Times New Roman" w:hAnsi="Times New Roman" w:cs="Times New Roman"/>
          <w:bCs/>
          <w:iCs/>
          <w:sz w:val="24"/>
          <w:szCs w:val="24"/>
          <w:lang w:bidi="en-US"/>
        </w:rPr>
        <w:fldChar w:fldCharType="end"/>
      </w:r>
      <w:r w:rsidRPr="007D0D2E">
        <w:rPr>
          <w:rFonts w:ascii="Times New Roman" w:hAnsi="Times New Roman" w:cs="Times New Roman"/>
          <w:bCs/>
          <w:iCs/>
          <w:sz w:val="24"/>
          <w:szCs w:val="24"/>
          <w:lang w:bidi="en-US"/>
        </w:rPr>
        <w:t>. Cogni</w:t>
      </w:r>
      <w:r w:rsidR="00BE7B67">
        <w:rPr>
          <w:rFonts w:ascii="Times New Roman" w:hAnsi="Times New Roman" w:cs="Times New Roman"/>
          <w:bCs/>
          <w:iCs/>
          <w:sz w:val="24"/>
          <w:szCs w:val="24"/>
          <w:lang w:bidi="en-US"/>
        </w:rPr>
        <w:t>tive function declines with age</w:t>
      </w:r>
      <w:r w:rsidR="003113A9">
        <w:rPr>
          <w:rFonts w:ascii="Times New Roman" w:hAnsi="Times New Roman" w:cs="Times New Roman"/>
          <w:bCs/>
          <w:iCs/>
          <w:sz w:val="24"/>
          <w:szCs w:val="24"/>
          <w:lang w:bidi="en-US"/>
        </w:rPr>
        <w:t>,</w:t>
      </w:r>
      <w:r w:rsidR="00BE7B67">
        <w:rPr>
          <w:rFonts w:ascii="Times New Roman" w:hAnsi="Times New Roman" w:cs="Times New Roman"/>
          <w:bCs/>
          <w:iCs/>
          <w:sz w:val="24"/>
          <w:szCs w:val="24"/>
          <w:lang w:bidi="en-US"/>
        </w:rPr>
        <w:t xml:space="preserve"> </w:t>
      </w:r>
      <w:r w:rsidRPr="007D0D2E">
        <w:rPr>
          <w:rFonts w:ascii="Times New Roman" w:hAnsi="Times New Roman" w:cs="Times New Roman"/>
          <w:bCs/>
          <w:iCs/>
          <w:sz w:val="24"/>
          <w:szCs w:val="24"/>
          <w:lang w:bidi="en-US"/>
        </w:rPr>
        <w:t>ranging in severity from mild cognitive impairment (MCI) to dementia, with up to 50% of those with MCI going on to develop dementia within 5 years</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RW.CITE{{625 Gauthier,S. 2006}}</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(4)</w:t>
      </w:r>
      <w:r w:rsidRPr="005A1822">
        <w:rPr>
          <w:rFonts w:ascii="Times New Roman" w:hAnsi="Times New Roman" w:cs="Times New Roman"/>
          <w:bCs/>
          <w:iCs/>
          <w:sz w:val="24"/>
          <w:szCs w:val="24"/>
          <w:lang w:bidi="en-US"/>
        </w:rPr>
        <w:fldChar w:fldCharType="end"/>
      </w:r>
      <w:r w:rsidRPr="005A1822">
        <w:rPr>
          <w:rFonts w:ascii="Times New Roman" w:hAnsi="Times New Roman" w:cs="Times New Roman"/>
          <w:bCs/>
          <w:iCs/>
          <w:sz w:val="24"/>
          <w:szCs w:val="24"/>
          <w:lang w:bidi="en-US"/>
        </w:rPr>
        <w:t>.</w:t>
      </w:r>
      <w:r w:rsidR="008E6832" w:rsidRPr="005A1822">
        <w:rPr>
          <w:rFonts w:ascii="Times New Roman" w:hAnsi="Times New Roman" w:cs="Times New Roman"/>
          <w:bCs/>
          <w:iCs/>
          <w:sz w:val="24"/>
          <w:szCs w:val="24"/>
          <w:lang w:bidi="en-US"/>
        </w:rPr>
        <w:t xml:space="preserve"> MCI can be defined as “cognitive decline greater than expected for an individual's age and education level but that does not interfere notably with activities of daily life”</w:t>
      </w:r>
      <w:r w:rsidR="0082252E"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RW.CITE{{625 Gauthier,S. 2006}}</w:instrText>
      </w:r>
      <w:r w:rsidR="0082252E"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(4)</w:t>
      </w:r>
      <w:r w:rsidR="0082252E" w:rsidRPr="005A1822">
        <w:rPr>
          <w:rFonts w:ascii="Times New Roman" w:hAnsi="Times New Roman" w:cs="Times New Roman"/>
          <w:bCs/>
          <w:iCs/>
          <w:sz w:val="24"/>
          <w:szCs w:val="24"/>
          <w:lang w:bidi="en-US"/>
        </w:rPr>
        <w:fldChar w:fldCharType="end"/>
      </w:r>
      <w:r w:rsidR="008E6832" w:rsidRPr="005A1822">
        <w:rPr>
          <w:rFonts w:ascii="Times New Roman" w:hAnsi="Times New Roman" w:cs="Times New Roman"/>
          <w:bCs/>
          <w:iCs/>
          <w:sz w:val="24"/>
          <w:szCs w:val="24"/>
          <w:lang w:bidi="en-US"/>
        </w:rPr>
        <w:t>, whereas dementia interfere</w:t>
      </w:r>
      <w:r w:rsidR="00B74FF7" w:rsidRPr="005A1822">
        <w:rPr>
          <w:rFonts w:ascii="Times New Roman" w:hAnsi="Times New Roman" w:cs="Times New Roman"/>
          <w:bCs/>
          <w:iCs/>
          <w:sz w:val="24"/>
          <w:szCs w:val="24"/>
          <w:lang w:bidi="en-US"/>
        </w:rPr>
        <w:t>s</w:t>
      </w:r>
      <w:r w:rsidR="008E6832" w:rsidRPr="005A1822">
        <w:rPr>
          <w:rFonts w:ascii="Times New Roman" w:hAnsi="Times New Roman" w:cs="Times New Roman"/>
          <w:bCs/>
          <w:iCs/>
          <w:sz w:val="24"/>
          <w:szCs w:val="24"/>
          <w:lang w:bidi="en-US"/>
        </w:rPr>
        <w:t xml:space="preserve"> with activities of daily living </w:t>
      </w:r>
      <w:r w:rsidR="008E6832"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RW.CITE{{319 WorldHealthOrganisation 2015}}</w:instrText>
      </w:r>
      <w:r w:rsidR="008E6832"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(5)</w:t>
      </w:r>
      <w:r w:rsidR="008E6832" w:rsidRPr="005A1822">
        <w:rPr>
          <w:rFonts w:ascii="Times New Roman" w:hAnsi="Times New Roman" w:cs="Times New Roman"/>
          <w:bCs/>
          <w:iCs/>
          <w:sz w:val="24"/>
          <w:szCs w:val="24"/>
          <w:lang w:bidi="en-US"/>
        </w:rPr>
        <w:fldChar w:fldCharType="end"/>
      </w:r>
      <w:r w:rsidR="008E6832" w:rsidRPr="005A1822">
        <w:rPr>
          <w:rFonts w:ascii="Times New Roman" w:hAnsi="Times New Roman" w:cs="Times New Roman"/>
          <w:bCs/>
          <w:iCs/>
          <w:sz w:val="24"/>
          <w:szCs w:val="24"/>
          <w:lang w:bidi="en-US"/>
        </w:rPr>
        <w:t>.</w:t>
      </w:r>
      <w:r w:rsidRPr="005A1822">
        <w:rPr>
          <w:rFonts w:ascii="Times New Roman" w:hAnsi="Times New Roman" w:cs="Times New Roman"/>
          <w:bCs/>
          <w:iCs/>
          <w:sz w:val="24"/>
          <w:szCs w:val="24"/>
          <w:lang w:bidi="en-US"/>
        </w:rPr>
        <w:t xml:space="preserve"> Dementia currently affects 46.8 million</w:t>
      </w:r>
      <w:r w:rsidR="00012D72" w:rsidRPr="005A1822">
        <w:rPr>
          <w:rFonts w:ascii="Times New Roman" w:hAnsi="Times New Roman" w:cs="Times New Roman"/>
          <w:bCs/>
          <w:iCs/>
          <w:sz w:val="24"/>
          <w:szCs w:val="24"/>
          <w:lang w:bidi="en-US"/>
        </w:rPr>
        <w:t xml:space="preserve"> people</w:t>
      </w:r>
      <w:r w:rsidRPr="005A1822">
        <w:rPr>
          <w:rFonts w:ascii="Times New Roman" w:hAnsi="Times New Roman" w:cs="Times New Roman"/>
          <w:bCs/>
          <w:iCs/>
          <w:sz w:val="24"/>
          <w:szCs w:val="24"/>
          <w:lang w:bidi="en-US"/>
        </w:rPr>
        <w:t xml:space="preserve"> worldwide and is projected to affect over 131 million</w:t>
      </w:r>
      <w:r w:rsidR="00012D72" w:rsidRPr="005A1822">
        <w:rPr>
          <w:rFonts w:ascii="Times New Roman" w:hAnsi="Times New Roman" w:cs="Times New Roman"/>
          <w:bCs/>
          <w:iCs/>
          <w:sz w:val="24"/>
          <w:szCs w:val="24"/>
          <w:lang w:bidi="en-US"/>
        </w:rPr>
        <w:t xml:space="preserve"> people</w:t>
      </w:r>
      <w:r w:rsidRPr="005A1822">
        <w:rPr>
          <w:rFonts w:ascii="Times New Roman" w:hAnsi="Times New Roman" w:cs="Times New Roman"/>
          <w:bCs/>
          <w:iCs/>
          <w:sz w:val="24"/>
          <w:szCs w:val="24"/>
          <w:lang w:bidi="en-US"/>
        </w:rPr>
        <w:t xml:space="preserve"> by 2050</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RW.CITE{{636 Prince,M 2016}}</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(6)</w:t>
      </w:r>
      <w:r w:rsidRPr="005A1822">
        <w:rPr>
          <w:rFonts w:ascii="Times New Roman" w:hAnsi="Times New Roman" w:cs="Times New Roman"/>
          <w:bCs/>
          <w:iCs/>
          <w:sz w:val="24"/>
          <w:szCs w:val="24"/>
          <w:lang w:bidi="en-US"/>
        </w:rPr>
        <w:fldChar w:fldCharType="end"/>
      </w:r>
      <w:r w:rsidR="00E66AE0" w:rsidRPr="005A1822">
        <w:rPr>
          <w:rFonts w:ascii="Times New Roman" w:hAnsi="Times New Roman" w:cs="Times New Roman"/>
          <w:bCs/>
          <w:iCs/>
          <w:sz w:val="24"/>
          <w:szCs w:val="24"/>
          <w:lang w:bidi="en-US"/>
        </w:rPr>
        <w:t>, whilst d</w:t>
      </w:r>
      <w:r w:rsidRPr="005A1822">
        <w:rPr>
          <w:rFonts w:ascii="Times New Roman" w:hAnsi="Times New Roman" w:cs="Times New Roman"/>
          <w:bCs/>
          <w:iCs/>
          <w:sz w:val="24"/>
          <w:szCs w:val="24"/>
          <w:lang w:bidi="en-US"/>
        </w:rPr>
        <w:t>epression is anticipated to be the second leading cause of disability worldwide by 2020</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RW.CITE{{431 NationalCollaboratingCentreforMentalHealth 2010}}</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(7)</w:t>
      </w:r>
      <w:r w:rsidRPr="005A1822">
        <w:rPr>
          <w:rFonts w:ascii="Times New Roman" w:hAnsi="Times New Roman" w:cs="Times New Roman"/>
          <w:bCs/>
          <w:iCs/>
          <w:sz w:val="24"/>
          <w:szCs w:val="24"/>
          <w:lang w:bidi="en-US"/>
        </w:rPr>
        <w:fldChar w:fldCharType="end"/>
      </w:r>
      <w:r w:rsidR="003113A9" w:rsidRPr="005A1822">
        <w:rPr>
          <w:rFonts w:ascii="Times New Roman" w:hAnsi="Times New Roman" w:cs="Times New Roman"/>
          <w:bCs/>
          <w:iCs/>
          <w:sz w:val="24"/>
          <w:szCs w:val="24"/>
          <w:lang w:bidi="en-US"/>
        </w:rPr>
        <w:t>,</w:t>
      </w:r>
      <w:r w:rsidRPr="005A1822">
        <w:rPr>
          <w:rFonts w:ascii="Times New Roman" w:hAnsi="Times New Roman" w:cs="Times New Roman"/>
          <w:bCs/>
          <w:iCs/>
          <w:sz w:val="24"/>
          <w:szCs w:val="24"/>
          <w:lang w:bidi="en-US"/>
        </w:rPr>
        <w:t xml:space="preserve"> with 22% of males and 28% of females over the age of 65 </w:t>
      </w:r>
      <w:r w:rsidR="00BE7B67" w:rsidRPr="005A1822">
        <w:rPr>
          <w:rFonts w:ascii="Times New Roman" w:hAnsi="Times New Roman" w:cs="Times New Roman"/>
          <w:bCs/>
          <w:iCs/>
          <w:sz w:val="24"/>
          <w:szCs w:val="24"/>
          <w:lang w:bidi="en-US"/>
        </w:rPr>
        <w:t xml:space="preserve">years </w:t>
      </w:r>
      <w:r w:rsidRPr="005A1822">
        <w:rPr>
          <w:rFonts w:ascii="Times New Roman" w:hAnsi="Times New Roman" w:cs="Times New Roman"/>
          <w:bCs/>
          <w:iCs/>
          <w:sz w:val="24"/>
          <w:szCs w:val="24"/>
          <w:lang w:bidi="en-US"/>
        </w:rPr>
        <w:t>affected by depression</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RW.CITE{{683 Craig,R 2007}}</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(8)</w:t>
      </w:r>
      <w:r w:rsidRPr="005A1822">
        <w:rPr>
          <w:rFonts w:ascii="Times New Roman" w:hAnsi="Times New Roman" w:cs="Times New Roman"/>
          <w:bCs/>
          <w:iCs/>
          <w:sz w:val="24"/>
          <w:szCs w:val="24"/>
          <w:lang w:bidi="en-US"/>
        </w:rPr>
        <w:fldChar w:fldCharType="end"/>
      </w:r>
      <w:r w:rsidRPr="005A1822">
        <w:rPr>
          <w:rFonts w:ascii="Times New Roman" w:hAnsi="Times New Roman" w:cs="Times New Roman"/>
          <w:bCs/>
          <w:iCs/>
          <w:sz w:val="24"/>
          <w:szCs w:val="24"/>
          <w:lang w:bidi="en-US"/>
        </w:rPr>
        <w:t>. The economic burden of cognitive decline and depression is profound. Experts have calculated that dementia will be a trillion dollar disease by 2018</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RW.CITE{{636 Prince,M 2016}}</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(6)</w:t>
      </w:r>
      <w:r w:rsidRPr="005A1822">
        <w:rPr>
          <w:rFonts w:ascii="Times New Roman" w:hAnsi="Times New Roman" w:cs="Times New Roman"/>
          <w:bCs/>
          <w:iCs/>
          <w:sz w:val="24"/>
          <w:szCs w:val="24"/>
          <w:lang w:bidi="en-US"/>
        </w:rPr>
        <w:fldChar w:fldCharType="end"/>
      </w:r>
      <w:r w:rsidR="00BE7B67" w:rsidRPr="005A1822">
        <w:rPr>
          <w:rFonts w:ascii="Times New Roman" w:hAnsi="Times New Roman" w:cs="Times New Roman"/>
          <w:bCs/>
          <w:iCs/>
          <w:sz w:val="24"/>
          <w:szCs w:val="24"/>
          <w:lang w:bidi="en-US"/>
        </w:rPr>
        <w:t>. F</w:t>
      </w:r>
      <w:r w:rsidRPr="005A1822">
        <w:rPr>
          <w:rFonts w:ascii="Times New Roman" w:hAnsi="Times New Roman" w:cs="Times New Roman"/>
          <w:bCs/>
          <w:iCs/>
          <w:sz w:val="24"/>
          <w:szCs w:val="24"/>
          <w:lang w:bidi="en-US"/>
        </w:rPr>
        <w:t>igures for depression are currently</w:t>
      </w:r>
      <w:r w:rsidR="00BE7B67" w:rsidRPr="005A1822">
        <w:rPr>
          <w:rFonts w:ascii="Times New Roman" w:hAnsi="Times New Roman" w:cs="Times New Roman"/>
          <w:bCs/>
          <w:iCs/>
          <w:sz w:val="24"/>
          <w:szCs w:val="24"/>
          <w:lang w:bidi="en-US"/>
        </w:rPr>
        <w:t xml:space="preserve"> estimated </w:t>
      </w:r>
      <w:r w:rsidR="003113A9" w:rsidRPr="005A1822">
        <w:rPr>
          <w:rFonts w:ascii="Times New Roman" w:hAnsi="Times New Roman" w:cs="Times New Roman"/>
          <w:bCs/>
          <w:iCs/>
          <w:sz w:val="24"/>
          <w:szCs w:val="24"/>
          <w:lang w:bidi="en-US"/>
        </w:rPr>
        <w:t>at</w:t>
      </w:r>
      <w:r w:rsidRPr="005A1822">
        <w:rPr>
          <w:rFonts w:ascii="Times New Roman" w:hAnsi="Times New Roman" w:cs="Times New Roman"/>
          <w:bCs/>
          <w:iCs/>
          <w:sz w:val="24"/>
          <w:szCs w:val="24"/>
          <w:lang w:bidi="en-US"/>
        </w:rPr>
        <w:t xml:space="preserve"> over </w:t>
      </w:r>
      <w:r w:rsidR="00BE7B67" w:rsidRPr="005A1822">
        <w:rPr>
          <w:rFonts w:ascii="Times New Roman" w:hAnsi="Times New Roman" w:cs="Times New Roman"/>
          <w:bCs/>
          <w:iCs/>
          <w:sz w:val="24"/>
          <w:szCs w:val="24"/>
          <w:lang w:bidi="en-US"/>
        </w:rPr>
        <w:t>€</w:t>
      </w:r>
      <w:r w:rsidRPr="005A1822">
        <w:rPr>
          <w:rFonts w:ascii="Times New Roman" w:hAnsi="Times New Roman" w:cs="Times New Roman"/>
          <w:bCs/>
          <w:iCs/>
          <w:sz w:val="24"/>
          <w:szCs w:val="24"/>
          <w:lang w:bidi="en-US"/>
        </w:rPr>
        <w:t>3 billion in Ireland</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RW.CITE{{428 O'Shea,E 2008}}</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(9)</w:t>
      </w:r>
      <w:r w:rsidRPr="005A1822">
        <w:rPr>
          <w:rFonts w:ascii="Times New Roman" w:hAnsi="Times New Roman" w:cs="Times New Roman"/>
          <w:bCs/>
          <w:iCs/>
          <w:sz w:val="24"/>
          <w:szCs w:val="24"/>
          <w:lang w:bidi="en-US"/>
        </w:rPr>
        <w:fldChar w:fldCharType="end"/>
      </w:r>
      <w:r w:rsidRPr="005A1822">
        <w:rPr>
          <w:rFonts w:ascii="Times New Roman" w:hAnsi="Times New Roman" w:cs="Times New Roman"/>
          <w:bCs/>
          <w:iCs/>
          <w:sz w:val="24"/>
          <w:szCs w:val="24"/>
          <w:lang w:bidi="en-US"/>
        </w:rPr>
        <w:t xml:space="preserve"> and </w:t>
      </w:r>
      <w:r w:rsidR="00BE7B67" w:rsidRPr="005A1822">
        <w:rPr>
          <w:rFonts w:ascii="Times New Roman" w:hAnsi="Times New Roman" w:cs="Times New Roman"/>
          <w:bCs/>
          <w:iCs/>
          <w:sz w:val="24"/>
          <w:szCs w:val="24"/>
          <w:lang w:bidi="en-US"/>
        </w:rPr>
        <w:t>£</w:t>
      </w:r>
      <w:r w:rsidRPr="005A1822">
        <w:rPr>
          <w:rFonts w:ascii="Times New Roman" w:hAnsi="Times New Roman" w:cs="Times New Roman"/>
          <w:bCs/>
          <w:iCs/>
          <w:sz w:val="24"/>
          <w:szCs w:val="24"/>
          <w:lang w:bidi="en-US"/>
        </w:rPr>
        <w:t>7.5 billion in England</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RW.CITE{{431 NationalCollaboratingCentreforMentalHealth 2010}}</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(7)</w:t>
      </w:r>
      <w:r w:rsidRPr="005A1822">
        <w:rPr>
          <w:rFonts w:ascii="Times New Roman" w:hAnsi="Times New Roman" w:cs="Times New Roman"/>
          <w:bCs/>
          <w:iCs/>
          <w:sz w:val="24"/>
          <w:szCs w:val="24"/>
          <w:lang w:bidi="en-US"/>
        </w:rPr>
        <w:fldChar w:fldCharType="end"/>
      </w:r>
      <w:r w:rsidRPr="005A1822">
        <w:rPr>
          <w:rFonts w:ascii="Times New Roman" w:hAnsi="Times New Roman" w:cs="Times New Roman"/>
          <w:bCs/>
          <w:iCs/>
          <w:sz w:val="24"/>
          <w:szCs w:val="24"/>
          <w:lang w:bidi="en-US"/>
        </w:rPr>
        <w:t xml:space="preserve">. </w:t>
      </w:r>
      <w:r w:rsidR="00BE7B67" w:rsidRPr="005A1822">
        <w:rPr>
          <w:rFonts w:ascii="Times New Roman" w:hAnsi="Times New Roman" w:cs="Times New Roman"/>
          <w:bCs/>
          <w:iCs/>
          <w:sz w:val="24"/>
          <w:szCs w:val="24"/>
          <w:lang w:bidi="en-US"/>
        </w:rPr>
        <w:t>With m</w:t>
      </w:r>
      <w:r w:rsidRPr="005A1822">
        <w:rPr>
          <w:rFonts w:ascii="Times New Roman" w:hAnsi="Times New Roman" w:cs="Times New Roman"/>
          <w:bCs/>
          <w:iCs/>
          <w:sz w:val="24"/>
          <w:szCs w:val="24"/>
          <w:lang w:bidi="en-US"/>
        </w:rPr>
        <w:t xml:space="preserve">ental health </w:t>
      </w:r>
      <w:r w:rsidR="00BE7B67" w:rsidRPr="005A1822">
        <w:rPr>
          <w:rFonts w:ascii="Times New Roman" w:hAnsi="Times New Roman" w:cs="Times New Roman"/>
          <w:bCs/>
          <w:iCs/>
          <w:sz w:val="24"/>
          <w:szCs w:val="24"/>
          <w:lang w:bidi="en-US"/>
        </w:rPr>
        <w:t xml:space="preserve">considered to be </w:t>
      </w:r>
      <w:r w:rsidRPr="005A1822">
        <w:rPr>
          <w:rFonts w:ascii="Times New Roman" w:hAnsi="Times New Roman" w:cs="Times New Roman"/>
          <w:bCs/>
          <w:iCs/>
          <w:sz w:val="24"/>
          <w:szCs w:val="24"/>
          <w:lang w:bidi="en-US"/>
        </w:rPr>
        <w:t>one of the greatest global challenges</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RW.CITE{{684 Livingston,Gill 2017}}</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(10)</w:t>
      </w:r>
      <w:r w:rsidRPr="005A1822">
        <w:rPr>
          <w:rFonts w:ascii="Times New Roman" w:hAnsi="Times New Roman" w:cs="Times New Roman"/>
          <w:bCs/>
          <w:iCs/>
          <w:sz w:val="24"/>
          <w:szCs w:val="24"/>
          <w:lang w:bidi="en-US"/>
        </w:rPr>
        <w:fldChar w:fldCharType="end"/>
      </w:r>
      <w:r w:rsidR="00BE7B67" w:rsidRPr="005A1822">
        <w:rPr>
          <w:rFonts w:ascii="Times New Roman" w:hAnsi="Times New Roman" w:cs="Times New Roman"/>
          <w:bCs/>
          <w:iCs/>
          <w:sz w:val="24"/>
          <w:szCs w:val="24"/>
          <w:lang w:bidi="en-US"/>
        </w:rPr>
        <w:t xml:space="preserve">, </w:t>
      </w:r>
      <w:r w:rsidRPr="005A1822">
        <w:rPr>
          <w:rFonts w:ascii="Times New Roman" w:hAnsi="Times New Roman" w:cs="Times New Roman"/>
          <w:bCs/>
          <w:iCs/>
          <w:sz w:val="24"/>
          <w:szCs w:val="24"/>
          <w:lang w:bidi="en-US"/>
        </w:rPr>
        <w:t>there is an urgent need to identify modifiable factors for targeted interventions to promote better brain health in our ageing populations. Epidemiological evidence supports a role for certain dietary factors in brain health, opening up new potential avenues for prevention of dementia and mental illness in ageing</w:t>
      </w:r>
      <w:r w:rsidRPr="005A1822">
        <w:rPr>
          <w:rFonts w:ascii="Times New Roman" w:hAnsi="Times New Roman" w:cs="Times New Roman"/>
          <w:bCs/>
          <w:iCs/>
          <w:sz w:val="24"/>
          <w:szCs w:val="24"/>
          <w:lang w:bidi="en-US"/>
        </w:rPr>
        <w:fldChar w:fldCharType="begin"/>
      </w:r>
      <w:r w:rsidR="0082252E" w:rsidRPr="005A1822">
        <w:rPr>
          <w:rFonts w:ascii="Times New Roman" w:hAnsi="Times New Roman" w:cs="Times New Roman"/>
          <w:bCs/>
          <w:iCs/>
          <w:sz w:val="24"/>
          <w:szCs w:val="24"/>
          <w:lang w:bidi="en-US"/>
        </w:rPr>
        <w:instrText>ADDIN RW.CITE{{552 Panza,F. 2008; 626 Rechenberg,K. 2016}}</w:instrText>
      </w:r>
      <w:r w:rsidRPr="005A1822">
        <w:rPr>
          <w:rFonts w:ascii="Times New Roman" w:hAnsi="Times New Roman" w:cs="Times New Roman"/>
          <w:bCs/>
          <w:iCs/>
          <w:sz w:val="24"/>
          <w:szCs w:val="24"/>
          <w:lang w:bidi="en-US"/>
        </w:rPr>
        <w:fldChar w:fldCharType="separate"/>
      </w:r>
      <w:r w:rsidR="0082252E" w:rsidRPr="005A1822">
        <w:rPr>
          <w:rFonts w:ascii="Times New Roman" w:hAnsi="Times New Roman" w:cs="Times New Roman"/>
          <w:bCs/>
          <w:iCs/>
          <w:sz w:val="24"/>
          <w:szCs w:val="24"/>
          <w:vertAlign w:val="superscript"/>
          <w:lang w:bidi="en-US"/>
        </w:rPr>
        <w:t>(11,12)</w:t>
      </w:r>
      <w:r w:rsidRPr="005A1822">
        <w:rPr>
          <w:rFonts w:ascii="Times New Roman" w:hAnsi="Times New Roman" w:cs="Times New Roman"/>
          <w:bCs/>
          <w:iCs/>
          <w:sz w:val="24"/>
          <w:szCs w:val="24"/>
          <w:lang w:bidi="en-US"/>
        </w:rPr>
        <w:fldChar w:fldCharType="end"/>
      </w:r>
      <w:r w:rsidR="00E66AE0" w:rsidRPr="005A1822">
        <w:rPr>
          <w:rFonts w:ascii="Times New Roman" w:hAnsi="Times New Roman" w:cs="Times New Roman"/>
          <w:bCs/>
          <w:iCs/>
          <w:sz w:val="24"/>
          <w:szCs w:val="24"/>
          <w:lang w:bidi="en-US"/>
        </w:rPr>
        <w:t>.</w:t>
      </w:r>
    </w:p>
    <w:p w14:paraId="71E280F5" w14:textId="416C3858" w:rsidR="00887016" w:rsidRPr="005A1822" w:rsidRDefault="00887016" w:rsidP="003113A9">
      <w:pPr>
        <w:spacing w:before="240" w:after="0" w:line="360" w:lineRule="auto"/>
        <w:jc w:val="both"/>
        <w:rPr>
          <w:rFonts w:ascii="Times New Roman" w:hAnsi="Times New Roman" w:cs="Times New Roman"/>
          <w:bCs/>
          <w:iCs/>
          <w:sz w:val="24"/>
          <w:szCs w:val="24"/>
          <w:lang w:bidi="en-US"/>
        </w:rPr>
      </w:pPr>
      <w:r w:rsidRPr="005A1822">
        <w:rPr>
          <w:rFonts w:ascii="Times New Roman" w:hAnsi="Times New Roman" w:cs="Times New Roman"/>
          <w:bCs/>
          <w:iCs/>
          <w:sz w:val="24"/>
          <w:szCs w:val="24"/>
          <w:lang w:bidi="en-US"/>
        </w:rPr>
        <w:t xml:space="preserve">This review will explore the influence of ageing on brain health and the emerging evidence linking diet and specific nutrients with cognitive function and depression in ageing. The use of novel imaging technologies in </w:t>
      </w:r>
      <w:r w:rsidR="003113A9" w:rsidRPr="005A1822">
        <w:rPr>
          <w:rFonts w:ascii="Times New Roman" w:hAnsi="Times New Roman" w:cs="Times New Roman"/>
          <w:bCs/>
          <w:iCs/>
          <w:sz w:val="24"/>
          <w:szCs w:val="24"/>
          <w:lang w:bidi="en-US"/>
        </w:rPr>
        <w:t>nutrition and</w:t>
      </w:r>
      <w:r w:rsidRPr="005A1822">
        <w:rPr>
          <w:rFonts w:ascii="Times New Roman" w:hAnsi="Times New Roman" w:cs="Times New Roman"/>
          <w:bCs/>
          <w:iCs/>
          <w:sz w:val="24"/>
          <w:szCs w:val="24"/>
          <w:lang w:bidi="en-US"/>
        </w:rPr>
        <w:t xml:space="preserve"> brain research will be</w:t>
      </w:r>
      <w:r w:rsidR="00BD3997" w:rsidRPr="005A1822">
        <w:rPr>
          <w:rFonts w:ascii="Times New Roman" w:hAnsi="Times New Roman" w:cs="Times New Roman"/>
          <w:bCs/>
          <w:iCs/>
          <w:sz w:val="24"/>
          <w:szCs w:val="24"/>
          <w:lang w:bidi="en-US"/>
        </w:rPr>
        <w:t xml:space="preserve"> discussed</w:t>
      </w:r>
      <w:r w:rsidR="001E0141" w:rsidRPr="005A1822">
        <w:rPr>
          <w:rFonts w:ascii="Times New Roman" w:hAnsi="Times New Roman" w:cs="Times New Roman"/>
          <w:bCs/>
          <w:iCs/>
          <w:sz w:val="24"/>
          <w:szCs w:val="24"/>
          <w:lang w:bidi="en-US"/>
        </w:rPr>
        <w:t>, along with the potential</w:t>
      </w:r>
      <w:r w:rsidR="00BD3997" w:rsidRPr="005A1822">
        <w:rPr>
          <w:rFonts w:ascii="Times New Roman" w:hAnsi="Times New Roman" w:cs="Times New Roman"/>
          <w:bCs/>
          <w:iCs/>
          <w:sz w:val="24"/>
          <w:szCs w:val="24"/>
          <w:lang w:bidi="en-US"/>
        </w:rPr>
        <w:t xml:space="preserve"> for nutrition</w:t>
      </w:r>
      <w:r w:rsidRPr="005A1822">
        <w:rPr>
          <w:rFonts w:ascii="Times New Roman" w:hAnsi="Times New Roman" w:cs="Times New Roman"/>
          <w:bCs/>
          <w:iCs/>
          <w:sz w:val="24"/>
          <w:szCs w:val="24"/>
          <w:lang w:bidi="en-US"/>
        </w:rPr>
        <w:t xml:space="preserve"> </w:t>
      </w:r>
      <w:r w:rsidR="00BD3997" w:rsidRPr="005A1822">
        <w:rPr>
          <w:rFonts w:ascii="Times New Roman" w:hAnsi="Times New Roman" w:cs="Times New Roman"/>
          <w:bCs/>
          <w:iCs/>
          <w:sz w:val="24"/>
          <w:szCs w:val="24"/>
          <w:lang w:bidi="en-US"/>
        </w:rPr>
        <w:t>to play a</w:t>
      </w:r>
      <w:r w:rsidRPr="005A1822">
        <w:rPr>
          <w:rFonts w:ascii="Times New Roman" w:hAnsi="Times New Roman" w:cs="Times New Roman"/>
          <w:bCs/>
          <w:iCs/>
          <w:sz w:val="24"/>
          <w:szCs w:val="24"/>
          <w:lang w:bidi="en-US"/>
        </w:rPr>
        <w:t xml:space="preserve"> protective role in </w:t>
      </w:r>
      <w:r w:rsidR="00BD3997" w:rsidRPr="005A1822">
        <w:rPr>
          <w:rFonts w:ascii="Times New Roman" w:hAnsi="Times New Roman" w:cs="Times New Roman"/>
          <w:bCs/>
          <w:iCs/>
          <w:sz w:val="24"/>
          <w:szCs w:val="24"/>
          <w:lang w:bidi="en-US"/>
        </w:rPr>
        <w:t xml:space="preserve">preserving better </w:t>
      </w:r>
      <w:r w:rsidRPr="005A1822">
        <w:rPr>
          <w:rFonts w:ascii="Times New Roman" w:hAnsi="Times New Roman" w:cs="Times New Roman"/>
          <w:bCs/>
          <w:iCs/>
          <w:sz w:val="24"/>
          <w:szCs w:val="24"/>
          <w:lang w:bidi="en-US"/>
        </w:rPr>
        <w:t>brain health in ageing.</w:t>
      </w:r>
    </w:p>
    <w:p w14:paraId="7DDBDE12" w14:textId="77777777" w:rsidR="00887016" w:rsidRPr="005A1822" w:rsidRDefault="00887016" w:rsidP="007D0D2E">
      <w:pPr>
        <w:pStyle w:val="ListParagraph"/>
        <w:numPr>
          <w:ilvl w:val="0"/>
          <w:numId w:val="6"/>
        </w:numPr>
        <w:spacing w:before="240" w:after="0" w:line="360" w:lineRule="auto"/>
        <w:ind w:left="360"/>
        <w:jc w:val="both"/>
        <w:rPr>
          <w:rFonts w:ascii="Times New Roman" w:hAnsi="Times New Roman" w:cs="Times New Roman"/>
          <w:b/>
          <w:sz w:val="24"/>
          <w:szCs w:val="24"/>
        </w:rPr>
      </w:pPr>
      <w:r w:rsidRPr="005A1822">
        <w:rPr>
          <w:rFonts w:ascii="Times New Roman" w:hAnsi="Times New Roman" w:cs="Times New Roman"/>
          <w:b/>
          <w:sz w:val="24"/>
          <w:szCs w:val="24"/>
        </w:rPr>
        <w:t>The Ageing Brain</w:t>
      </w:r>
    </w:p>
    <w:p w14:paraId="76E35178" w14:textId="780B3B97" w:rsidR="00887016" w:rsidRPr="005A1822" w:rsidRDefault="00F505E1" w:rsidP="00755BF1">
      <w:pPr>
        <w:pStyle w:val="ListParagraph"/>
        <w:numPr>
          <w:ilvl w:val="1"/>
          <w:numId w:val="6"/>
        </w:numPr>
        <w:spacing w:before="240" w:after="0" w:line="360" w:lineRule="auto"/>
        <w:jc w:val="both"/>
        <w:rPr>
          <w:rFonts w:ascii="Times New Roman" w:hAnsi="Times New Roman" w:cs="Times New Roman"/>
          <w:sz w:val="24"/>
          <w:szCs w:val="24"/>
        </w:rPr>
      </w:pPr>
      <w:r w:rsidRPr="005A1822">
        <w:rPr>
          <w:rFonts w:ascii="Times New Roman" w:hAnsi="Times New Roman" w:cs="Times New Roman"/>
          <w:sz w:val="24"/>
          <w:szCs w:val="24"/>
        </w:rPr>
        <w:t>Physiology and pathophysiology</w:t>
      </w:r>
    </w:p>
    <w:p w14:paraId="09B96F65" w14:textId="6A806A73" w:rsidR="00887016" w:rsidRDefault="00BD3997" w:rsidP="00CF1B82">
      <w:pPr>
        <w:spacing w:after="0" w:line="360" w:lineRule="auto"/>
        <w:jc w:val="both"/>
        <w:rPr>
          <w:rFonts w:ascii="Times New Roman" w:hAnsi="Times New Roman" w:cs="Times New Roman"/>
          <w:color w:val="000000" w:themeColor="text1"/>
          <w:sz w:val="24"/>
          <w:szCs w:val="24"/>
        </w:rPr>
      </w:pPr>
      <w:r w:rsidRPr="005A1822">
        <w:rPr>
          <w:rFonts w:ascii="Times New Roman" w:hAnsi="Times New Roman" w:cs="Times New Roman"/>
          <w:color w:val="000000" w:themeColor="text1"/>
          <w:sz w:val="24"/>
          <w:szCs w:val="24"/>
        </w:rPr>
        <w:t>The</w:t>
      </w:r>
      <w:r w:rsidR="00887016" w:rsidRPr="005A1822">
        <w:rPr>
          <w:rFonts w:ascii="Times New Roman" w:hAnsi="Times New Roman" w:cs="Times New Roman"/>
          <w:color w:val="000000" w:themeColor="text1"/>
          <w:sz w:val="24"/>
          <w:szCs w:val="24"/>
        </w:rPr>
        <w:t xml:space="preserve"> structure and metabolic pathways within the brain are progressively altered with ag</w:t>
      </w:r>
      <w:r w:rsidR="00674A50" w:rsidRPr="005A1822">
        <w:rPr>
          <w:rFonts w:ascii="Times New Roman" w:hAnsi="Times New Roman" w:cs="Times New Roman"/>
          <w:color w:val="000000" w:themeColor="text1"/>
          <w:sz w:val="24"/>
          <w:szCs w:val="24"/>
        </w:rPr>
        <w:t>e</w:t>
      </w:r>
      <w:r w:rsidR="00887016" w:rsidRPr="005A1822">
        <w:rPr>
          <w:rFonts w:ascii="Times New Roman" w:hAnsi="Times New Roman" w:cs="Times New Roman"/>
          <w:color w:val="000000" w:themeColor="text1"/>
          <w:sz w:val="24"/>
          <w:szCs w:val="24"/>
        </w:rPr>
        <w:t xml:space="preserve">ing, </w:t>
      </w:r>
      <w:r w:rsidRPr="005A1822">
        <w:rPr>
          <w:rFonts w:ascii="Times New Roman" w:hAnsi="Times New Roman" w:cs="Times New Roman"/>
          <w:color w:val="000000" w:themeColor="text1"/>
          <w:sz w:val="24"/>
          <w:szCs w:val="24"/>
        </w:rPr>
        <w:t xml:space="preserve">though </w:t>
      </w:r>
      <w:r w:rsidR="00887016" w:rsidRPr="005A1822">
        <w:rPr>
          <w:rFonts w:ascii="Times New Roman" w:hAnsi="Times New Roman" w:cs="Times New Roman"/>
          <w:color w:val="000000" w:themeColor="text1"/>
          <w:sz w:val="24"/>
          <w:szCs w:val="24"/>
        </w:rPr>
        <w:t xml:space="preserve">the </w:t>
      </w:r>
      <w:r w:rsidRPr="005A1822">
        <w:rPr>
          <w:rFonts w:ascii="Times New Roman" w:hAnsi="Times New Roman" w:cs="Times New Roman"/>
          <w:color w:val="000000" w:themeColor="text1"/>
          <w:sz w:val="24"/>
          <w:szCs w:val="24"/>
        </w:rPr>
        <w:t>precise</w:t>
      </w:r>
      <w:r w:rsidR="00887016" w:rsidRPr="005A1822">
        <w:rPr>
          <w:rFonts w:ascii="Times New Roman" w:hAnsi="Times New Roman" w:cs="Times New Roman"/>
          <w:color w:val="000000" w:themeColor="text1"/>
          <w:sz w:val="24"/>
          <w:szCs w:val="24"/>
        </w:rPr>
        <w:t xml:space="preserve"> aetiologies of ageing have not been fully </w:t>
      </w:r>
      <w:r w:rsidRPr="005A1822">
        <w:rPr>
          <w:rFonts w:ascii="Times New Roman" w:hAnsi="Times New Roman" w:cs="Times New Roman"/>
          <w:color w:val="000000" w:themeColor="text1"/>
          <w:sz w:val="24"/>
          <w:szCs w:val="24"/>
        </w:rPr>
        <w:t>elucidated</w:t>
      </w:r>
      <w:r w:rsidR="00887016" w:rsidRPr="005A1822">
        <w:rPr>
          <w:rFonts w:ascii="Times New Roman" w:hAnsi="Times New Roman" w:cs="Times New Roman"/>
          <w:color w:val="000000" w:themeColor="text1"/>
          <w:sz w:val="24"/>
          <w:szCs w:val="24"/>
        </w:rPr>
        <w:t>. As people age</w:t>
      </w:r>
      <w:r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there is a reduction in brain volume in both grey and white matter</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RW.CITE{{259 Resnick,SusanM. 2003}}</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(13)</w:t>
      </w:r>
      <w:r w:rsidR="00887016" w:rsidRPr="005A1822">
        <w:rPr>
          <w:rFonts w:ascii="Times New Roman" w:hAnsi="Times New Roman" w:cs="Times New Roman"/>
          <w:color w:val="000000" w:themeColor="text1"/>
          <w:sz w:val="24"/>
          <w:szCs w:val="24"/>
        </w:rPr>
        <w:fldChar w:fldCharType="end"/>
      </w:r>
      <w:r w:rsidR="00DB6377" w:rsidRPr="005A1822">
        <w:rPr>
          <w:rFonts w:ascii="Times New Roman" w:hAnsi="Times New Roman" w:cs="Times New Roman"/>
          <w:color w:val="000000" w:themeColor="text1"/>
          <w:sz w:val="24"/>
          <w:szCs w:val="24"/>
        </w:rPr>
        <w:t>, while w</w:t>
      </w:r>
      <w:r w:rsidR="00887016" w:rsidRPr="005A1822">
        <w:rPr>
          <w:rFonts w:ascii="Times New Roman" w:hAnsi="Times New Roman" w:cs="Times New Roman"/>
          <w:color w:val="000000" w:themeColor="text1"/>
          <w:sz w:val="24"/>
          <w:szCs w:val="24"/>
        </w:rPr>
        <w:t>hite matter lesions increase</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RW.CITE{{665 Peters,R. 2006}}</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(14)</w:t>
      </w:r>
      <w:r w:rsidR="00887016"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and there is development of a</w:t>
      </w:r>
      <w:r w:rsidR="00887016" w:rsidRPr="005A1822">
        <w:rPr>
          <w:rFonts w:ascii="Times New Roman" w:hAnsi="Times New Roman" w:cs="Times New Roman"/>
          <w:color w:val="000000" w:themeColor="text1"/>
          <w:sz w:val="24"/>
          <w:szCs w:val="24"/>
        </w:rPr>
        <w:t>myloid plaques, neurofibrillary tangles, Lewy bodies, synaptic dystrophy and neuron loss</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RW.CITE{{667 Svennerholm,L. 1997; 666 Elobeid,A. 2016}}</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(15,16)</w:t>
      </w:r>
      <w:r w:rsidR="00887016" w:rsidRPr="005A1822">
        <w:rPr>
          <w:rFonts w:ascii="Times New Roman" w:hAnsi="Times New Roman" w:cs="Times New Roman"/>
          <w:color w:val="000000" w:themeColor="text1"/>
          <w:sz w:val="24"/>
          <w:szCs w:val="24"/>
        </w:rPr>
        <w:fldChar w:fldCharType="end"/>
      </w:r>
      <w:r w:rsidR="00545B12" w:rsidRPr="005A1822">
        <w:rPr>
          <w:rFonts w:ascii="Times New Roman" w:hAnsi="Times New Roman" w:cs="Times New Roman"/>
          <w:color w:val="000000" w:themeColor="text1"/>
          <w:sz w:val="24"/>
          <w:szCs w:val="24"/>
        </w:rPr>
        <w:t xml:space="preserve">, </w:t>
      </w:r>
      <w:r w:rsidR="00CF1B82" w:rsidRPr="005A1822">
        <w:rPr>
          <w:rFonts w:ascii="Times New Roman" w:hAnsi="Times New Roman" w:cs="Times New Roman"/>
          <w:color w:val="000000" w:themeColor="text1"/>
          <w:sz w:val="24"/>
          <w:szCs w:val="24"/>
        </w:rPr>
        <w:t>which h</w:t>
      </w:r>
      <w:r w:rsidR="00FA0BDD" w:rsidRPr="005A1822">
        <w:rPr>
          <w:rFonts w:ascii="Times New Roman" w:hAnsi="Times New Roman" w:cs="Times New Roman"/>
          <w:color w:val="000000" w:themeColor="text1"/>
          <w:sz w:val="24"/>
          <w:szCs w:val="24"/>
        </w:rPr>
        <w:t>ave</w:t>
      </w:r>
      <w:r w:rsidR="00CF1B82" w:rsidRPr="005A1822">
        <w:rPr>
          <w:rFonts w:ascii="Times New Roman" w:hAnsi="Times New Roman" w:cs="Times New Roman"/>
          <w:color w:val="000000" w:themeColor="text1"/>
          <w:sz w:val="24"/>
          <w:szCs w:val="24"/>
        </w:rPr>
        <w:t xml:space="preserve"> been suggested to parallel the progression of cognitive</w:t>
      </w:r>
      <w:r w:rsidR="00FA0BDD" w:rsidRPr="005A1822">
        <w:rPr>
          <w:rFonts w:ascii="Times New Roman" w:hAnsi="Times New Roman" w:cs="Times New Roman"/>
          <w:color w:val="000000" w:themeColor="text1"/>
          <w:sz w:val="24"/>
          <w:szCs w:val="24"/>
        </w:rPr>
        <w:t xml:space="preserve"> </w:t>
      </w:r>
      <w:r w:rsidR="00CF1B82" w:rsidRPr="005A1822">
        <w:rPr>
          <w:rFonts w:ascii="Times New Roman" w:hAnsi="Times New Roman" w:cs="Times New Roman"/>
          <w:color w:val="000000" w:themeColor="text1"/>
          <w:sz w:val="24"/>
          <w:szCs w:val="24"/>
        </w:rPr>
        <w:t>decline</w:t>
      </w:r>
      <w:r w:rsidR="0082252E" w:rsidRPr="005A1822">
        <w:rPr>
          <w:rFonts w:ascii="Times New Roman" w:hAnsi="Times New Roman" w:cs="Times New Roman"/>
          <w:color w:val="000000" w:themeColor="text1"/>
          <w:sz w:val="24"/>
          <w:szCs w:val="24"/>
        </w:rPr>
        <w:t xml:space="preserve"> </w:t>
      </w:r>
      <w:r w:rsidR="0082252E"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RW.CITE{{759 Serrano-Pozo,Alberto 2011}}</w:instrText>
      </w:r>
      <w:r w:rsidR="0082252E"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(17)</w:t>
      </w:r>
      <w:r w:rsidR="0082252E" w:rsidRPr="005A1822">
        <w:rPr>
          <w:rFonts w:ascii="Times New Roman" w:hAnsi="Times New Roman" w:cs="Times New Roman"/>
          <w:color w:val="000000" w:themeColor="text1"/>
          <w:sz w:val="24"/>
          <w:szCs w:val="24"/>
        </w:rPr>
        <w:fldChar w:fldCharType="end"/>
      </w:r>
      <w:r w:rsidR="00887016" w:rsidRPr="005A1822">
        <w:rPr>
          <w:rFonts w:ascii="Times New Roman" w:hAnsi="Times New Roman" w:cs="Times New Roman"/>
          <w:color w:val="000000" w:themeColor="text1"/>
          <w:sz w:val="24"/>
          <w:szCs w:val="24"/>
        </w:rPr>
        <w:t xml:space="preserve">. There are also changes in the production of neurotransmitters </w:t>
      </w:r>
      <w:r w:rsidR="00E6676D"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w:t>
      </w:r>
      <w:proofErr w:type="gramStart"/>
      <w:r w:rsidR="00887016" w:rsidRPr="005A1822">
        <w:rPr>
          <w:rFonts w:ascii="Times New Roman" w:hAnsi="Times New Roman" w:cs="Times New Roman"/>
          <w:color w:val="000000" w:themeColor="text1"/>
          <w:sz w:val="24"/>
          <w:szCs w:val="24"/>
        </w:rPr>
        <w:t>in particular serotonin</w:t>
      </w:r>
      <w:proofErr w:type="gramEnd"/>
      <w:r w:rsidR="00887016" w:rsidRPr="005A1822">
        <w:rPr>
          <w:rFonts w:ascii="Times New Roman" w:hAnsi="Times New Roman" w:cs="Times New Roman"/>
          <w:color w:val="000000" w:themeColor="text1"/>
          <w:sz w:val="24"/>
          <w:szCs w:val="24"/>
        </w:rPr>
        <w:t xml:space="preserve"> and dopamine – which have been reported to decline by up to 10% per decade from early adulthood</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RW.CITE{{665 Peters,R. 2006}}</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(14)</w:t>
      </w:r>
      <w:r w:rsidR="00887016" w:rsidRPr="005A1822">
        <w:rPr>
          <w:rFonts w:ascii="Times New Roman" w:hAnsi="Times New Roman" w:cs="Times New Roman"/>
          <w:color w:val="000000" w:themeColor="text1"/>
          <w:sz w:val="24"/>
          <w:szCs w:val="24"/>
        </w:rPr>
        <w:fldChar w:fldCharType="end"/>
      </w:r>
      <w:r w:rsidR="00887016" w:rsidRPr="005A1822">
        <w:rPr>
          <w:rFonts w:ascii="Times New Roman" w:hAnsi="Times New Roman" w:cs="Times New Roman"/>
          <w:color w:val="000000" w:themeColor="text1"/>
          <w:sz w:val="24"/>
          <w:szCs w:val="24"/>
        </w:rPr>
        <w:t>. Additionally</w:t>
      </w:r>
      <w:r w:rsidR="00EF04ED"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there is an increase in oxidative stress response</w:t>
      </w:r>
      <w:r w:rsidR="0072674E"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RW.CITE{{663 Bishop,NicholasA. 2010}}</w:instrText>
      </w:r>
      <w:r w:rsidR="0072674E"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(18)</w:t>
      </w:r>
      <w:r w:rsidR="0072674E" w:rsidRPr="005A1822">
        <w:rPr>
          <w:rFonts w:ascii="Times New Roman" w:hAnsi="Times New Roman" w:cs="Times New Roman"/>
          <w:color w:val="000000" w:themeColor="text1"/>
          <w:sz w:val="24"/>
          <w:szCs w:val="24"/>
        </w:rPr>
        <w:fldChar w:fldCharType="end"/>
      </w:r>
      <w:r w:rsidR="00887016" w:rsidRPr="005A1822">
        <w:rPr>
          <w:rFonts w:ascii="Times New Roman" w:hAnsi="Times New Roman" w:cs="Times New Roman"/>
          <w:color w:val="000000" w:themeColor="text1"/>
          <w:sz w:val="24"/>
          <w:szCs w:val="24"/>
        </w:rPr>
        <w:t xml:space="preserve"> and more dysfunction of the blood brain barrier</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RW.CITE{{668 Goodall,EF. 2017}}</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(19)</w:t>
      </w:r>
      <w:r w:rsidR="00887016" w:rsidRPr="005A1822">
        <w:rPr>
          <w:rFonts w:ascii="Times New Roman" w:hAnsi="Times New Roman" w:cs="Times New Roman"/>
          <w:color w:val="000000" w:themeColor="text1"/>
          <w:sz w:val="24"/>
          <w:szCs w:val="24"/>
        </w:rPr>
        <w:fldChar w:fldCharType="end"/>
      </w:r>
      <w:r w:rsidR="00887016" w:rsidRPr="005A1822">
        <w:rPr>
          <w:rFonts w:ascii="Times New Roman" w:hAnsi="Times New Roman" w:cs="Times New Roman"/>
          <w:color w:val="000000" w:themeColor="text1"/>
          <w:sz w:val="24"/>
          <w:szCs w:val="24"/>
        </w:rPr>
        <w:t>.</w:t>
      </w:r>
      <w:r w:rsidR="00887016" w:rsidRPr="007D0D2E">
        <w:rPr>
          <w:rFonts w:ascii="Times New Roman" w:hAnsi="Times New Roman" w:cs="Times New Roman"/>
          <w:color w:val="000000" w:themeColor="text1"/>
          <w:sz w:val="24"/>
          <w:szCs w:val="24"/>
        </w:rPr>
        <w:t xml:space="preserve"> </w:t>
      </w:r>
    </w:p>
    <w:p w14:paraId="5CD6BFFC" w14:textId="0CE16526" w:rsidR="001E0141" w:rsidRDefault="001E0141" w:rsidP="007D0D2E">
      <w:pPr>
        <w:spacing w:after="0" w:line="360" w:lineRule="auto"/>
        <w:jc w:val="both"/>
        <w:rPr>
          <w:rFonts w:ascii="Times New Roman" w:hAnsi="Times New Roman" w:cs="Times New Roman"/>
          <w:color w:val="000000" w:themeColor="text1"/>
          <w:sz w:val="24"/>
          <w:szCs w:val="24"/>
        </w:rPr>
      </w:pPr>
    </w:p>
    <w:p w14:paraId="08439108" w14:textId="16F81502" w:rsidR="00887016" w:rsidRPr="005A1822" w:rsidRDefault="00887016" w:rsidP="00FA0BDD">
      <w:pPr>
        <w:spacing w:after="0" w:line="360" w:lineRule="auto"/>
        <w:jc w:val="both"/>
        <w:rPr>
          <w:rFonts w:ascii="Times New Roman" w:hAnsi="Times New Roman" w:cs="Times New Roman"/>
          <w:color w:val="000000" w:themeColor="text1"/>
          <w:sz w:val="24"/>
          <w:szCs w:val="24"/>
        </w:rPr>
      </w:pPr>
      <w:r w:rsidRPr="007D0D2E">
        <w:rPr>
          <w:rFonts w:ascii="Times New Roman" w:hAnsi="Times New Roman" w:cs="Times New Roman"/>
          <w:color w:val="000000" w:themeColor="text1"/>
          <w:sz w:val="24"/>
          <w:szCs w:val="24"/>
        </w:rPr>
        <w:lastRenderedPageBreak/>
        <w:t>Normal ageing is associated with a decline in cognitive function</w:t>
      </w:r>
      <w:r w:rsidR="003830D7">
        <w:rPr>
          <w:rFonts w:ascii="Times New Roman" w:hAnsi="Times New Roman" w:cs="Times New Roman"/>
          <w:color w:val="000000" w:themeColor="text1"/>
          <w:sz w:val="24"/>
          <w:szCs w:val="24"/>
        </w:rPr>
        <w:t>,</w:t>
      </w:r>
      <w:r w:rsidR="00BD3997">
        <w:rPr>
          <w:rFonts w:ascii="Times New Roman" w:hAnsi="Times New Roman" w:cs="Times New Roman"/>
          <w:color w:val="000000" w:themeColor="text1"/>
          <w:sz w:val="24"/>
          <w:szCs w:val="24"/>
        </w:rPr>
        <w:t xml:space="preserve"> with</w:t>
      </w:r>
      <w:r w:rsidRPr="007D0D2E">
        <w:rPr>
          <w:rFonts w:ascii="Times New Roman" w:hAnsi="Times New Roman" w:cs="Times New Roman"/>
          <w:color w:val="000000" w:themeColor="text1"/>
          <w:sz w:val="24"/>
          <w:szCs w:val="24"/>
        </w:rPr>
        <w:t xml:space="preserve"> most cognitive change </w:t>
      </w:r>
      <w:r w:rsidR="00BD3997">
        <w:rPr>
          <w:rFonts w:ascii="Times New Roman" w:hAnsi="Times New Roman" w:cs="Times New Roman"/>
          <w:color w:val="000000" w:themeColor="text1"/>
          <w:sz w:val="24"/>
          <w:szCs w:val="24"/>
        </w:rPr>
        <w:t>observed in memory during the ageing process</w:t>
      </w:r>
      <w:r w:rsidR="00BD3997" w:rsidRPr="005A1822">
        <w:rPr>
          <w:rFonts w:ascii="Times New Roman" w:hAnsi="Times New Roman" w:cs="Times New Roman"/>
          <w:color w:val="000000" w:themeColor="text1"/>
          <w:sz w:val="24"/>
          <w:szCs w:val="24"/>
        </w:rPr>
        <w:t>.</w:t>
      </w:r>
      <w:r w:rsidRPr="005A1822">
        <w:rPr>
          <w:rFonts w:ascii="Times New Roman" w:hAnsi="Times New Roman" w:cs="Times New Roman"/>
          <w:color w:val="000000" w:themeColor="text1"/>
          <w:sz w:val="24"/>
          <w:szCs w:val="24"/>
        </w:rPr>
        <w:t xml:space="preserve"> </w:t>
      </w:r>
      <w:r w:rsidR="00CC4A6A" w:rsidRPr="005A1822">
        <w:rPr>
          <w:rFonts w:ascii="Times New Roman" w:hAnsi="Times New Roman" w:cs="Times New Roman"/>
          <w:color w:val="000000" w:themeColor="text1"/>
          <w:sz w:val="24"/>
          <w:szCs w:val="24"/>
        </w:rPr>
        <w:t xml:space="preserve">MCI is </w:t>
      </w:r>
      <w:r w:rsidR="000F6214" w:rsidRPr="005A1822">
        <w:rPr>
          <w:rFonts w:ascii="Times New Roman" w:hAnsi="Times New Roman" w:cs="Times New Roman"/>
          <w:color w:val="000000" w:themeColor="text1"/>
          <w:sz w:val="24"/>
          <w:szCs w:val="24"/>
        </w:rPr>
        <w:t xml:space="preserve">a </w:t>
      </w:r>
      <w:r w:rsidR="00CC4A6A" w:rsidRPr="005A1822">
        <w:rPr>
          <w:rFonts w:ascii="Times New Roman" w:hAnsi="Times New Roman" w:cs="Times New Roman"/>
          <w:color w:val="000000" w:themeColor="text1"/>
          <w:sz w:val="24"/>
          <w:szCs w:val="24"/>
        </w:rPr>
        <w:t xml:space="preserve">recognised clinical condition </w:t>
      </w:r>
      <w:r w:rsidR="009D42D2" w:rsidRPr="005A1822">
        <w:rPr>
          <w:rFonts w:ascii="Times New Roman" w:hAnsi="Times New Roman" w:cs="Times New Roman"/>
          <w:color w:val="000000" w:themeColor="text1"/>
          <w:sz w:val="24"/>
          <w:szCs w:val="24"/>
        </w:rPr>
        <w:t>where</w:t>
      </w:r>
      <w:r w:rsidR="00CC4A6A" w:rsidRPr="005A1822">
        <w:rPr>
          <w:rFonts w:ascii="Times New Roman" w:hAnsi="Times New Roman" w:cs="Times New Roman"/>
          <w:color w:val="000000" w:themeColor="text1"/>
          <w:sz w:val="24"/>
          <w:szCs w:val="24"/>
        </w:rPr>
        <w:t xml:space="preserve"> individuals </w:t>
      </w:r>
      <w:r w:rsidR="009D42D2" w:rsidRPr="005A1822">
        <w:rPr>
          <w:rFonts w:ascii="Times New Roman" w:hAnsi="Times New Roman" w:cs="Times New Roman"/>
          <w:color w:val="000000" w:themeColor="text1"/>
          <w:sz w:val="24"/>
          <w:szCs w:val="24"/>
        </w:rPr>
        <w:t>have</w:t>
      </w:r>
      <w:r w:rsidR="00CC4A6A" w:rsidRPr="005A1822">
        <w:rPr>
          <w:rFonts w:ascii="Times New Roman" w:hAnsi="Times New Roman" w:cs="Times New Roman"/>
          <w:color w:val="000000" w:themeColor="text1"/>
          <w:sz w:val="24"/>
          <w:szCs w:val="24"/>
        </w:rPr>
        <w:t xml:space="preserve"> </w:t>
      </w:r>
      <w:r w:rsidR="00A61D3B" w:rsidRPr="005A1822">
        <w:rPr>
          <w:rFonts w:ascii="Times New Roman" w:hAnsi="Times New Roman" w:cs="Times New Roman"/>
          <w:color w:val="000000" w:themeColor="text1"/>
          <w:sz w:val="24"/>
          <w:szCs w:val="24"/>
        </w:rPr>
        <w:t xml:space="preserve">evidence of cognitive </w:t>
      </w:r>
      <w:r w:rsidR="00CC4A6A" w:rsidRPr="005A1822">
        <w:rPr>
          <w:rFonts w:ascii="Times New Roman" w:hAnsi="Times New Roman" w:cs="Times New Roman"/>
          <w:color w:val="000000" w:themeColor="text1"/>
          <w:sz w:val="24"/>
          <w:szCs w:val="24"/>
        </w:rPr>
        <w:t>impairment but do not meet the</w:t>
      </w:r>
      <w:r w:rsidR="004E6713" w:rsidRPr="005A1822">
        <w:rPr>
          <w:rFonts w:ascii="Times New Roman" w:hAnsi="Times New Roman" w:cs="Times New Roman"/>
          <w:color w:val="000000" w:themeColor="text1"/>
          <w:sz w:val="24"/>
          <w:szCs w:val="24"/>
        </w:rPr>
        <w:t xml:space="preserve"> </w:t>
      </w:r>
      <w:r w:rsidR="00CC4A6A" w:rsidRPr="005A1822">
        <w:rPr>
          <w:rFonts w:ascii="Times New Roman" w:hAnsi="Times New Roman" w:cs="Times New Roman"/>
          <w:color w:val="000000" w:themeColor="text1"/>
          <w:sz w:val="24"/>
          <w:szCs w:val="24"/>
        </w:rPr>
        <w:t xml:space="preserve">criteria for the diagnosis of </w:t>
      </w:r>
      <w:r w:rsidR="009D42D2" w:rsidRPr="005A1822">
        <w:rPr>
          <w:rFonts w:ascii="Times New Roman" w:hAnsi="Times New Roman" w:cs="Times New Roman"/>
          <w:color w:val="000000" w:themeColor="text1"/>
          <w:sz w:val="24"/>
          <w:szCs w:val="24"/>
        </w:rPr>
        <w:t>dementia</w:t>
      </w:r>
      <w:r w:rsidR="0082252E"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RW.CITE{{760 Winblad,B. 2004}}</w:instrText>
      </w:r>
      <w:r w:rsidR="0082252E"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(20)</w:t>
      </w:r>
      <w:r w:rsidR="0082252E" w:rsidRPr="005A1822">
        <w:rPr>
          <w:rFonts w:ascii="Times New Roman" w:hAnsi="Times New Roman" w:cs="Times New Roman"/>
          <w:color w:val="000000" w:themeColor="text1"/>
          <w:sz w:val="24"/>
          <w:szCs w:val="24"/>
        </w:rPr>
        <w:fldChar w:fldCharType="end"/>
      </w:r>
      <w:r w:rsidR="00CC4A6A" w:rsidRPr="005A1822">
        <w:rPr>
          <w:rFonts w:ascii="Times New Roman" w:hAnsi="Times New Roman" w:cs="Times New Roman"/>
          <w:color w:val="000000" w:themeColor="text1"/>
          <w:sz w:val="24"/>
          <w:szCs w:val="24"/>
        </w:rPr>
        <w:t xml:space="preserve">. </w:t>
      </w:r>
      <w:r w:rsidRPr="005A1822">
        <w:rPr>
          <w:rFonts w:ascii="Times New Roman" w:hAnsi="Times New Roman" w:cs="Times New Roman"/>
          <w:color w:val="000000" w:themeColor="text1"/>
          <w:sz w:val="24"/>
          <w:szCs w:val="24"/>
        </w:rPr>
        <w:t>Alzheimer’s disease (AD) is the most common form of dementia</w:t>
      </w:r>
      <w:r w:rsidR="00BD3997" w:rsidRPr="005A1822">
        <w:rPr>
          <w:rFonts w:ascii="Times New Roman" w:hAnsi="Times New Roman" w:cs="Times New Roman"/>
          <w:color w:val="000000" w:themeColor="text1"/>
          <w:sz w:val="24"/>
          <w:szCs w:val="24"/>
        </w:rPr>
        <w:t>,</w:t>
      </w:r>
      <w:r w:rsidRPr="005A1822">
        <w:rPr>
          <w:rFonts w:ascii="Times New Roman" w:hAnsi="Times New Roman" w:cs="Times New Roman"/>
          <w:color w:val="000000" w:themeColor="text1"/>
          <w:sz w:val="24"/>
          <w:szCs w:val="24"/>
        </w:rPr>
        <w:t xml:space="preserve"> accounting for 62% of cases, with other forms including vascular dementia, mixed, Lewy body and frontotemporal dementia</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RW.CITE{{42 Prince,M 2014}}</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(21)</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Depression in older adults is of</w:t>
      </w:r>
      <w:r w:rsidR="001E0141" w:rsidRPr="005A1822">
        <w:rPr>
          <w:rFonts w:ascii="Times New Roman" w:hAnsi="Times New Roman" w:cs="Times New Roman"/>
          <w:color w:val="000000" w:themeColor="text1"/>
          <w:sz w:val="24"/>
          <w:szCs w:val="24"/>
        </w:rPr>
        <w:t>ten referred to as ‘</w:t>
      </w:r>
      <w:r w:rsidR="00BD3997" w:rsidRPr="005A1822">
        <w:rPr>
          <w:rFonts w:ascii="Times New Roman" w:hAnsi="Times New Roman" w:cs="Times New Roman"/>
          <w:color w:val="000000" w:themeColor="text1"/>
          <w:sz w:val="24"/>
          <w:szCs w:val="24"/>
        </w:rPr>
        <w:t>late</w:t>
      </w:r>
      <w:r w:rsidR="001E0141" w:rsidRPr="005A1822">
        <w:rPr>
          <w:rFonts w:ascii="Times New Roman" w:hAnsi="Times New Roman" w:cs="Times New Roman"/>
          <w:color w:val="000000" w:themeColor="text1"/>
          <w:sz w:val="24"/>
          <w:szCs w:val="24"/>
        </w:rPr>
        <w:t xml:space="preserve">–life depression’ </w:t>
      </w:r>
      <w:r w:rsidRPr="005A1822">
        <w:rPr>
          <w:rFonts w:ascii="Times New Roman" w:hAnsi="Times New Roman" w:cs="Times New Roman"/>
          <w:color w:val="000000" w:themeColor="text1"/>
          <w:sz w:val="24"/>
          <w:szCs w:val="24"/>
        </w:rPr>
        <w:t xml:space="preserve">and is </w:t>
      </w:r>
      <w:r w:rsidR="00BD3997" w:rsidRPr="005A1822">
        <w:rPr>
          <w:rFonts w:ascii="Times New Roman" w:hAnsi="Times New Roman" w:cs="Times New Roman"/>
          <w:color w:val="000000" w:themeColor="text1"/>
          <w:sz w:val="24"/>
          <w:szCs w:val="24"/>
        </w:rPr>
        <w:t xml:space="preserve">reported </w:t>
      </w:r>
      <w:r w:rsidRPr="005A1822">
        <w:rPr>
          <w:rFonts w:ascii="Times New Roman" w:hAnsi="Times New Roman" w:cs="Times New Roman"/>
          <w:color w:val="000000" w:themeColor="text1"/>
          <w:sz w:val="24"/>
          <w:szCs w:val="24"/>
        </w:rPr>
        <w:t>more common</w:t>
      </w:r>
      <w:r w:rsidR="00BD3997" w:rsidRPr="005A1822">
        <w:rPr>
          <w:rFonts w:ascii="Times New Roman" w:hAnsi="Times New Roman" w:cs="Times New Roman"/>
          <w:color w:val="000000" w:themeColor="text1"/>
          <w:sz w:val="24"/>
          <w:szCs w:val="24"/>
        </w:rPr>
        <w:t>ly</w:t>
      </w:r>
      <w:r w:rsidRPr="005A1822">
        <w:rPr>
          <w:rFonts w:ascii="Times New Roman" w:hAnsi="Times New Roman" w:cs="Times New Roman"/>
          <w:color w:val="000000" w:themeColor="text1"/>
          <w:sz w:val="24"/>
          <w:szCs w:val="24"/>
        </w:rPr>
        <w:t xml:space="preserve"> in females than males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RW.CITE{{727 Luppa,M. 2012; 726 Polyakova,M. 2014; 725 Büchtemann,Dorothea 2012}}</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(22-24)</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The depressive symptoms of older adults are thought to be different </w:t>
      </w:r>
      <w:r w:rsidR="00DB6377" w:rsidRPr="005A1822">
        <w:rPr>
          <w:rFonts w:ascii="Times New Roman" w:hAnsi="Times New Roman" w:cs="Times New Roman"/>
          <w:color w:val="000000" w:themeColor="text1"/>
          <w:sz w:val="24"/>
          <w:szCs w:val="24"/>
        </w:rPr>
        <w:t>from</w:t>
      </w:r>
      <w:r w:rsidRPr="005A1822">
        <w:rPr>
          <w:rFonts w:ascii="Times New Roman" w:hAnsi="Times New Roman" w:cs="Times New Roman"/>
          <w:color w:val="000000" w:themeColor="text1"/>
          <w:sz w:val="24"/>
          <w:szCs w:val="24"/>
        </w:rPr>
        <w:t xml:space="preserve"> those experienced by younger adults, as somatic and psychological symptoms are often accompanied by fatigue, hopelessness about the future, loss of appetite and sleep disturbance</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RW.CITE{{727 Luppa,M. 2012}}</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(22)</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w:t>
      </w:r>
    </w:p>
    <w:p w14:paraId="0D5A68CB" w14:textId="77777777" w:rsidR="00887016" w:rsidRPr="005A1822" w:rsidRDefault="00887016" w:rsidP="006D29AE">
      <w:pPr>
        <w:pStyle w:val="ListParagraph"/>
        <w:numPr>
          <w:ilvl w:val="1"/>
          <w:numId w:val="6"/>
        </w:numPr>
        <w:spacing w:before="240" w:after="0" w:line="360" w:lineRule="auto"/>
        <w:jc w:val="both"/>
        <w:rPr>
          <w:rFonts w:ascii="Times New Roman" w:hAnsi="Times New Roman" w:cs="Times New Roman"/>
          <w:color w:val="000000" w:themeColor="text1"/>
          <w:sz w:val="24"/>
          <w:szCs w:val="24"/>
        </w:rPr>
      </w:pPr>
      <w:r w:rsidRPr="005A1822">
        <w:rPr>
          <w:rFonts w:ascii="Times New Roman" w:hAnsi="Times New Roman" w:cs="Times New Roman"/>
          <w:sz w:val="24"/>
          <w:szCs w:val="24"/>
        </w:rPr>
        <w:t>Pharmaceutical treatments</w:t>
      </w:r>
    </w:p>
    <w:p w14:paraId="2F395714" w14:textId="52FE88AE" w:rsidR="003863D6" w:rsidRPr="005A1822" w:rsidRDefault="00BD3997" w:rsidP="00391378">
      <w:pPr>
        <w:spacing w:line="360" w:lineRule="auto"/>
        <w:jc w:val="both"/>
        <w:rPr>
          <w:rFonts w:ascii="Times New Roman" w:hAnsi="Times New Roman" w:cs="Times New Roman"/>
          <w:b/>
          <w:sz w:val="24"/>
          <w:szCs w:val="24"/>
        </w:rPr>
      </w:pPr>
      <w:r w:rsidRPr="005A1822">
        <w:rPr>
          <w:rFonts w:ascii="Times New Roman" w:hAnsi="Times New Roman" w:cs="Times New Roman"/>
          <w:color w:val="000000" w:themeColor="text1"/>
          <w:sz w:val="24"/>
          <w:szCs w:val="24"/>
        </w:rPr>
        <w:t>P</w:t>
      </w:r>
      <w:r w:rsidR="00887016" w:rsidRPr="005A1822">
        <w:rPr>
          <w:rFonts w:ascii="Times New Roman" w:hAnsi="Times New Roman" w:cs="Times New Roman"/>
          <w:color w:val="000000" w:themeColor="text1"/>
          <w:sz w:val="24"/>
          <w:szCs w:val="24"/>
        </w:rPr>
        <w:t>harmacological treatment for dementia is prescribed by specialist clinicians</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RW.CITE{{733 NationalInstituteforHealthandCareExcellence 2017}}</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(25)</w:t>
      </w:r>
      <w:r w:rsidR="00887016"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but</w:t>
      </w:r>
      <w:r w:rsidR="00887016" w:rsidRPr="005A1822">
        <w:rPr>
          <w:rFonts w:ascii="Times New Roman" w:hAnsi="Times New Roman" w:cs="Times New Roman"/>
          <w:color w:val="000000" w:themeColor="text1"/>
          <w:sz w:val="24"/>
          <w:szCs w:val="24"/>
        </w:rPr>
        <w:t xml:space="preserve"> only a limited number of medications that target the biochemical abnormalities of neuronal loss </w:t>
      </w:r>
      <w:r w:rsidRPr="005A1822">
        <w:rPr>
          <w:rFonts w:ascii="Times New Roman" w:hAnsi="Times New Roman" w:cs="Times New Roman"/>
          <w:color w:val="000000" w:themeColor="text1"/>
          <w:sz w:val="24"/>
          <w:szCs w:val="24"/>
        </w:rPr>
        <w:t xml:space="preserve">are </w:t>
      </w:r>
      <w:r w:rsidR="00887016" w:rsidRPr="005A1822">
        <w:rPr>
          <w:rFonts w:ascii="Times New Roman" w:hAnsi="Times New Roman" w:cs="Times New Roman"/>
          <w:color w:val="000000" w:themeColor="text1"/>
          <w:sz w:val="24"/>
          <w:szCs w:val="24"/>
        </w:rPr>
        <w:t xml:space="preserve">included within </w:t>
      </w:r>
      <w:r w:rsidR="00DB6377" w:rsidRPr="005A1822">
        <w:rPr>
          <w:rFonts w:ascii="Times New Roman" w:hAnsi="Times New Roman" w:cs="Times New Roman"/>
          <w:color w:val="000000" w:themeColor="text1"/>
          <w:sz w:val="24"/>
          <w:szCs w:val="24"/>
        </w:rPr>
        <w:t>the National Institute for Health and Care Excellence (</w:t>
      </w:r>
      <w:r w:rsidR="00887016" w:rsidRPr="005A1822">
        <w:rPr>
          <w:rFonts w:ascii="Times New Roman" w:hAnsi="Times New Roman" w:cs="Times New Roman"/>
          <w:color w:val="000000" w:themeColor="text1"/>
          <w:sz w:val="24"/>
          <w:szCs w:val="24"/>
        </w:rPr>
        <w:t>NICE</w:t>
      </w:r>
      <w:r w:rsidR="00DB6377"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recommendations for dementia interventions</w:t>
      </w:r>
      <w:r w:rsidR="001E0141" w:rsidRPr="005A1822">
        <w:rPr>
          <w:rFonts w:ascii="Times New Roman" w:hAnsi="Times New Roman" w:cs="Times New Roman"/>
          <w:color w:val="000000" w:themeColor="text1"/>
          <w:sz w:val="24"/>
          <w:szCs w:val="24"/>
        </w:rPr>
        <w:t>. These</w:t>
      </w:r>
      <w:r w:rsidR="00887016" w:rsidRPr="005A1822">
        <w:rPr>
          <w:rFonts w:ascii="Times New Roman" w:hAnsi="Times New Roman" w:cs="Times New Roman"/>
          <w:color w:val="000000" w:themeColor="text1"/>
          <w:sz w:val="24"/>
          <w:szCs w:val="24"/>
        </w:rPr>
        <w:t xml:space="preserve"> includ</w:t>
      </w:r>
      <w:r w:rsidR="001E0141" w:rsidRPr="005A1822">
        <w:rPr>
          <w:rFonts w:ascii="Times New Roman" w:hAnsi="Times New Roman" w:cs="Times New Roman"/>
          <w:color w:val="000000" w:themeColor="text1"/>
          <w:sz w:val="24"/>
          <w:szCs w:val="24"/>
        </w:rPr>
        <w:t>e</w:t>
      </w:r>
      <w:r w:rsidR="00674A50" w:rsidRPr="005A1822">
        <w:rPr>
          <w:rFonts w:ascii="Times New Roman" w:hAnsi="Times New Roman" w:cs="Times New Roman"/>
          <w:color w:val="000000" w:themeColor="text1"/>
          <w:sz w:val="24"/>
          <w:szCs w:val="24"/>
        </w:rPr>
        <w:t xml:space="preserve"> </w:t>
      </w:r>
      <w:r w:rsidR="00DB6377" w:rsidRPr="005A1822">
        <w:rPr>
          <w:rFonts w:ascii="Times New Roman" w:hAnsi="Times New Roman" w:cs="Times New Roman"/>
          <w:color w:val="000000" w:themeColor="text1"/>
          <w:sz w:val="24"/>
          <w:szCs w:val="24"/>
        </w:rPr>
        <w:t>a</w:t>
      </w:r>
      <w:r w:rsidR="00674A50" w:rsidRPr="005A1822">
        <w:rPr>
          <w:rFonts w:ascii="Times New Roman" w:hAnsi="Times New Roman" w:cs="Times New Roman"/>
          <w:color w:val="000000" w:themeColor="text1"/>
          <w:sz w:val="24"/>
          <w:szCs w:val="24"/>
        </w:rPr>
        <w:t>cetylcholinesterase</w:t>
      </w:r>
      <w:r w:rsidR="00DB6377" w:rsidRPr="005A1822">
        <w:rPr>
          <w:rFonts w:ascii="Times New Roman" w:hAnsi="Times New Roman" w:cs="Times New Roman"/>
          <w:color w:val="000000" w:themeColor="text1"/>
          <w:sz w:val="24"/>
          <w:szCs w:val="24"/>
        </w:rPr>
        <w:t xml:space="preserve"> (</w:t>
      </w:r>
      <w:proofErr w:type="spellStart"/>
      <w:r w:rsidR="00DB6377" w:rsidRPr="005A1822">
        <w:rPr>
          <w:rFonts w:ascii="Times New Roman" w:hAnsi="Times New Roman" w:cs="Times New Roman"/>
          <w:color w:val="000000" w:themeColor="text1"/>
          <w:sz w:val="24"/>
          <w:szCs w:val="24"/>
        </w:rPr>
        <w:t>AChE</w:t>
      </w:r>
      <w:proofErr w:type="spellEnd"/>
      <w:r w:rsidR="00DB6377" w:rsidRPr="005A1822">
        <w:rPr>
          <w:rFonts w:ascii="Times New Roman" w:hAnsi="Times New Roman" w:cs="Times New Roman"/>
          <w:color w:val="000000" w:themeColor="text1"/>
          <w:sz w:val="24"/>
          <w:szCs w:val="24"/>
        </w:rPr>
        <w:t>) inhibitors (d</w:t>
      </w:r>
      <w:r w:rsidR="00887016" w:rsidRPr="005A1822">
        <w:rPr>
          <w:rFonts w:ascii="Times New Roman" w:hAnsi="Times New Roman" w:cs="Times New Roman"/>
          <w:color w:val="000000" w:themeColor="text1"/>
          <w:sz w:val="24"/>
          <w:szCs w:val="24"/>
        </w:rPr>
        <w:t>onepezil, galantamine, rivastigmine) and memantine</w:t>
      </w:r>
      <w:r w:rsidR="00887016" w:rsidRPr="005A1822">
        <w:rPr>
          <w:rFonts w:ascii="Times New Roman" w:hAnsi="Times New Roman" w:cs="Times New Roman"/>
          <w:color w:val="222222"/>
          <w:sz w:val="24"/>
          <w:szCs w:val="24"/>
          <w:shd w:val="clear" w:color="auto" w:fill="FFFFFF"/>
        </w:rPr>
        <w:t> </w:t>
      </w:r>
      <w:r w:rsidR="00887016" w:rsidRPr="005A1822">
        <w:rPr>
          <w:rFonts w:ascii="Times New Roman" w:hAnsi="Times New Roman" w:cs="Times New Roman"/>
          <w:color w:val="000000" w:themeColor="text1"/>
          <w:sz w:val="24"/>
          <w:szCs w:val="24"/>
        </w:rPr>
        <w:t>(N-methyl-D-aspartate receptor antagonists)</w:t>
      </w:r>
      <w:r w:rsidR="00887016" w:rsidRPr="005A1822">
        <w:rPr>
          <w:rFonts w:ascii="Times New Roman" w:hAnsi="Times New Roman" w:cs="Times New Roman"/>
          <w:color w:val="222222"/>
          <w:sz w:val="24"/>
          <w:szCs w:val="24"/>
          <w:shd w:val="clear" w:color="auto" w:fill="FFFFFF"/>
        </w:rPr>
        <w:t>.</w:t>
      </w:r>
      <w:r w:rsidR="00887016" w:rsidRPr="005A1822">
        <w:rPr>
          <w:rFonts w:ascii="Times New Roman" w:hAnsi="Times New Roman" w:cs="Times New Roman"/>
          <w:color w:val="000000" w:themeColor="text1"/>
          <w:sz w:val="24"/>
          <w:szCs w:val="24"/>
        </w:rPr>
        <w:t xml:space="preserve"> There are</w:t>
      </w:r>
      <w:r w:rsidRPr="005A1822">
        <w:rPr>
          <w:rFonts w:ascii="Times New Roman" w:hAnsi="Times New Roman" w:cs="Times New Roman"/>
          <w:color w:val="000000" w:themeColor="text1"/>
          <w:sz w:val="24"/>
          <w:szCs w:val="24"/>
        </w:rPr>
        <w:t xml:space="preserve"> however</w:t>
      </w:r>
      <w:r w:rsidR="00887016" w:rsidRPr="005A1822">
        <w:rPr>
          <w:rFonts w:ascii="Times New Roman" w:hAnsi="Times New Roman" w:cs="Times New Roman"/>
          <w:color w:val="000000" w:themeColor="text1"/>
          <w:sz w:val="24"/>
          <w:szCs w:val="24"/>
        </w:rPr>
        <w:t xml:space="preserve"> a variety of pharmacological treatment options available for depression including tricyclic </w:t>
      </w:r>
      <w:r w:rsidR="00DB6377" w:rsidRPr="005A1822">
        <w:rPr>
          <w:rFonts w:ascii="Times New Roman" w:hAnsi="Times New Roman" w:cs="Times New Roman"/>
          <w:color w:val="000000" w:themeColor="text1"/>
          <w:sz w:val="24"/>
          <w:szCs w:val="24"/>
        </w:rPr>
        <w:t xml:space="preserve">antidepressants, </w:t>
      </w:r>
      <w:r w:rsidR="00887016" w:rsidRPr="005A1822">
        <w:rPr>
          <w:rFonts w:ascii="Times New Roman" w:hAnsi="Times New Roman" w:cs="Times New Roman"/>
          <w:color w:val="000000" w:themeColor="text1"/>
          <w:sz w:val="24"/>
          <w:szCs w:val="24"/>
        </w:rPr>
        <w:t>selective serotonin reuptake inhibitors, serotonin and noradrenaline reuptake inhibitors and selective noradrenaline reuptake inhibitors</w:t>
      </w:r>
      <w:r w:rsidR="00887016"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RW.CITE{{729 Rang,H 2016; 446 Mann,J.J. 2005}}</w:instrText>
      </w:r>
      <w:r w:rsidR="00887016"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(26,27)</w:t>
      </w:r>
      <w:r w:rsidR="00887016" w:rsidRPr="005A1822">
        <w:rPr>
          <w:rFonts w:ascii="Times New Roman" w:hAnsi="Times New Roman" w:cs="Times New Roman"/>
          <w:color w:val="000000" w:themeColor="text1"/>
          <w:sz w:val="24"/>
          <w:szCs w:val="24"/>
        </w:rPr>
        <w:fldChar w:fldCharType="end"/>
      </w:r>
      <w:r w:rsidR="00887016" w:rsidRPr="005A1822">
        <w:rPr>
          <w:rFonts w:ascii="Times New Roman" w:hAnsi="Times New Roman" w:cs="Times New Roman"/>
          <w:color w:val="000000" w:themeColor="text1"/>
          <w:sz w:val="24"/>
          <w:szCs w:val="24"/>
        </w:rPr>
        <w:t xml:space="preserve">. Overall, poor response rates to these costly pharmacological treatments for depression have been </w:t>
      </w:r>
      <w:r w:rsidR="001E0141" w:rsidRPr="005A1822">
        <w:rPr>
          <w:rFonts w:ascii="Times New Roman" w:hAnsi="Times New Roman" w:cs="Times New Roman"/>
          <w:color w:val="000000" w:themeColor="text1"/>
          <w:sz w:val="24"/>
          <w:szCs w:val="24"/>
        </w:rPr>
        <w:t>observed</w:t>
      </w:r>
      <w:r w:rsidR="001E0141"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RW.CITE{{439 Ilyas,Stephen 2012; 440 Rush,AJ. 2006}}</w:instrText>
      </w:r>
      <w:r w:rsidR="001E0141"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(28,29)</w:t>
      </w:r>
      <w:r w:rsidR="001E0141" w:rsidRPr="005A1822">
        <w:rPr>
          <w:rFonts w:ascii="Times New Roman" w:hAnsi="Times New Roman" w:cs="Times New Roman"/>
          <w:color w:val="000000" w:themeColor="text1"/>
          <w:sz w:val="24"/>
          <w:szCs w:val="24"/>
        </w:rPr>
        <w:fldChar w:fldCharType="end"/>
      </w:r>
      <w:r w:rsidR="00C02865"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and despite significant investigation into the role of pharmacological treatments for dementia</w:t>
      </w:r>
      <w:r w:rsidR="003830D7"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no licenced medication</w:t>
      </w:r>
      <w:r w:rsidR="003830D7" w:rsidRPr="005A1822">
        <w:rPr>
          <w:rFonts w:ascii="Times New Roman" w:hAnsi="Times New Roman" w:cs="Times New Roman"/>
          <w:color w:val="000000" w:themeColor="text1"/>
          <w:sz w:val="24"/>
          <w:szCs w:val="24"/>
        </w:rPr>
        <w:t xml:space="preserve"> can cure these diseases of the brain</w:t>
      </w:r>
      <w:r w:rsidR="00C03BF3" w:rsidRPr="005A1822">
        <w:rPr>
          <w:rFonts w:ascii="Times New Roman" w:hAnsi="Times New Roman" w:cs="Times New Roman"/>
          <w:color w:val="000000" w:themeColor="text1"/>
          <w:sz w:val="24"/>
          <w:szCs w:val="24"/>
        </w:rPr>
        <w:t>.</w:t>
      </w:r>
      <w:r w:rsidR="00887016" w:rsidRPr="005A1822">
        <w:rPr>
          <w:rFonts w:ascii="Times New Roman" w:hAnsi="Times New Roman" w:cs="Times New Roman"/>
          <w:color w:val="000000" w:themeColor="text1"/>
          <w:sz w:val="24"/>
          <w:szCs w:val="24"/>
        </w:rPr>
        <w:t xml:space="preserve"> </w:t>
      </w:r>
      <w:r w:rsidR="00C03BF3" w:rsidRPr="005A1822">
        <w:rPr>
          <w:rFonts w:ascii="Times New Roman" w:hAnsi="Times New Roman" w:cs="Times New Roman"/>
          <w:color w:val="000000" w:themeColor="text1"/>
          <w:sz w:val="24"/>
          <w:szCs w:val="24"/>
        </w:rPr>
        <w:t>T</w:t>
      </w:r>
      <w:r w:rsidR="00887016" w:rsidRPr="005A1822">
        <w:rPr>
          <w:rFonts w:ascii="Times New Roman" w:hAnsi="Times New Roman" w:cs="Times New Roman"/>
          <w:color w:val="000000" w:themeColor="text1"/>
          <w:sz w:val="24"/>
          <w:szCs w:val="24"/>
        </w:rPr>
        <w:t>h</w:t>
      </w:r>
      <w:r w:rsidR="00C03BF3" w:rsidRPr="005A1822">
        <w:rPr>
          <w:rFonts w:ascii="Times New Roman" w:hAnsi="Times New Roman" w:cs="Times New Roman"/>
          <w:color w:val="000000" w:themeColor="text1"/>
          <w:sz w:val="24"/>
          <w:szCs w:val="24"/>
        </w:rPr>
        <w:t>erefore,</w:t>
      </w:r>
      <w:r w:rsidR="00887016" w:rsidRPr="005A1822">
        <w:rPr>
          <w:rFonts w:ascii="Times New Roman" w:hAnsi="Times New Roman" w:cs="Times New Roman"/>
          <w:color w:val="000000" w:themeColor="text1"/>
          <w:sz w:val="24"/>
          <w:szCs w:val="24"/>
        </w:rPr>
        <w:t xml:space="preserve"> much efforts are</w:t>
      </w:r>
      <w:r w:rsidR="00C03BF3" w:rsidRPr="005A1822">
        <w:rPr>
          <w:rFonts w:ascii="Times New Roman" w:hAnsi="Times New Roman" w:cs="Times New Roman"/>
          <w:color w:val="000000" w:themeColor="text1"/>
          <w:sz w:val="24"/>
          <w:szCs w:val="24"/>
        </w:rPr>
        <w:t xml:space="preserve"> currently</w:t>
      </w:r>
      <w:r w:rsidR="00887016" w:rsidRPr="005A1822">
        <w:rPr>
          <w:rFonts w:ascii="Times New Roman" w:hAnsi="Times New Roman" w:cs="Times New Roman"/>
          <w:color w:val="000000" w:themeColor="text1"/>
          <w:sz w:val="24"/>
          <w:szCs w:val="24"/>
        </w:rPr>
        <w:t xml:space="preserve"> focusing on</w:t>
      </w:r>
      <w:r w:rsidR="00E73DE9" w:rsidRPr="005A1822">
        <w:rPr>
          <w:rFonts w:ascii="Times New Roman" w:hAnsi="Times New Roman" w:cs="Times New Roman"/>
          <w:color w:val="000000" w:themeColor="text1"/>
          <w:sz w:val="24"/>
          <w:szCs w:val="24"/>
        </w:rPr>
        <w:t xml:space="preserve"> options for prevention rather than treatment of brain disorders.</w:t>
      </w:r>
      <w:r w:rsidR="003863D6" w:rsidRPr="005A1822">
        <w:rPr>
          <w:rFonts w:ascii="Times New Roman" w:hAnsi="Times New Roman" w:cs="Times New Roman"/>
          <w:b/>
          <w:sz w:val="24"/>
          <w:szCs w:val="24"/>
        </w:rPr>
        <w:t xml:space="preserve"> </w:t>
      </w:r>
    </w:p>
    <w:p w14:paraId="029921BE" w14:textId="2EA58C6A" w:rsidR="003863D6" w:rsidRPr="005A1822" w:rsidRDefault="003863D6" w:rsidP="003863D6">
      <w:pPr>
        <w:pStyle w:val="ListParagraph"/>
        <w:numPr>
          <w:ilvl w:val="0"/>
          <w:numId w:val="19"/>
        </w:numPr>
        <w:spacing w:after="0" w:line="360" w:lineRule="auto"/>
        <w:jc w:val="both"/>
        <w:rPr>
          <w:rFonts w:ascii="Times New Roman" w:hAnsi="Times New Roman" w:cs="Times New Roman"/>
          <w:b/>
          <w:sz w:val="24"/>
          <w:szCs w:val="24"/>
        </w:rPr>
      </w:pPr>
      <w:r w:rsidRPr="005A1822">
        <w:rPr>
          <w:rFonts w:ascii="Times New Roman" w:hAnsi="Times New Roman" w:cs="Times New Roman"/>
          <w:b/>
          <w:sz w:val="24"/>
          <w:szCs w:val="24"/>
        </w:rPr>
        <w:t>Assessment of Brain Function</w:t>
      </w:r>
    </w:p>
    <w:p w14:paraId="68E36029" w14:textId="6296F65A" w:rsidR="00391378" w:rsidRPr="005A1822" w:rsidRDefault="003863D6" w:rsidP="00391378">
      <w:pPr>
        <w:spacing w:line="360" w:lineRule="auto"/>
        <w:jc w:val="both"/>
        <w:rPr>
          <w:rFonts w:ascii="Times New Roman" w:hAnsi="Times New Roman" w:cs="Times New Roman"/>
          <w:color w:val="000000" w:themeColor="text1"/>
          <w:sz w:val="24"/>
          <w:szCs w:val="24"/>
        </w:rPr>
      </w:pPr>
      <w:r w:rsidRPr="005A1822">
        <w:rPr>
          <w:rFonts w:ascii="Times New Roman" w:hAnsi="Times New Roman" w:cs="Times New Roman"/>
          <w:color w:val="000000" w:themeColor="text1"/>
          <w:sz w:val="24"/>
          <w:szCs w:val="24"/>
        </w:rPr>
        <w:t>The assessment of brain function for neurodegenerative diseases and depressive disorders in ageing is a developing area. There are numerous neurological tests available which are designed to assess and distinguish different individuals in their response to day-to-day cognitive tasks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RW.CITE{{689 deJager,Celeste,A. 2014}}</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(30)</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and for the detection of common mental health disorders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RW.CITE{{714 Ali,Gemma-Claire 2016}}</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(31)</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i/>
          <w:color w:val="000000" w:themeColor="text1"/>
          <w:sz w:val="24"/>
          <w:szCs w:val="24"/>
        </w:rPr>
        <w:t>.</w:t>
      </w:r>
      <w:r w:rsidRPr="005A1822">
        <w:rPr>
          <w:rFonts w:ascii="Times New Roman" w:hAnsi="Times New Roman" w:cs="Times New Roman"/>
          <w:color w:val="000000" w:themeColor="text1"/>
          <w:sz w:val="24"/>
          <w:szCs w:val="24"/>
        </w:rPr>
        <w:t xml:space="preserve"> NICE has provided guidance on the recommended diagnostic criteria for depression</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RW.CITE{{750 NICE 2017}}</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(32)</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and dementia</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RW.CITE{{724 NICE 2017}}</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(33)</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For dementia, the guidelines emphasise the need to assess the following domains; attention and concentration, orientation, short- and long-term memory praxis, language and executive function. Furthermore, NICE recommends that formal tests should be conducted, including the Mini Mental State Examination (MMSE), 6-Item Cognitive Impairment Test (6-CIT), General Practitioner Assessment of Cognition (GPCOG) and 7-Minute Screen and that other factors known to influence performance such as education level, should also be taken into account. Lastly, only healthcare professionals with expertise in differential diagnosis and </w:t>
      </w:r>
      <w:r w:rsidRPr="005A1822">
        <w:rPr>
          <w:rFonts w:ascii="Times New Roman" w:hAnsi="Times New Roman" w:cs="Times New Roman"/>
          <w:color w:val="000000" w:themeColor="text1"/>
          <w:sz w:val="24"/>
          <w:szCs w:val="24"/>
        </w:rPr>
        <w:lastRenderedPageBreak/>
        <w:t>using international standardised criteria (such as the National Institute of Neurological Communicative Disorders) should be responsible for diagnosing subtypes of dementia</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RW.CITE{{724 NICE 2017}}</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(33)</w:t>
      </w:r>
      <w:r w:rsidRPr="005A1822">
        <w:rPr>
          <w:rFonts w:ascii="Times New Roman" w:hAnsi="Times New Roman" w:cs="Times New Roman"/>
          <w:color w:val="000000" w:themeColor="text1"/>
          <w:sz w:val="24"/>
          <w:szCs w:val="24"/>
        </w:rPr>
        <w:fldChar w:fldCharType="end"/>
      </w:r>
      <w:r w:rsidR="00391378" w:rsidRPr="005A1822">
        <w:rPr>
          <w:rFonts w:ascii="Times New Roman" w:hAnsi="Times New Roman" w:cs="Times New Roman"/>
          <w:color w:val="000000" w:themeColor="text1"/>
          <w:sz w:val="24"/>
          <w:szCs w:val="24"/>
        </w:rPr>
        <w:t>.</w:t>
      </w:r>
    </w:p>
    <w:p w14:paraId="35846BB4" w14:textId="513C6D34" w:rsidR="00887016" w:rsidRPr="005A1822" w:rsidRDefault="003863D6" w:rsidP="003863D6">
      <w:pPr>
        <w:spacing w:after="0" w:line="360" w:lineRule="auto"/>
        <w:jc w:val="both"/>
        <w:rPr>
          <w:rFonts w:ascii="Times New Roman" w:hAnsi="Times New Roman" w:cs="Times New Roman"/>
          <w:color w:val="000000" w:themeColor="text1"/>
          <w:sz w:val="24"/>
          <w:szCs w:val="24"/>
        </w:rPr>
      </w:pPr>
      <w:r w:rsidRPr="005A1822">
        <w:rPr>
          <w:rFonts w:ascii="Times New Roman" w:hAnsi="Times New Roman" w:cs="Times New Roman"/>
          <w:color w:val="000000" w:themeColor="text1"/>
          <w:sz w:val="24"/>
          <w:szCs w:val="24"/>
        </w:rPr>
        <w:t>Investigating cognitive and mental health outcomes via questionnaire-based assessments is the most common approach for assessing the effects of nutrition</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RW.CITE{{489 Macready,AnnaL. 2010}}</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(34)</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For assessing brain health and function in relation to nutritional factors, studies should be aimed at prevention rather than treatment, and non-nutrition factors contributing to cognitive impairment and depression should be incorporated into studies and considered at the time of analysis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RW.CITE{{607 deJager,Celeste,A. 2010}}</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(35)</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Concerning the specific tests to assess cognitive function, these should be carefully selected and should be based on a known or hypothesized relationship of a specific food/nutrient with cognitive function and not solely on their availability or ease of administration. It is also important that the tests are suitable for repeated administration, are appropriate to the population being studied, and are relatively simple to interpret and administer. More work is required using standardised tests across laboratories so that the speciﬁc tests or markers that are most sensitive to the nutrients tested can be established</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RW.CITE{{689 deJager,Celeste,A. 2014; 607 deJager,Celeste,A. 2010}}</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(30,35)</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Lastly, computerised cognitive assessments have been utilised and these should be considered for use in future trials in terms of their accuracy and ability to capture reaction-time data, standardisation of administration, availability of parallel versions of tasks for testing at multiple time-points, and availability in multiple languages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RW.CITE{{607 deJager,Celeste,A. 2010}}</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(35)</w:t>
      </w:r>
      <w:r w:rsidRPr="005A1822">
        <w:rPr>
          <w:rFonts w:ascii="Times New Roman" w:hAnsi="Times New Roman" w:cs="Times New Roman"/>
          <w:color w:val="000000" w:themeColor="text1"/>
          <w:sz w:val="24"/>
          <w:szCs w:val="24"/>
        </w:rPr>
        <w:fldChar w:fldCharType="end"/>
      </w:r>
    </w:p>
    <w:p w14:paraId="7ED6531A" w14:textId="77777777" w:rsidR="00887016" w:rsidRPr="005A1822" w:rsidRDefault="00887016" w:rsidP="003863D6">
      <w:pPr>
        <w:pStyle w:val="ListParagraph"/>
        <w:numPr>
          <w:ilvl w:val="0"/>
          <w:numId w:val="19"/>
        </w:numPr>
        <w:spacing w:before="240" w:after="0" w:line="360" w:lineRule="auto"/>
        <w:ind w:left="360"/>
        <w:jc w:val="both"/>
        <w:rPr>
          <w:rFonts w:ascii="Times New Roman" w:hAnsi="Times New Roman" w:cs="Times New Roman"/>
          <w:b/>
          <w:sz w:val="24"/>
          <w:szCs w:val="24"/>
        </w:rPr>
      </w:pPr>
      <w:r w:rsidRPr="005A1822">
        <w:rPr>
          <w:rFonts w:ascii="Times New Roman" w:hAnsi="Times New Roman" w:cs="Times New Roman"/>
          <w:b/>
          <w:sz w:val="24"/>
          <w:szCs w:val="24"/>
        </w:rPr>
        <w:t>Food, Nutrition and Brain Health in Ageing</w:t>
      </w:r>
    </w:p>
    <w:p w14:paraId="7F3F0C32" w14:textId="77777777" w:rsidR="00887016" w:rsidRPr="005A1822" w:rsidRDefault="00887016" w:rsidP="006D29AE">
      <w:pPr>
        <w:pStyle w:val="ListParagraph"/>
        <w:numPr>
          <w:ilvl w:val="0"/>
          <w:numId w:val="17"/>
        </w:numPr>
        <w:spacing w:before="240" w:after="0" w:line="360" w:lineRule="auto"/>
        <w:jc w:val="both"/>
        <w:rPr>
          <w:rFonts w:ascii="Times New Roman" w:hAnsi="Times New Roman" w:cs="Times New Roman"/>
          <w:sz w:val="24"/>
          <w:szCs w:val="24"/>
        </w:rPr>
      </w:pPr>
      <w:r w:rsidRPr="005A1822">
        <w:rPr>
          <w:rFonts w:ascii="Times New Roman" w:hAnsi="Times New Roman" w:cs="Times New Roman"/>
          <w:sz w:val="24"/>
          <w:szCs w:val="24"/>
        </w:rPr>
        <w:t>Foods and dietary patterns</w:t>
      </w:r>
    </w:p>
    <w:p w14:paraId="30C3CED4" w14:textId="19F07CC1" w:rsidR="00887016" w:rsidRDefault="00887016" w:rsidP="007D0D2E">
      <w:pPr>
        <w:spacing w:after="0" w:line="360" w:lineRule="auto"/>
        <w:jc w:val="both"/>
        <w:rPr>
          <w:rFonts w:ascii="Times New Roman" w:hAnsi="Times New Roman" w:cs="Times New Roman"/>
          <w:sz w:val="24"/>
          <w:szCs w:val="24"/>
        </w:rPr>
      </w:pPr>
      <w:r w:rsidRPr="005A1822">
        <w:rPr>
          <w:rFonts w:ascii="Times New Roman" w:eastAsia="Times New Roman" w:hAnsi="Times New Roman" w:cs="Times New Roman"/>
          <w:sz w:val="24"/>
          <w:szCs w:val="24"/>
        </w:rPr>
        <w:t>Increasing evidence implicates certain dietary patterns such as high</w:t>
      </w:r>
      <w:r w:rsidR="00E73DE9" w:rsidRPr="005A1822">
        <w:rPr>
          <w:rFonts w:ascii="Times New Roman" w:eastAsia="Times New Roman" w:hAnsi="Times New Roman" w:cs="Times New Roman"/>
          <w:sz w:val="24"/>
          <w:szCs w:val="24"/>
        </w:rPr>
        <w:t>er</w:t>
      </w:r>
      <w:r w:rsidRPr="005A1822">
        <w:rPr>
          <w:rFonts w:ascii="Times New Roman" w:eastAsia="Times New Roman" w:hAnsi="Times New Roman" w:cs="Times New Roman"/>
          <w:sz w:val="24"/>
          <w:szCs w:val="24"/>
        </w:rPr>
        <w:t xml:space="preserve"> intake of fruits and vegetables</w:t>
      </w:r>
      <w:r w:rsidRPr="005A1822">
        <w:rPr>
          <w:rFonts w:ascii="Times New Roman" w:eastAsia="Times New Roman" w:hAnsi="Times New Roman" w:cs="Times New Roman"/>
          <w:sz w:val="24"/>
          <w:szCs w:val="24"/>
        </w:rPr>
        <w:fldChar w:fldCharType="begin"/>
      </w:r>
      <w:r w:rsidR="0082252E" w:rsidRPr="005A1822">
        <w:rPr>
          <w:rFonts w:ascii="Times New Roman" w:eastAsia="Times New Roman" w:hAnsi="Times New Roman" w:cs="Times New Roman"/>
          <w:sz w:val="24"/>
          <w:szCs w:val="24"/>
        </w:rPr>
        <w:instrText>ADDIN RW.CITE{{523 Kang,JaeH. 2005}}</w:instrText>
      </w:r>
      <w:r w:rsidRPr="005A1822">
        <w:rPr>
          <w:rFonts w:ascii="Times New Roman" w:eastAsia="Times New Roman" w:hAnsi="Times New Roman" w:cs="Times New Roman"/>
          <w:sz w:val="24"/>
          <w:szCs w:val="24"/>
        </w:rPr>
        <w:fldChar w:fldCharType="separate"/>
      </w:r>
      <w:r w:rsidR="0082252E" w:rsidRPr="005A1822">
        <w:rPr>
          <w:rFonts w:ascii="Times New Roman" w:eastAsia="Times New Roman" w:hAnsi="Times New Roman" w:cs="Times New Roman"/>
          <w:sz w:val="24"/>
          <w:szCs w:val="24"/>
          <w:vertAlign w:val="superscript"/>
        </w:rPr>
        <w:t>(36)</w:t>
      </w:r>
      <w:r w:rsidRPr="005A1822">
        <w:rPr>
          <w:rFonts w:ascii="Times New Roman" w:eastAsia="Times New Roman" w:hAnsi="Times New Roman" w:cs="Times New Roman"/>
          <w:sz w:val="24"/>
          <w:szCs w:val="24"/>
        </w:rPr>
        <w:fldChar w:fldCharType="end"/>
      </w:r>
      <w:r w:rsidRPr="005A1822">
        <w:rPr>
          <w:rFonts w:ascii="Times New Roman" w:eastAsia="Times New Roman" w:hAnsi="Times New Roman" w:cs="Times New Roman"/>
          <w:sz w:val="24"/>
          <w:szCs w:val="24"/>
        </w:rPr>
        <w:t xml:space="preserve"> and fish</w:t>
      </w:r>
      <w:r w:rsidRPr="005A1822">
        <w:rPr>
          <w:rFonts w:ascii="Times New Roman" w:eastAsia="Times New Roman" w:hAnsi="Times New Roman" w:cs="Times New Roman"/>
          <w:sz w:val="24"/>
          <w:szCs w:val="24"/>
        </w:rPr>
        <w:fldChar w:fldCharType="begin"/>
      </w:r>
      <w:r w:rsidR="0082252E" w:rsidRPr="005A1822">
        <w:rPr>
          <w:rFonts w:ascii="Times New Roman" w:eastAsia="Times New Roman" w:hAnsi="Times New Roman" w:cs="Times New Roman"/>
          <w:sz w:val="24"/>
          <w:szCs w:val="24"/>
        </w:rPr>
        <w:instrText>ADDIN RW.CITE{{494 Barberger-Gateau,P 2007}}</w:instrText>
      </w:r>
      <w:r w:rsidRPr="005A1822">
        <w:rPr>
          <w:rFonts w:ascii="Times New Roman" w:eastAsia="Times New Roman" w:hAnsi="Times New Roman" w:cs="Times New Roman"/>
          <w:sz w:val="24"/>
          <w:szCs w:val="24"/>
        </w:rPr>
        <w:fldChar w:fldCharType="separate"/>
      </w:r>
      <w:r w:rsidR="0082252E" w:rsidRPr="005A1822">
        <w:rPr>
          <w:rFonts w:ascii="Times New Roman" w:eastAsia="Times New Roman" w:hAnsi="Times New Roman" w:cs="Times New Roman"/>
          <w:sz w:val="24"/>
          <w:szCs w:val="24"/>
          <w:vertAlign w:val="superscript"/>
        </w:rPr>
        <w:t>(37)</w:t>
      </w:r>
      <w:r w:rsidRPr="005A1822">
        <w:rPr>
          <w:rFonts w:ascii="Times New Roman" w:eastAsia="Times New Roman" w:hAnsi="Times New Roman" w:cs="Times New Roman"/>
          <w:sz w:val="24"/>
          <w:szCs w:val="24"/>
        </w:rPr>
        <w:fldChar w:fldCharType="end"/>
      </w:r>
      <w:r w:rsidRPr="005A1822">
        <w:rPr>
          <w:rFonts w:ascii="Times New Roman" w:eastAsia="Times New Roman" w:hAnsi="Times New Roman" w:cs="Times New Roman"/>
          <w:sz w:val="24"/>
          <w:szCs w:val="24"/>
        </w:rPr>
        <w:t xml:space="preserve"> as being beneficial to brain health. </w:t>
      </w:r>
      <w:r w:rsidRPr="005A1822">
        <w:rPr>
          <w:rFonts w:ascii="Times New Roman" w:hAnsi="Times New Roman" w:cs="Times New Roman"/>
          <w:sz w:val="24"/>
          <w:szCs w:val="24"/>
        </w:rPr>
        <w:t xml:space="preserve">The Mediterranean diet is receiving significant attention </w:t>
      </w:r>
      <w:r w:rsidR="00E73DE9" w:rsidRPr="005A1822">
        <w:rPr>
          <w:rFonts w:ascii="Times New Roman" w:hAnsi="Times New Roman" w:cs="Times New Roman"/>
          <w:sz w:val="24"/>
          <w:szCs w:val="24"/>
        </w:rPr>
        <w:t>as</w:t>
      </w:r>
      <w:r w:rsidRPr="005A1822">
        <w:rPr>
          <w:rFonts w:ascii="Times New Roman" w:hAnsi="Times New Roman" w:cs="Times New Roman"/>
          <w:sz w:val="24"/>
          <w:szCs w:val="24"/>
        </w:rPr>
        <w:t xml:space="preserve"> regards its role in preserving cognitive health and protecting against depression in ageing. This diet is </w:t>
      </w:r>
      <w:r w:rsidRPr="005A1822">
        <w:rPr>
          <w:rFonts w:ascii="Times New Roman" w:eastAsia="Times New Roman" w:hAnsi="Times New Roman" w:cs="Times New Roman"/>
          <w:sz w:val="24"/>
          <w:szCs w:val="24"/>
        </w:rPr>
        <w:t xml:space="preserve">typically characterised by higher intakes of fruit, vegetables, wholegrains, fish, unsaturated fatty acids and a regular but moderate consumption of alcohol. </w:t>
      </w:r>
      <w:r w:rsidRPr="005A1822">
        <w:rPr>
          <w:rFonts w:ascii="Times New Roman" w:hAnsi="Times New Roman" w:cs="Times New Roman"/>
          <w:sz w:val="24"/>
          <w:szCs w:val="24"/>
        </w:rPr>
        <w:t>A recent meta-analysis (</w:t>
      </w:r>
      <w:r w:rsidRPr="005A1822">
        <w:rPr>
          <w:rFonts w:ascii="Times New Roman" w:hAnsi="Times New Roman" w:cs="Times New Roman"/>
          <w:i/>
          <w:sz w:val="24"/>
          <w:szCs w:val="24"/>
        </w:rPr>
        <w:t>n</w:t>
      </w:r>
      <w:r w:rsidRPr="005A1822">
        <w:rPr>
          <w:rFonts w:ascii="Times New Roman" w:hAnsi="Times New Roman" w:cs="Times New Roman"/>
          <w:sz w:val="24"/>
          <w:szCs w:val="24"/>
        </w:rPr>
        <w:t xml:space="preserve"> 34,168) </w:t>
      </w:r>
      <w:r w:rsidR="00E73DE9" w:rsidRPr="005A1822">
        <w:rPr>
          <w:rFonts w:ascii="Times New Roman" w:hAnsi="Times New Roman" w:cs="Times New Roman"/>
          <w:sz w:val="24"/>
          <w:szCs w:val="24"/>
        </w:rPr>
        <w:t>showed that t</w:t>
      </w:r>
      <w:r w:rsidRPr="005A1822">
        <w:rPr>
          <w:rFonts w:ascii="Times New Roman" w:hAnsi="Times New Roman" w:cs="Times New Roman"/>
          <w:sz w:val="24"/>
          <w:szCs w:val="24"/>
        </w:rPr>
        <w:t>he highest Mediterranean diet score</w:t>
      </w:r>
      <w:r w:rsidR="00E73DE9" w:rsidRPr="005A1822">
        <w:rPr>
          <w:rFonts w:ascii="Times New Roman" w:hAnsi="Times New Roman" w:cs="Times New Roman"/>
          <w:sz w:val="24"/>
          <w:szCs w:val="24"/>
        </w:rPr>
        <w:t xml:space="preserve"> was associated with reduced</w:t>
      </w:r>
      <w:r w:rsidR="00C03BF3" w:rsidRPr="005A1822">
        <w:rPr>
          <w:rFonts w:ascii="Times New Roman" w:hAnsi="Times New Roman" w:cs="Times New Roman"/>
          <w:sz w:val="24"/>
          <w:szCs w:val="24"/>
        </w:rPr>
        <w:t xml:space="preserve"> incidence of </w:t>
      </w:r>
      <w:r w:rsidRPr="005A1822">
        <w:rPr>
          <w:rFonts w:ascii="Times New Roman" w:hAnsi="Times New Roman" w:cs="Times New Roman"/>
          <w:sz w:val="24"/>
          <w:szCs w:val="24"/>
        </w:rPr>
        <w:t>developing cognitive disorders (RR 0.79 95% CI 0.70, 0.90)</w:t>
      </w:r>
      <w:r w:rsidRPr="005A1822">
        <w:rPr>
          <w:rFonts w:ascii="Times New Roman" w:hAnsi="Times New Roman" w:cs="Times New Roman"/>
          <w:sz w:val="24"/>
          <w:szCs w:val="24"/>
        </w:rPr>
        <w:fldChar w:fldCharType="begin"/>
      </w:r>
      <w:r w:rsidR="0082252E" w:rsidRPr="005A1822">
        <w:rPr>
          <w:rFonts w:ascii="Times New Roman" w:hAnsi="Times New Roman" w:cs="Times New Roman"/>
          <w:sz w:val="24"/>
          <w:szCs w:val="24"/>
        </w:rPr>
        <w:instrText>ADDIN RW.CITE{{692 Wu,Lei 2017}}</w:instrText>
      </w:r>
      <w:r w:rsidRPr="005A1822">
        <w:rPr>
          <w:rFonts w:ascii="Times New Roman" w:hAnsi="Times New Roman" w:cs="Times New Roman"/>
          <w:sz w:val="24"/>
          <w:szCs w:val="24"/>
        </w:rPr>
        <w:fldChar w:fldCharType="separate"/>
      </w:r>
      <w:r w:rsidR="0082252E" w:rsidRPr="005A1822">
        <w:rPr>
          <w:rFonts w:ascii="Times New Roman" w:hAnsi="Times New Roman" w:cs="Times New Roman"/>
          <w:sz w:val="24"/>
          <w:szCs w:val="24"/>
          <w:vertAlign w:val="superscript"/>
        </w:rPr>
        <w:t>(38)</w:t>
      </w:r>
      <w:r w:rsidRPr="005A1822">
        <w:rPr>
          <w:rFonts w:ascii="Times New Roman" w:hAnsi="Times New Roman" w:cs="Times New Roman"/>
          <w:sz w:val="24"/>
          <w:szCs w:val="24"/>
        </w:rPr>
        <w:fldChar w:fldCharType="end"/>
      </w:r>
      <w:r w:rsidR="001E0141" w:rsidRPr="005A1822">
        <w:rPr>
          <w:rFonts w:ascii="Times New Roman" w:hAnsi="Times New Roman" w:cs="Times New Roman"/>
          <w:sz w:val="24"/>
          <w:szCs w:val="24"/>
        </w:rPr>
        <w:t xml:space="preserve"> while </w:t>
      </w:r>
      <w:r w:rsidR="00E73DE9" w:rsidRPr="005A1822">
        <w:rPr>
          <w:rFonts w:ascii="Times New Roman" w:hAnsi="Times New Roman" w:cs="Times New Roman"/>
          <w:sz w:val="24"/>
          <w:szCs w:val="24"/>
        </w:rPr>
        <w:t xml:space="preserve">supplementation of </w:t>
      </w:r>
      <w:r w:rsidRPr="005A1822">
        <w:rPr>
          <w:rFonts w:ascii="Times New Roman" w:eastAsia="Times New Roman" w:hAnsi="Times New Roman" w:cs="Times New Roman"/>
          <w:sz w:val="24"/>
          <w:szCs w:val="24"/>
        </w:rPr>
        <w:t xml:space="preserve">the </w:t>
      </w:r>
      <w:r w:rsidRPr="005A1822">
        <w:rPr>
          <w:rFonts w:ascii="Times New Roman" w:hAnsi="Times New Roman" w:cs="Times New Roman"/>
          <w:sz w:val="24"/>
          <w:szCs w:val="24"/>
        </w:rPr>
        <w:t>Mediterranean diet</w:t>
      </w:r>
      <w:r w:rsidR="00E73DE9" w:rsidRPr="005A1822">
        <w:rPr>
          <w:rFonts w:ascii="Times New Roman" w:hAnsi="Times New Roman" w:cs="Times New Roman"/>
          <w:sz w:val="24"/>
          <w:szCs w:val="24"/>
        </w:rPr>
        <w:t xml:space="preserve"> </w:t>
      </w:r>
      <w:r w:rsidRPr="005A1822">
        <w:rPr>
          <w:rFonts w:ascii="Times New Roman" w:hAnsi="Times New Roman" w:cs="Times New Roman"/>
          <w:sz w:val="24"/>
          <w:szCs w:val="24"/>
        </w:rPr>
        <w:t>with olive oil or nuts was associated with improved cognitive function</w:t>
      </w:r>
      <w:r w:rsidRPr="005A1822">
        <w:rPr>
          <w:rFonts w:ascii="Times New Roman" w:hAnsi="Times New Roman" w:cs="Times New Roman"/>
          <w:sz w:val="24"/>
          <w:szCs w:val="24"/>
        </w:rPr>
        <w:fldChar w:fldCharType="begin"/>
      </w:r>
      <w:r w:rsidR="0082252E" w:rsidRPr="005A1822">
        <w:rPr>
          <w:rFonts w:ascii="Times New Roman" w:hAnsi="Times New Roman" w:cs="Times New Roman"/>
          <w:sz w:val="24"/>
          <w:szCs w:val="24"/>
        </w:rPr>
        <w:instrText>ADDIN RW.CITE{{693 Valls-Pedret,Cinta 2015}}</w:instrText>
      </w:r>
      <w:r w:rsidRPr="005A1822">
        <w:rPr>
          <w:rFonts w:ascii="Times New Roman" w:hAnsi="Times New Roman" w:cs="Times New Roman"/>
          <w:sz w:val="24"/>
          <w:szCs w:val="24"/>
        </w:rPr>
        <w:fldChar w:fldCharType="separate"/>
      </w:r>
      <w:r w:rsidR="0082252E" w:rsidRPr="005A1822">
        <w:rPr>
          <w:rFonts w:ascii="Times New Roman" w:hAnsi="Times New Roman" w:cs="Times New Roman"/>
          <w:sz w:val="24"/>
          <w:szCs w:val="24"/>
          <w:vertAlign w:val="superscript"/>
        </w:rPr>
        <w:t>(39)</w:t>
      </w:r>
      <w:r w:rsidRPr="005A1822">
        <w:rPr>
          <w:rFonts w:ascii="Times New Roman" w:hAnsi="Times New Roman" w:cs="Times New Roman"/>
          <w:sz w:val="24"/>
          <w:szCs w:val="24"/>
        </w:rPr>
        <w:fldChar w:fldCharType="end"/>
      </w:r>
      <w:r w:rsidR="00E73DE9" w:rsidRPr="005A1822">
        <w:rPr>
          <w:rFonts w:ascii="Times New Roman" w:hAnsi="Times New Roman" w:cs="Times New Roman"/>
          <w:sz w:val="24"/>
          <w:szCs w:val="24"/>
        </w:rPr>
        <w:t xml:space="preserve">. Of note, </w:t>
      </w:r>
      <w:r w:rsidR="001E0141" w:rsidRPr="005A1822">
        <w:rPr>
          <w:rFonts w:ascii="Times New Roman" w:hAnsi="Times New Roman" w:cs="Times New Roman"/>
          <w:sz w:val="24"/>
          <w:szCs w:val="24"/>
        </w:rPr>
        <w:t>studies using</w:t>
      </w:r>
      <w:r w:rsidR="004D659A" w:rsidRPr="005A1822">
        <w:rPr>
          <w:rFonts w:ascii="Times New Roman" w:hAnsi="Times New Roman" w:cs="Times New Roman"/>
          <w:sz w:val="24"/>
          <w:szCs w:val="24"/>
        </w:rPr>
        <w:t xml:space="preserve"> Magnetic Resonance Imaging</w:t>
      </w:r>
      <w:r w:rsidR="001E0141" w:rsidRPr="005A1822">
        <w:rPr>
          <w:rFonts w:ascii="Times New Roman" w:hAnsi="Times New Roman" w:cs="Times New Roman"/>
          <w:sz w:val="24"/>
          <w:szCs w:val="24"/>
        </w:rPr>
        <w:t xml:space="preserve"> </w:t>
      </w:r>
      <w:r w:rsidR="004D659A" w:rsidRPr="005A1822">
        <w:rPr>
          <w:rFonts w:ascii="Times New Roman" w:hAnsi="Times New Roman" w:cs="Times New Roman"/>
          <w:sz w:val="24"/>
          <w:szCs w:val="24"/>
        </w:rPr>
        <w:t>(</w:t>
      </w:r>
      <w:r w:rsidR="00E73DE9" w:rsidRPr="005A1822">
        <w:rPr>
          <w:rFonts w:ascii="Times New Roman" w:hAnsi="Times New Roman" w:cs="Times New Roman"/>
          <w:sz w:val="24"/>
          <w:szCs w:val="24"/>
        </w:rPr>
        <w:t>MRI</w:t>
      </w:r>
      <w:r w:rsidR="004D659A" w:rsidRPr="005A1822">
        <w:rPr>
          <w:rFonts w:ascii="Times New Roman" w:hAnsi="Times New Roman" w:cs="Times New Roman"/>
          <w:sz w:val="24"/>
          <w:szCs w:val="24"/>
        </w:rPr>
        <w:t>)</w:t>
      </w:r>
      <w:r w:rsidR="00E73DE9" w:rsidRPr="005A1822">
        <w:rPr>
          <w:rFonts w:ascii="Times New Roman" w:hAnsi="Times New Roman" w:cs="Times New Roman"/>
          <w:sz w:val="24"/>
          <w:szCs w:val="24"/>
        </w:rPr>
        <w:t xml:space="preserve"> have show</w:t>
      </w:r>
      <w:r w:rsidR="001E0141" w:rsidRPr="005A1822">
        <w:rPr>
          <w:rFonts w:ascii="Times New Roman" w:hAnsi="Times New Roman" w:cs="Times New Roman"/>
          <w:sz w:val="24"/>
          <w:szCs w:val="24"/>
        </w:rPr>
        <w:t>n</w:t>
      </w:r>
      <w:r w:rsidR="00E73DE9" w:rsidRPr="005A1822">
        <w:rPr>
          <w:rFonts w:ascii="Times New Roman" w:hAnsi="Times New Roman" w:cs="Times New Roman"/>
          <w:sz w:val="24"/>
          <w:szCs w:val="24"/>
        </w:rPr>
        <w:t xml:space="preserve"> that</w:t>
      </w:r>
      <w:r w:rsidRPr="005A1822">
        <w:rPr>
          <w:rFonts w:ascii="Times New Roman" w:hAnsi="Times New Roman" w:cs="Times New Roman"/>
          <w:sz w:val="24"/>
          <w:szCs w:val="24"/>
        </w:rPr>
        <w:t xml:space="preserve"> adherence to the Mediterranean diet was associated with larger cortical thickness</w:t>
      </w:r>
      <w:r w:rsidR="00E73DE9" w:rsidRPr="005A1822">
        <w:rPr>
          <w:rFonts w:ascii="Times New Roman" w:hAnsi="Times New Roman" w:cs="Times New Roman"/>
          <w:sz w:val="24"/>
          <w:szCs w:val="24"/>
        </w:rPr>
        <w:t xml:space="preserve"> </w:t>
      </w:r>
      <w:r w:rsidR="001E0141" w:rsidRPr="005A1822">
        <w:rPr>
          <w:rFonts w:ascii="Times New Roman" w:hAnsi="Times New Roman" w:cs="Times New Roman"/>
          <w:sz w:val="24"/>
          <w:szCs w:val="24"/>
        </w:rPr>
        <w:t>(</w:t>
      </w:r>
      <w:r w:rsidR="00E73DE9" w:rsidRPr="005A1822">
        <w:rPr>
          <w:rFonts w:ascii="Times New Roman" w:hAnsi="Times New Roman" w:cs="Times New Roman"/>
          <w:sz w:val="24"/>
          <w:szCs w:val="24"/>
        </w:rPr>
        <w:t>which</w:t>
      </w:r>
      <w:r w:rsidR="001E0141" w:rsidRPr="005A1822">
        <w:rPr>
          <w:rFonts w:ascii="Times New Roman" w:hAnsi="Times New Roman" w:cs="Times New Roman"/>
          <w:sz w:val="24"/>
          <w:szCs w:val="24"/>
        </w:rPr>
        <w:t xml:space="preserve"> in turn</w:t>
      </w:r>
      <w:r w:rsidR="00E73DE9" w:rsidRPr="005A1822">
        <w:rPr>
          <w:rFonts w:ascii="Times New Roman" w:hAnsi="Times New Roman" w:cs="Times New Roman"/>
          <w:sz w:val="24"/>
          <w:szCs w:val="24"/>
        </w:rPr>
        <w:t xml:space="preserve"> is associated with a lower risk of cognitive impairment</w:t>
      </w:r>
      <w:r w:rsidR="001E0141" w:rsidRPr="005A1822">
        <w:rPr>
          <w:rFonts w:ascii="Times New Roman" w:hAnsi="Times New Roman" w:cs="Times New Roman"/>
          <w:sz w:val="24"/>
          <w:szCs w:val="24"/>
        </w:rPr>
        <w:t>)</w:t>
      </w:r>
      <w:r w:rsidRPr="005A1822">
        <w:rPr>
          <w:rFonts w:ascii="Times New Roman" w:hAnsi="Times New Roman" w:cs="Times New Roman"/>
          <w:sz w:val="24"/>
          <w:szCs w:val="24"/>
        </w:rPr>
        <w:fldChar w:fldCharType="begin"/>
      </w:r>
      <w:r w:rsidR="0082252E" w:rsidRPr="005A1822">
        <w:rPr>
          <w:rFonts w:ascii="Times New Roman" w:hAnsi="Times New Roman" w:cs="Times New Roman"/>
          <w:sz w:val="24"/>
          <w:szCs w:val="24"/>
        </w:rPr>
        <w:instrText>ADDIN RW.CITE{{688 Staubo,S.C.(1,2) 2017}}</w:instrText>
      </w:r>
      <w:r w:rsidRPr="005A1822">
        <w:rPr>
          <w:rFonts w:ascii="Times New Roman" w:hAnsi="Times New Roman" w:cs="Times New Roman"/>
          <w:sz w:val="24"/>
          <w:szCs w:val="24"/>
        </w:rPr>
        <w:fldChar w:fldCharType="separate"/>
      </w:r>
      <w:r w:rsidR="0082252E" w:rsidRPr="005A1822">
        <w:rPr>
          <w:rFonts w:ascii="Times New Roman" w:hAnsi="Times New Roman" w:cs="Times New Roman"/>
          <w:sz w:val="24"/>
          <w:szCs w:val="24"/>
          <w:vertAlign w:val="superscript"/>
        </w:rPr>
        <w:t>(40)</w:t>
      </w:r>
      <w:r w:rsidRPr="005A1822">
        <w:rPr>
          <w:rFonts w:ascii="Times New Roman" w:hAnsi="Times New Roman" w:cs="Times New Roman"/>
          <w:sz w:val="24"/>
          <w:szCs w:val="24"/>
        </w:rPr>
        <w:fldChar w:fldCharType="end"/>
      </w:r>
      <w:r w:rsidRPr="005A1822">
        <w:rPr>
          <w:rFonts w:ascii="Times New Roman" w:hAnsi="Times New Roman" w:cs="Times New Roman"/>
          <w:sz w:val="24"/>
          <w:szCs w:val="24"/>
        </w:rPr>
        <w:t xml:space="preserve">. There is </w:t>
      </w:r>
      <w:r w:rsidR="00E73DE9" w:rsidRPr="005A1822">
        <w:rPr>
          <w:rFonts w:ascii="Times New Roman" w:hAnsi="Times New Roman" w:cs="Times New Roman"/>
          <w:sz w:val="24"/>
          <w:szCs w:val="24"/>
        </w:rPr>
        <w:t xml:space="preserve">also </w:t>
      </w:r>
      <w:r w:rsidRPr="005A1822">
        <w:rPr>
          <w:rFonts w:ascii="Times New Roman" w:hAnsi="Times New Roman" w:cs="Times New Roman"/>
          <w:sz w:val="24"/>
          <w:szCs w:val="24"/>
        </w:rPr>
        <w:t xml:space="preserve">accumulating evidence to support a </w:t>
      </w:r>
      <w:r w:rsidR="00E73DE9" w:rsidRPr="005A1822">
        <w:rPr>
          <w:rFonts w:ascii="Times New Roman" w:hAnsi="Times New Roman" w:cs="Times New Roman"/>
          <w:sz w:val="24"/>
          <w:szCs w:val="24"/>
        </w:rPr>
        <w:t xml:space="preserve">potential </w:t>
      </w:r>
      <w:r w:rsidRPr="005A1822">
        <w:rPr>
          <w:rFonts w:ascii="Times New Roman" w:hAnsi="Times New Roman" w:cs="Times New Roman"/>
          <w:sz w:val="24"/>
          <w:szCs w:val="24"/>
        </w:rPr>
        <w:t>role for the Mediterranean diet in preventing depression</w:t>
      </w:r>
      <w:r w:rsidR="00DB6377" w:rsidRPr="005A1822">
        <w:rPr>
          <w:rFonts w:ascii="Times New Roman" w:hAnsi="Times New Roman" w:cs="Times New Roman"/>
          <w:sz w:val="24"/>
          <w:szCs w:val="24"/>
        </w:rPr>
        <w:t xml:space="preserve"> </w:t>
      </w:r>
      <w:r w:rsidRPr="005A1822">
        <w:rPr>
          <w:rFonts w:ascii="Times New Roman" w:hAnsi="Times New Roman" w:cs="Times New Roman"/>
          <w:sz w:val="24"/>
          <w:szCs w:val="24"/>
        </w:rPr>
        <w:t>in older adults</w:t>
      </w:r>
      <w:r w:rsidR="00E73DE9" w:rsidRPr="005A1822">
        <w:rPr>
          <w:rFonts w:ascii="Times New Roman" w:hAnsi="Times New Roman" w:cs="Times New Roman"/>
          <w:sz w:val="24"/>
          <w:szCs w:val="24"/>
        </w:rPr>
        <w:t>, with</w:t>
      </w:r>
      <w:r w:rsidR="00EF04ED" w:rsidRPr="005A1822">
        <w:rPr>
          <w:rFonts w:ascii="Times New Roman" w:hAnsi="Times New Roman" w:cs="Times New Roman"/>
          <w:sz w:val="24"/>
          <w:szCs w:val="24"/>
        </w:rPr>
        <w:t xml:space="preserve"> c</w:t>
      </w:r>
      <w:r w:rsidRPr="005A1822">
        <w:rPr>
          <w:rFonts w:ascii="Times New Roman" w:hAnsi="Times New Roman" w:cs="Times New Roman"/>
          <w:sz w:val="24"/>
          <w:szCs w:val="24"/>
        </w:rPr>
        <w:t xml:space="preserve">ross-sectional and prospective studies </w:t>
      </w:r>
      <w:r w:rsidR="00E73DE9" w:rsidRPr="005A1822">
        <w:rPr>
          <w:rFonts w:ascii="Times New Roman" w:hAnsi="Times New Roman" w:cs="Times New Roman"/>
          <w:sz w:val="24"/>
          <w:szCs w:val="24"/>
        </w:rPr>
        <w:t xml:space="preserve">showing </w:t>
      </w:r>
      <w:r w:rsidRPr="005A1822">
        <w:rPr>
          <w:rFonts w:ascii="Times New Roman" w:hAnsi="Times New Roman" w:cs="Times New Roman"/>
          <w:sz w:val="24"/>
          <w:szCs w:val="24"/>
        </w:rPr>
        <w:t>inverse association</w:t>
      </w:r>
      <w:r w:rsidR="00E73DE9" w:rsidRPr="005A1822">
        <w:rPr>
          <w:rFonts w:ascii="Times New Roman" w:hAnsi="Times New Roman" w:cs="Times New Roman"/>
          <w:sz w:val="24"/>
          <w:szCs w:val="24"/>
        </w:rPr>
        <w:t>s</w:t>
      </w:r>
      <w:r w:rsidRPr="005A1822">
        <w:rPr>
          <w:rFonts w:ascii="Times New Roman" w:hAnsi="Times New Roman" w:cs="Times New Roman"/>
          <w:sz w:val="24"/>
          <w:szCs w:val="24"/>
        </w:rPr>
        <w:t xml:space="preserve"> between Mediterranean diet score and risk of depression</w:t>
      </w:r>
      <w:r w:rsidRPr="005A1822">
        <w:rPr>
          <w:rFonts w:ascii="Times New Roman" w:hAnsi="Times New Roman" w:cs="Times New Roman"/>
          <w:sz w:val="24"/>
          <w:szCs w:val="24"/>
        </w:rPr>
        <w:fldChar w:fldCharType="begin"/>
      </w:r>
      <w:r w:rsidR="0082252E" w:rsidRPr="005A1822">
        <w:rPr>
          <w:rFonts w:ascii="Times New Roman" w:hAnsi="Times New Roman" w:cs="Times New Roman"/>
          <w:sz w:val="24"/>
          <w:szCs w:val="24"/>
        </w:rPr>
        <w:instrText>ADDIN RW.CITE{{474 Psaltopoulou,Theodora 2013; 734 Hodge,Allison 2013; 473 Skarupski,K.A. 2013; 735 Rienks,J. 2013; 475 Veronese,Nicola 2016}}</w:instrText>
      </w:r>
      <w:r w:rsidRPr="005A1822">
        <w:rPr>
          <w:rFonts w:ascii="Times New Roman" w:hAnsi="Times New Roman" w:cs="Times New Roman"/>
          <w:sz w:val="24"/>
          <w:szCs w:val="24"/>
        </w:rPr>
        <w:fldChar w:fldCharType="separate"/>
      </w:r>
      <w:r w:rsidR="0082252E" w:rsidRPr="005A1822">
        <w:rPr>
          <w:rFonts w:ascii="Times New Roman" w:hAnsi="Times New Roman" w:cs="Times New Roman"/>
          <w:sz w:val="24"/>
          <w:szCs w:val="24"/>
          <w:vertAlign w:val="superscript"/>
        </w:rPr>
        <w:t>(41-45)</w:t>
      </w:r>
      <w:r w:rsidRPr="005A1822">
        <w:rPr>
          <w:rFonts w:ascii="Times New Roman" w:hAnsi="Times New Roman" w:cs="Times New Roman"/>
          <w:sz w:val="24"/>
          <w:szCs w:val="24"/>
        </w:rPr>
        <w:fldChar w:fldCharType="end"/>
      </w:r>
      <w:r w:rsidRPr="005A1822">
        <w:rPr>
          <w:rFonts w:ascii="Times New Roman" w:hAnsi="Times New Roman" w:cs="Times New Roman"/>
          <w:sz w:val="24"/>
          <w:szCs w:val="24"/>
        </w:rPr>
        <w:t xml:space="preserve">. </w:t>
      </w:r>
      <w:r w:rsidR="00E73DE9" w:rsidRPr="005A1822">
        <w:rPr>
          <w:rFonts w:ascii="Times New Roman" w:hAnsi="Times New Roman" w:cs="Times New Roman"/>
          <w:sz w:val="24"/>
          <w:szCs w:val="24"/>
        </w:rPr>
        <w:t>F</w:t>
      </w:r>
      <w:r w:rsidRPr="005A1822">
        <w:rPr>
          <w:rFonts w:ascii="Times New Roman" w:hAnsi="Times New Roman" w:cs="Times New Roman"/>
          <w:sz w:val="24"/>
          <w:szCs w:val="24"/>
        </w:rPr>
        <w:t xml:space="preserve">urther well-designed intervention studies are </w:t>
      </w:r>
      <w:r w:rsidR="00E73DE9" w:rsidRPr="005A1822">
        <w:rPr>
          <w:rFonts w:ascii="Times New Roman" w:hAnsi="Times New Roman" w:cs="Times New Roman"/>
          <w:sz w:val="24"/>
          <w:szCs w:val="24"/>
        </w:rPr>
        <w:t xml:space="preserve">however </w:t>
      </w:r>
      <w:r w:rsidRPr="005A1822">
        <w:rPr>
          <w:rFonts w:ascii="Times New Roman" w:hAnsi="Times New Roman" w:cs="Times New Roman"/>
          <w:sz w:val="24"/>
          <w:szCs w:val="24"/>
        </w:rPr>
        <w:t>required to</w:t>
      </w:r>
      <w:r w:rsidR="00E73DE9" w:rsidRPr="005A1822">
        <w:rPr>
          <w:rFonts w:ascii="Times New Roman" w:hAnsi="Times New Roman" w:cs="Times New Roman"/>
          <w:sz w:val="24"/>
          <w:szCs w:val="24"/>
        </w:rPr>
        <w:t xml:space="preserve"> more fully investigate</w:t>
      </w:r>
      <w:r w:rsidR="008B59CE" w:rsidRPr="005A1822">
        <w:rPr>
          <w:rFonts w:ascii="Times New Roman" w:hAnsi="Times New Roman" w:cs="Times New Roman"/>
          <w:sz w:val="24"/>
          <w:szCs w:val="24"/>
        </w:rPr>
        <w:t xml:space="preserve"> </w:t>
      </w:r>
      <w:r w:rsidR="001E0141" w:rsidRPr="005A1822">
        <w:rPr>
          <w:rFonts w:ascii="Times New Roman" w:hAnsi="Times New Roman" w:cs="Times New Roman"/>
          <w:sz w:val="24"/>
          <w:szCs w:val="24"/>
        </w:rPr>
        <w:t>the potential role of</w:t>
      </w:r>
      <w:r w:rsidR="00E73DE9" w:rsidRPr="005A1822">
        <w:rPr>
          <w:rFonts w:ascii="Times New Roman" w:hAnsi="Times New Roman" w:cs="Times New Roman"/>
          <w:sz w:val="24"/>
          <w:szCs w:val="24"/>
        </w:rPr>
        <w:t xml:space="preserve"> the Mediterranean</w:t>
      </w:r>
      <w:r w:rsidRPr="005A1822">
        <w:rPr>
          <w:rFonts w:ascii="Times New Roman" w:hAnsi="Times New Roman" w:cs="Times New Roman"/>
          <w:sz w:val="24"/>
          <w:szCs w:val="24"/>
        </w:rPr>
        <w:t xml:space="preserve"> diet as a means of </w:t>
      </w:r>
      <w:r w:rsidR="001E0141" w:rsidRPr="005A1822">
        <w:rPr>
          <w:rFonts w:ascii="Times New Roman" w:hAnsi="Times New Roman" w:cs="Times New Roman"/>
          <w:sz w:val="24"/>
          <w:szCs w:val="24"/>
        </w:rPr>
        <w:t xml:space="preserve">helping to </w:t>
      </w:r>
      <w:r w:rsidR="00E73DE9" w:rsidRPr="005A1822">
        <w:rPr>
          <w:rFonts w:ascii="Times New Roman" w:hAnsi="Times New Roman" w:cs="Times New Roman"/>
          <w:sz w:val="24"/>
          <w:szCs w:val="24"/>
        </w:rPr>
        <w:t>preserv</w:t>
      </w:r>
      <w:r w:rsidR="001E0141" w:rsidRPr="005A1822">
        <w:rPr>
          <w:rFonts w:ascii="Times New Roman" w:hAnsi="Times New Roman" w:cs="Times New Roman"/>
          <w:sz w:val="24"/>
          <w:szCs w:val="24"/>
        </w:rPr>
        <w:t>e</w:t>
      </w:r>
      <w:r w:rsidR="00E73DE9" w:rsidRPr="005A1822">
        <w:rPr>
          <w:rFonts w:ascii="Times New Roman" w:hAnsi="Times New Roman" w:cs="Times New Roman"/>
          <w:sz w:val="24"/>
          <w:szCs w:val="24"/>
        </w:rPr>
        <w:t xml:space="preserve"> better</w:t>
      </w:r>
      <w:r w:rsidRPr="005A1822">
        <w:rPr>
          <w:rFonts w:ascii="Times New Roman" w:hAnsi="Times New Roman" w:cs="Times New Roman"/>
          <w:sz w:val="24"/>
          <w:szCs w:val="24"/>
        </w:rPr>
        <w:t xml:space="preserve"> brain health in ageing.</w:t>
      </w:r>
    </w:p>
    <w:p w14:paraId="239B9364" w14:textId="77777777" w:rsidR="00887016" w:rsidRPr="007D0D2E" w:rsidRDefault="00887016" w:rsidP="007D0D2E">
      <w:pPr>
        <w:pStyle w:val="ListParagraph"/>
        <w:numPr>
          <w:ilvl w:val="0"/>
          <w:numId w:val="17"/>
        </w:numPr>
        <w:spacing w:before="240" w:after="0" w:line="360" w:lineRule="auto"/>
        <w:jc w:val="both"/>
        <w:rPr>
          <w:rFonts w:ascii="Times New Roman" w:hAnsi="Times New Roman" w:cs="Times New Roman"/>
          <w:sz w:val="24"/>
          <w:szCs w:val="24"/>
        </w:rPr>
      </w:pPr>
      <w:r w:rsidRPr="007D0D2E">
        <w:rPr>
          <w:rFonts w:ascii="Times New Roman" w:hAnsi="Times New Roman" w:cs="Times New Roman"/>
          <w:sz w:val="24"/>
          <w:szCs w:val="24"/>
        </w:rPr>
        <w:lastRenderedPageBreak/>
        <w:t>Specific Nutrients</w:t>
      </w:r>
    </w:p>
    <w:p w14:paraId="22721A1A" w14:textId="77777777" w:rsidR="00887016" w:rsidRPr="007D0D2E" w:rsidRDefault="00887016" w:rsidP="007D0D2E">
      <w:pPr>
        <w:spacing w:after="0" w:line="360" w:lineRule="auto"/>
        <w:jc w:val="both"/>
        <w:rPr>
          <w:rFonts w:ascii="Times New Roman" w:hAnsi="Times New Roman" w:cs="Times New Roman"/>
          <w:i/>
          <w:sz w:val="24"/>
          <w:szCs w:val="24"/>
        </w:rPr>
      </w:pPr>
      <w:r w:rsidRPr="007D0D2E">
        <w:rPr>
          <w:rFonts w:ascii="Times New Roman" w:hAnsi="Times New Roman" w:cs="Times New Roman"/>
          <w:i/>
          <w:sz w:val="24"/>
          <w:szCs w:val="24"/>
        </w:rPr>
        <w:t>Protein and carbohydrates</w:t>
      </w:r>
    </w:p>
    <w:p w14:paraId="0E6028D2" w14:textId="5210411E" w:rsidR="00887016" w:rsidRPr="007D0D2E" w:rsidRDefault="00887016" w:rsidP="007D0D2E">
      <w:pPr>
        <w:spacing w:after="0" w:line="360" w:lineRule="auto"/>
        <w:jc w:val="both"/>
        <w:rPr>
          <w:rFonts w:ascii="Times New Roman" w:eastAsia="Times New Roman" w:hAnsi="Times New Roman" w:cs="Times New Roman"/>
          <w:sz w:val="24"/>
          <w:szCs w:val="24"/>
        </w:rPr>
      </w:pPr>
      <w:r w:rsidRPr="007D0D2E">
        <w:rPr>
          <w:rFonts w:ascii="Times New Roman" w:hAnsi="Times New Roman" w:cs="Times New Roman"/>
          <w:sz w:val="24"/>
          <w:szCs w:val="24"/>
        </w:rPr>
        <w:t>T</w:t>
      </w:r>
      <w:r w:rsidRPr="007D0D2E">
        <w:rPr>
          <w:rFonts w:ascii="Times New Roman" w:eastAsia="Times New Roman" w:hAnsi="Times New Roman" w:cs="Times New Roman"/>
          <w:sz w:val="24"/>
          <w:szCs w:val="24"/>
        </w:rPr>
        <w:t>he role of dietary protein intake on cognitive function or mental health has not been extensively studied in ageing populations. Lower verbal memory scores were however observed in older people with lower dietary protein intakes</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RW.CITE{{305 Goodwin,J.S. 1983}}ADDIN RW.CITE{{305 Goodwin,J.S. 1983}}</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(46)</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Additionally</w:t>
      </w:r>
      <w:r w:rsidR="00EF04ED" w:rsidRPr="007D0D2E">
        <w:rPr>
          <w:rFonts w:ascii="Times New Roman" w:eastAsia="Times New Roman" w:hAnsi="Times New Roman" w:cs="Times New Roman"/>
          <w:sz w:val="24"/>
          <w:szCs w:val="24"/>
        </w:rPr>
        <w:t>,</w:t>
      </w:r>
      <w:r w:rsidRPr="007D0D2E">
        <w:rPr>
          <w:rFonts w:ascii="Times New Roman" w:eastAsia="Times New Roman" w:hAnsi="Times New Roman" w:cs="Times New Roman"/>
          <w:sz w:val="24"/>
          <w:szCs w:val="24"/>
        </w:rPr>
        <w:t xml:space="preserve"> higher dietary protein intake was found to be positively correlated with nonverbal learning</w:t>
      </w:r>
      <w:r w:rsidR="00EB14D5" w:rsidRPr="007D0D2E">
        <w:rPr>
          <w:rFonts w:ascii="Times New Roman" w:eastAsia="Times New Roman" w:hAnsi="Times New Roman" w:cs="Times New Roman"/>
          <w:sz w:val="24"/>
          <w:szCs w:val="24"/>
        </w:rPr>
        <w:t xml:space="preserve">, </w:t>
      </w:r>
      <w:r w:rsidRPr="007D0D2E">
        <w:rPr>
          <w:rFonts w:ascii="Times New Roman" w:eastAsia="Times New Roman" w:hAnsi="Times New Roman" w:cs="Times New Roman"/>
          <w:sz w:val="24"/>
          <w:szCs w:val="24"/>
        </w:rPr>
        <w:t>verbal memory and reduced risk of mild cognitive impairment or dementia</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RW.CITE{{557 Roberts,RO 2012; 527 Koehler,K.M. 1997}}</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(47,48)</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One</w:t>
      </w:r>
      <w:r w:rsidR="00674A50" w:rsidRPr="007D0D2E">
        <w:rPr>
          <w:rFonts w:ascii="Times New Roman" w:eastAsia="Times New Roman" w:hAnsi="Times New Roman" w:cs="Times New Roman"/>
          <w:sz w:val="24"/>
          <w:szCs w:val="24"/>
        </w:rPr>
        <w:t xml:space="preserve"> randomised controlled trial</w:t>
      </w:r>
      <w:r w:rsidRPr="007D0D2E">
        <w:rPr>
          <w:rFonts w:ascii="Times New Roman" w:eastAsia="Times New Roman" w:hAnsi="Times New Roman" w:cs="Times New Roman"/>
          <w:sz w:val="24"/>
          <w:szCs w:val="24"/>
        </w:rPr>
        <w:t xml:space="preserve"> </w:t>
      </w:r>
      <w:r w:rsidR="00674A50" w:rsidRPr="007D0D2E">
        <w:rPr>
          <w:rFonts w:ascii="Times New Roman" w:eastAsia="Times New Roman" w:hAnsi="Times New Roman" w:cs="Times New Roman"/>
          <w:sz w:val="24"/>
          <w:szCs w:val="24"/>
        </w:rPr>
        <w:t>(</w:t>
      </w:r>
      <w:r w:rsidRPr="007D0D2E">
        <w:rPr>
          <w:rFonts w:ascii="Times New Roman" w:eastAsia="Times New Roman" w:hAnsi="Times New Roman" w:cs="Times New Roman"/>
          <w:sz w:val="24"/>
          <w:szCs w:val="24"/>
        </w:rPr>
        <w:t>RCT</w:t>
      </w:r>
      <w:r w:rsidR="00FD5EE8">
        <w:rPr>
          <w:rFonts w:ascii="Times New Roman" w:eastAsia="Times New Roman" w:hAnsi="Times New Roman" w:cs="Times New Roman"/>
          <w:sz w:val="24"/>
          <w:szCs w:val="24"/>
        </w:rPr>
        <w:t>) i</w:t>
      </w:r>
      <w:r w:rsidRPr="007D0D2E">
        <w:rPr>
          <w:rFonts w:ascii="Times New Roman" w:eastAsia="Times New Roman" w:hAnsi="Times New Roman" w:cs="Times New Roman"/>
          <w:sz w:val="24"/>
          <w:szCs w:val="24"/>
        </w:rPr>
        <w:t xml:space="preserve">nvestigating the effects of dietary protein from red </w:t>
      </w:r>
      <w:r w:rsidRPr="00FD5EE8">
        <w:rPr>
          <w:rFonts w:ascii="Times New Roman" w:eastAsia="Times New Roman" w:hAnsi="Times New Roman" w:cs="Times New Roman"/>
          <w:sz w:val="24"/>
          <w:szCs w:val="24"/>
        </w:rPr>
        <w:t xml:space="preserve">meat on cognitive function in older adults </w:t>
      </w:r>
      <w:r w:rsidR="001E0141">
        <w:rPr>
          <w:rFonts w:ascii="Times New Roman" w:eastAsia="Times New Roman" w:hAnsi="Times New Roman" w:cs="Times New Roman"/>
          <w:sz w:val="24"/>
          <w:szCs w:val="24"/>
        </w:rPr>
        <w:t xml:space="preserve">is in progress </w:t>
      </w:r>
      <w:r w:rsidR="00FD5EE8" w:rsidRPr="00FD5EE8">
        <w:rPr>
          <w:rFonts w:ascii="Times New Roman" w:eastAsia="Times New Roman" w:hAnsi="Times New Roman" w:cs="Times New Roman"/>
          <w:sz w:val="24"/>
          <w:szCs w:val="24"/>
        </w:rPr>
        <w:t xml:space="preserve">(ACTRN12613001153707) </w:t>
      </w:r>
      <w:r w:rsidR="00EE6BD7">
        <w:rPr>
          <w:rFonts w:ascii="Times New Roman" w:eastAsia="Times New Roman" w:hAnsi="Times New Roman" w:cs="Times New Roman"/>
          <w:sz w:val="24"/>
          <w:szCs w:val="24"/>
        </w:rPr>
        <w:t>with</w:t>
      </w:r>
      <w:r w:rsidR="00FD5EE8" w:rsidRPr="00FD5EE8">
        <w:rPr>
          <w:rFonts w:ascii="Times New Roman" w:eastAsia="Times New Roman" w:hAnsi="Times New Roman" w:cs="Times New Roman"/>
          <w:sz w:val="24"/>
          <w:szCs w:val="24"/>
        </w:rPr>
        <w:t xml:space="preserve"> </w:t>
      </w:r>
      <w:r w:rsidR="00D342EA" w:rsidRPr="00FD5EE8">
        <w:rPr>
          <w:rFonts w:ascii="Times New Roman" w:eastAsia="Times New Roman" w:hAnsi="Times New Roman" w:cs="Times New Roman"/>
          <w:sz w:val="24"/>
          <w:szCs w:val="24"/>
        </w:rPr>
        <w:t>results expected</w:t>
      </w:r>
      <w:r w:rsidR="00EE6BD7">
        <w:rPr>
          <w:rFonts w:ascii="Times New Roman" w:eastAsia="Times New Roman" w:hAnsi="Times New Roman" w:cs="Times New Roman"/>
          <w:sz w:val="24"/>
          <w:szCs w:val="24"/>
        </w:rPr>
        <w:t xml:space="preserve"> in 2018</w:t>
      </w:r>
      <w:r w:rsidRPr="00FD5EE8">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RW.CITE{{503 Daly,R.M.(1) 2015}}ADDIN RW.CITE{{503 Daly,R.M.(1) 2015}}</w:instrText>
      </w:r>
      <w:r w:rsidRPr="00FD5EE8">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(49)</w:t>
      </w:r>
      <w:r w:rsidRPr="00FD5EE8">
        <w:rPr>
          <w:rFonts w:ascii="Times New Roman" w:eastAsia="Times New Roman" w:hAnsi="Times New Roman" w:cs="Times New Roman"/>
          <w:sz w:val="24"/>
          <w:szCs w:val="24"/>
        </w:rPr>
        <w:fldChar w:fldCharType="end"/>
      </w:r>
      <w:r w:rsidRPr="00FD5EE8">
        <w:rPr>
          <w:rFonts w:ascii="Times New Roman" w:eastAsia="Times New Roman" w:hAnsi="Times New Roman" w:cs="Times New Roman"/>
          <w:sz w:val="24"/>
          <w:szCs w:val="24"/>
        </w:rPr>
        <w:t>.</w:t>
      </w:r>
    </w:p>
    <w:p w14:paraId="16B3AB4A" w14:textId="7FE790BF" w:rsidR="005D647A" w:rsidRPr="007D0D2E" w:rsidRDefault="00887016" w:rsidP="007D0D2E">
      <w:pPr>
        <w:spacing w:before="240" w:after="0" w:line="360" w:lineRule="auto"/>
        <w:jc w:val="both"/>
        <w:rPr>
          <w:rFonts w:ascii="Times New Roman" w:hAnsi="Times New Roman" w:cs="Times New Roman"/>
          <w:i/>
          <w:sz w:val="24"/>
          <w:szCs w:val="24"/>
        </w:rPr>
      </w:pPr>
      <w:r w:rsidRPr="007D0D2E">
        <w:rPr>
          <w:rFonts w:ascii="Times New Roman" w:eastAsia="Times New Roman" w:hAnsi="Times New Roman" w:cs="Times New Roman"/>
          <w:sz w:val="24"/>
          <w:szCs w:val="24"/>
        </w:rPr>
        <w:t xml:space="preserve">The association between carbohydrates and cognitive function is unclear because available evidence is scarce, with </w:t>
      </w:r>
      <w:r w:rsidR="00D342EA">
        <w:rPr>
          <w:rFonts w:ascii="Times New Roman" w:eastAsia="Times New Roman" w:hAnsi="Times New Roman" w:cs="Times New Roman"/>
          <w:sz w:val="24"/>
          <w:szCs w:val="24"/>
        </w:rPr>
        <w:t>one</w:t>
      </w:r>
      <w:r w:rsidRPr="007D0D2E">
        <w:rPr>
          <w:rFonts w:ascii="Times New Roman" w:eastAsia="Times New Roman" w:hAnsi="Times New Roman" w:cs="Times New Roman"/>
          <w:sz w:val="24"/>
          <w:szCs w:val="24"/>
        </w:rPr>
        <w:t xml:space="preserve"> Cochrane review identifying only one </w:t>
      </w:r>
      <w:r w:rsidR="00EE6BD7">
        <w:rPr>
          <w:rFonts w:ascii="Times New Roman" w:eastAsia="Times New Roman" w:hAnsi="Times New Roman" w:cs="Times New Roman"/>
          <w:sz w:val="24"/>
          <w:szCs w:val="24"/>
        </w:rPr>
        <w:t xml:space="preserve">relevant </w:t>
      </w:r>
      <w:r w:rsidRPr="00FD5EE8">
        <w:rPr>
          <w:rFonts w:ascii="Times New Roman" w:eastAsia="Times New Roman" w:hAnsi="Times New Roman" w:cs="Times New Roman"/>
          <w:sz w:val="24"/>
          <w:szCs w:val="24"/>
        </w:rPr>
        <w:t>RCT in older adults</w:t>
      </w:r>
      <w:r w:rsidR="00FD5EE8" w:rsidRPr="00FD5EE8">
        <w:rPr>
          <w:rFonts w:ascii="Times New Roman" w:eastAsia="Times New Roman" w:hAnsi="Times New Roman" w:cs="Times New Roman"/>
          <w:sz w:val="24"/>
          <w:szCs w:val="24"/>
        </w:rPr>
        <w:t xml:space="preserve"> </w:t>
      </w:r>
      <w:r w:rsidRPr="00FD5EE8">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RW.CITE{{550 Ooi,CheowPeng 2011; 554 Power,SusanE. 2015}}</w:instrText>
      </w:r>
      <w:r w:rsidRPr="00FD5EE8">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(50,51)</w:t>
      </w:r>
      <w:r w:rsidRPr="00FD5EE8">
        <w:rPr>
          <w:rFonts w:ascii="Times New Roman" w:eastAsia="Times New Roman" w:hAnsi="Times New Roman" w:cs="Times New Roman"/>
          <w:sz w:val="24"/>
          <w:szCs w:val="24"/>
        </w:rPr>
        <w:fldChar w:fldCharType="end"/>
      </w:r>
      <w:r w:rsidR="00EB14D5" w:rsidRPr="00FD5EE8">
        <w:rPr>
          <w:rFonts w:ascii="Times New Roman" w:eastAsia="Times New Roman" w:hAnsi="Times New Roman" w:cs="Times New Roman"/>
          <w:sz w:val="24"/>
          <w:szCs w:val="24"/>
        </w:rPr>
        <w:t>. H</w:t>
      </w:r>
      <w:r w:rsidRPr="00FD5EE8">
        <w:rPr>
          <w:rFonts w:ascii="Times New Roman" w:eastAsia="Times New Roman" w:hAnsi="Times New Roman" w:cs="Times New Roman"/>
          <w:sz w:val="24"/>
          <w:szCs w:val="24"/>
        </w:rPr>
        <w:t>owever</w:t>
      </w:r>
      <w:r w:rsidR="00EB14D5" w:rsidRPr="007D0D2E">
        <w:rPr>
          <w:rFonts w:ascii="Times New Roman" w:eastAsia="Times New Roman" w:hAnsi="Times New Roman" w:cs="Times New Roman"/>
          <w:sz w:val="24"/>
          <w:szCs w:val="24"/>
        </w:rPr>
        <w:t>,</w:t>
      </w:r>
      <w:r w:rsidR="00F82C04" w:rsidRPr="007D0D2E">
        <w:rPr>
          <w:rFonts w:ascii="Times New Roman" w:eastAsia="Times New Roman" w:hAnsi="Times New Roman" w:cs="Times New Roman"/>
          <w:sz w:val="24"/>
          <w:szCs w:val="24"/>
        </w:rPr>
        <w:t xml:space="preserve"> </w:t>
      </w:r>
      <w:r w:rsidRPr="007D0D2E">
        <w:rPr>
          <w:rFonts w:ascii="Times New Roman" w:eastAsia="Times New Roman" w:hAnsi="Times New Roman" w:cs="Times New Roman"/>
          <w:sz w:val="24"/>
          <w:szCs w:val="24"/>
        </w:rPr>
        <w:t xml:space="preserve">higher </w:t>
      </w:r>
      <w:r w:rsidR="00D342EA">
        <w:rPr>
          <w:rFonts w:ascii="Times New Roman" w:eastAsia="Times New Roman" w:hAnsi="Times New Roman" w:cs="Times New Roman"/>
          <w:sz w:val="24"/>
          <w:szCs w:val="24"/>
        </w:rPr>
        <w:t xml:space="preserve">dietary </w:t>
      </w:r>
      <w:r w:rsidRPr="007D0D2E">
        <w:rPr>
          <w:rFonts w:ascii="Times New Roman" w:eastAsia="Times New Roman" w:hAnsi="Times New Roman" w:cs="Times New Roman"/>
          <w:sz w:val="24"/>
          <w:szCs w:val="24"/>
        </w:rPr>
        <w:t>carbohydrate and sugar intake</w:t>
      </w:r>
      <w:r w:rsidR="00D342EA">
        <w:rPr>
          <w:rFonts w:ascii="Times New Roman" w:eastAsia="Times New Roman" w:hAnsi="Times New Roman" w:cs="Times New Roman"/>
          <w:sz w:val="24"/>
          <w:szCs w:val="24"/>
        </w:rPr>
        <w:t>s</w:t>
      </w:r>
      <w:r w:rsidRPr="007D0D2E">
        <w:rPr>
          <w:rFonts w:ascii="Times New Roman" w:eastAsia="Times New Roman" w:hAnsi="Times New Roman" w:cs="Times New Roman"/>
          <w:sz w:val="24"/>
          <w:szCs w:val="24"/>
        </w:rPr>
        <w:t xml:space="preserve"> were associated with lower cortical thickness</w:t>
      </w:r>
      <w:r w:rsidR="00F82C04" w:rsidRPr="007D0D2E">
        <w:rPr>
          <w:rFonts w:ascii="Times New Roman" w:eastAsia="Times New Roman" w:hAnsi="Times New Roman" w:cs="Times New Roman"/>
          <w:sz w:val="24"/>
          <w:szCs w:val="24"/>
        </w:rPr>
        <w:t xml:space="preserve">, </w:t>
      </w:r>
      <w:r w:rsidR="00A102B1" w:rsidRPr="007D0D2E">
        <w:rPr>
          <w:rFonts w:ascii="Times New Roman" w:eastAsia="Times New Roman" w:hAnsi="Times New Roman" w:cs="Times New Roman"/>
          <w:sz w:val="24"/>
          <w:szCs w:val="24"/>
        </w:rPr>
        <w:t xml:space="preserve">which </w:t>
      </w:r>
      <w:r w:rsidR="00312F3C" w:rsidRPr="007D0D2E">
        <w:rPr>
          <w:rFonts w:ascii="Times New Roman" w:eastAsia="Times New Roman" w:hAnsi="Times New Roman" w:cs="Times New Roman"/>
          <w:sz w:val="24"/>
          <w:szCs w:val="24"/>
        </w:rPr>
        <w:t>is</w:t>
      </w:r>
      <w:r w:rsidR="00D342EA">
        <w:rPr>
          <w:rFonts w:ascii="Times New Roman" w:eastAsia="Times New Roman" w:hAnsi="Times New Roman" w:cs="Times New Roman"/>
          <w:sz w:val="24"/>
          <w:szCs w:val="24"/>
        </w:rPr>
        <w:t xml:space="preserve"> in turn</w:t>
      </w:r>
      <w:r w:rsidR="00312F3C" w:rsidRPr="007D0D2E">
        <w:rPr>
          <w:rFonts w:ascii="Times New Roman" w:eastAsia="Times New Roman" w:hAnsi="Times New Roman" w:cs="Times New Roman"/>
          <w:sz w:val="24"/>
          <w:szCs w:val="24"/>
        </w:rPr>
        <w:t xml:space="preserve"> associate</w:t>
      </w:r>
      <w:r w:rsidR="00A102B1" w:rsidRPr="007D0D2E">
        <w:rPr>
          <w:rFonts w:ascii="Times New Roman" w:eastAsia="Times New Roman" w:hAnsi="Times New Roman" w:cs="Times New Roman"/>
          <w:sz w:val="24"/>
          <w:szCs w:val="24"/>
        </w:rPr>
        <w:t xml:space="preserve">d </w:t>
      </w:r>
      <w:r w:rsidR="00674A50" w:rsidRPr="007D0D2E">
        <w:rPr>
          <w:rFonts w:ascii="Times New Roman" w:eastAsia="Times New Roman" w:hAnsi="Times New Roman" w:cs="Times New Roman"/>
          <w:sz w:val="24"/>
          <w:szCs w:val="24"/>
        </w:rPr>
        <w:t xml:space="preserve">with </w:t>
      </w:r>
      <w:r w:rsidR="00D342EA">
        <w:rPr>
          <w:rFonts w:ascii="Times New Roman" w:eastAsia="Times New Roman" w:hAnsi="Times New Roman" w:cs="Times New Roman"/>
          <w:sz w:val="24"/>
          <w:szCs w:val="24"/>
        </w:rPr>
        <w:t xml:space="preserve">high risk of </w:t>
      </w:r>
      <w:r w:rsidR="00674A50" w:rsidRPr="007D0D2E">
        <w:rPr>
          <w:rFonts w:ascii="Times New Roman" w:eastAsia="Times New Roman" w:hAnsi="Times New Roman" w:cs="Times New Roman"/>
          <w:sz w:val="24"/>
          <w:szCs w:val="24"/>
        </w:rPr>
        <w:t>late life mild cognitive impairment and</w:t>
      </w:r>
      <w:r w:rsidR="00A102B1" w:rsidRPr="007D0D2E">
        <w:rPr>
          <w:rFonts w:ascii="Times New Roman" w:eastAsia="Times New Roman" w:hAnsi="Times New Roman" w:cs="Times New Roman"/>
          <w:sz w:val="24"/>
          <w:szCs w:val="24"/>
        </w:rPr>
        <w:t xml:space="preserve"> </w:t>
      </w:r>
      <w:r w:rsidR="00674A50" w:rsidRPr="007D0D2E">
        <w:rPr>
          <w:rFonts w:ascii="Times New Roman" w:eastAsia="Times New Roman" w:hAnsi="Times New Roman" w:cs="Times New Roman"/>
          <w:sz w:val="24"/>
          <w:szCs w:val="24"/>
        </w:rPr>
        <w:t>dementia</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RW.CITE{{688 Staubo,S.C.(1,2) 2017}}</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(40)</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Whilst more research has focused on carbohydrates and depression, the available evidence is somewhat conflicting. One study of community dwelling older adults found that those with depressive symptoms </w:t>
      </w:r>
      <w:r w:rsidR="00D342EA">
        <w:rPr>
          <w:rFonts w:ascii="Times New Roman" w:eastAsia="Times New Roman" w:hAnsi="Times New Roman" w:cs="Times New Roman"/>
          <w:sz w:val="24"/>
          <w:szCs w:val="24"/>
        </w:rPr>
        <w:t>consumed</w:t>
      </w:r>
      <w:r w:rsidRPr="007D0D2E">
        <w:rPr>
          <w:rFonts w:ascii="Times New Roman" w:eastAsia="Times New Roman" w:hAnsi="Times New Roman" w:cs="Times New Roman"/>
          <w:sz w:val="24"/>
          <w:szCs w:val="24"/>
        </w:rPr>
        <w:t xml:space="preserve"> a diet with a higher glycaemic index (GI) and glycaemic load (GL)</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RW.CITE{{479 Mwamburi,D.M. 2011}}ADDIN RW.CITE{{479 Mwamburi,D.M. 2011}}</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(52)</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A prospective investigation also reported that a high GI diet was associated with an increased risk of depression</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RW.CITE{{481 Gangwisch,JE 2015}}ADDIN RW.CITE{{481 Gangwisch,JE 2015}}</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(53)</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Contrary to these findings</w:t>
      </w:r>
      <w:r w:rsidR="00793820">
        <w:rPr>
          <w:rFonts w:ascii="Times New Roman" w:eastAsia="Times New Roman" w:hAnsi="Times New Roman" w:cs="Times New Roman"/>
          <w:sz w:val="24"/>
          <w:szCs w:val="24"/>
        </w:rPr>
        <w:t xml:space="preserve">, however, </w:t>
      </w:r>
      <w:r w:rsidRPr="007D0D2E">
        <w:rPr>
          <w:rFonts w:ascii="Times New Roman" w:eastAsia="Times New Roman" w:hAnsi="Times New Roman" w:cs="Times New Roman"/>
          <w:sz w:val="24"/>
          <w:szCs w:val="24"/>
        </w:rPr>
        <w:t xml:space="preserve">institutionalised older adults </w:t>
      </w:r>
      <w:r w:rsidR="00793820">
        <w:rPr>
          <w:rFonts w:ascii="Times New Roman" w:eastAsia="Times New Roman" w:hAnsi="Times New Roman" w:cs="Times New Roman"/>
          <w:sz w:val="24"/>
          <w:szCs w:val="24"/>
        </w:rPr>
        <w:t xml:space="preserve">with </w:t>
      </w:r>
      <w:r w:rsidRPr="007D0D2E">
        <w:rPr>
          <w:rFonts w:ascii="Times New Roman" w:eastAsia="Times New Roman" w:hAnsi="Times New Roman" w:cs="Times New Roman"/>
          <w:sz w:val="24"/>
          <w:szCs w:val="24"/>
        </w:rPr>
        <w:t>depression</w:t>
      </w:r>
      <w:r w:rsidR="00793820">
        <w:rPr>
          <w:rFonts w:ascii="Times New Roman" w:eastAsia="Times New Roman" w:hAnsi="Times New Roman" w:cs="Times New Roman"/>
          <w:sz w:val="24"/>
          <w:szCs w:val="24"/>
        </w:rPr>
        <w:t xml:space="preserve"> were</w:t>
      </w:r>
      <w:r w:rsidRPr="007D0D2E">
        <w:rPr>
          <w:rFonts w:ascii="Times New Roman" w:eastAsia="Times New Roman" w:hAnsi="Times New Roman" w:cs="Times New Roman"/>
          <w:sz w:val="24"/>
          <w:szCs w:val="24"/>
        </w:rPr>
        <w:t xml:space="preserve"> </w:t>
      </w:r>
      <w:r w:rsidR="00793820">
        <w:rPr>
          <w:rFonts w:ascii="Times New Roman" w:eastAsia="Times New Roman" w:hAnsi="Times New Roman" w:cs="Times New Roman"/>
          <w:sz w:val="24"/>
          <w:szCs w:val="24"/>
        </w:rPr>
        <w:t xml:space="preserve">reported to consume </w:t>
      </w:r>
      <w:r w:rsidRPr="007D0D2E">
        <w:rPr>
          <w:rFonts w:ascii="Times New Roman" w:eastAsia="Times New Roman" w:hAnsi="Times New Roman" w:cs="Times New Roman"/>
          <w:sz w:val="24"/>
          <w:szCs w:val="24"/>
        </w:rPr>
        <w:t>diets with a lower GL</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RW.CITE{{480 Aparicio,A. 2013}}ADDIN RW.CITE{{480 Aparicio,A. 2013}}</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(54)</w:t>
      </w:r>
      <w:r w:rsidRPr="007D0D2E">
        <w:rPr>
          <w:rFonts w:ascii="Times New Roman" w:eastAsia="Times New Roman" w:hAnsi="Times New Roman" w:cs="Times New Roman"/>
          <w:sz w:val="24"/>
          <w:szCs w:val="24"/>
        </w:rPr>
        <w:fldChar w:fldCharType="end"/>
      </w:r>
      <w:r w:rsidR="00EE6BD7">
        <w:rPr>
          <w:rFonts w:ascii="Times New Roman" w:eastAsia="Times New Roman" w:hAnsi="Times New Roman" w:cs="Times New Roman"/>
          <w:sz w:val="24"/>
          <w:szCs w:val="24"/>
        </w:rPr>
        <w:t>. Given the</w:t>
      </w:r>
      <w:r w:rsidRPr="007D0D2E">
        <w:rPr>
          <w:rFonts w:ascii="Times New Roman" w:eastAsia="Times New Roman" w:hAnsi="Times New Roman" w:cs="Times New Roman"/>
          <w:sz w:val="24"/>
          <w:szCs w:val="24"/>
        </w:rPr>
        <w:t xml:space="preserve"> inconsistencies in this area, there is clearly a need for further well-designed studies.</w:t>
      </w:r>
    </w:p>
    <w:p w14:paraId="32C0E234" w14:textId="27B91332" w:rsidR="002F4CC5" w:rsidRPr="007D0D2E" w:rsidRDefault="003E565A" w:rsidP="007D0D2E">
      <w:pPr>
        <w:spacing w:before="240" w:after="0" w:line="360" w:lineRule="auto"/>
        <w:jc w:val="both"/>
        <w:rPr>
          <w:rFonts w:ascii="Times New Roman" w:hAnsi="Times New Roman" w:cs="Times New Roman"/>
          <w:i/>
          <w:sz w:val="24"/>
          <w:szCs w:val="24"/>
        </w:rPr>
      </w:pPr>
      <w:r w:rsidRPr="007D0D2E">
        <w:rPr>
          <w:rFonts w:ascii="Times New Roman" w:hAnsi="Times New Roman" w:cs="Times New Roman"/>
          <w:i/>
          <w:sz w:val="24"/>
          <w:szCs w:val="24"/>
        </w:rPr>
        <w:t>O</w:t>
      </w:r>
      <w:r w:rsidR="002F4CC5" w:rsidRPr="007D0D2E">
        <w:rPr>
          <w:rFonts w:ascii="Times New Roman" w:hAnsi="Times New Roman" w:cs="Times New Roman"/>
          <w:i/>
          <w:sz w:val="24"/>
          <w:szCs w:val="24"/>
        </w:rPr>
        <w:t>mega 3 fatty acids</w:t>
      </w:r>
    </w:p>
    <w:p w14:paraId="2CB2A22F" w14:textId="4B0ED218" w:rsidR="002F4CC5" w:rsidRPr="007D0D2E" w:rsidRDefault="002F4CC5" w:rsidP="007D0D2E">
      <w:pPr>
        <w:spacing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 xml:space="preserve">The fatty acid composition of the brain membrane is directly affected by diet and this has focused attention on the role of dietary fatty acids in brain health. There is evidence that long-chain </w:t>
      </w:r>
      <w:r w:rsidRPr="007D0D2E">
        <w:rPr>
          <w:rFonts w:ascii="Times New Roman" w:eastAsia="Times New Roman" w:hAnsi="Times New Roman" w:cs="Times New Roman"/>
          <w:i/>
          <w:sz w:val="24"/>
          <w:szCs w:val="24"/>
        </w:rPr>
        <w:t>n</w:t>
      </w:r>
      <w:r w:rsidRPr="007D0D2E">
        <w:rPr>
          <w:rFonts w:ascii="Times New Roman" w:eastAsia="Times New Roman" w:hAnsi="Times New Roman" w:cs="Times New Roman"/>
          <w:sz w:val="24"/>
          <w:szCs w:val="24"/>
        </w:rPr>
        <w:t>-3 polyunsaturated fatty acids (PUFA), eicosapentaenoic acid (EPA) and docosahexaenoic acid (DHA), have potential benefits in cognitive and mental health</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RW.CITE{{618 Grosso,Giuseppe 2014; 515 Gillette-Guyonnet,S 2013}}</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(55,56)</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t>
      </w:r>
      <w:r w:rsidR="006901B6" w:rsidRPr="007D0D2E">
        <w:rPr>
          <w:rFonts w:ascii="Times New Roman" w:eastAsia="Times New Roman" w:hAnsi="Times New Roman" w:cs="Times New Roman"/>
          <w:sz w:val="24"/>
          <w:szCs w:val="24"/>
        </w:rPr>
        <w:t>One</w:t>
      </w:r>
      <w:r w:rsidRPr="007D0D2E">
        <w:rPr>
          <w:rFonts w:ascii="Times New Roman" w:eastAsia="Times New Roman" w:hAnsi="Times New Roman" w:cs="Times New Roman"/>
          <w:sz w:val="24"/>
          <w:szCs w:val="24"/>
        </w:rPr>
        <w:t xml:space="preserve"> meta-analysis </w:t>
      </w:r>
      <w:r w:rsidR="006901B6" w:rsidRPr="007D0D2E">
        <w:rPr>
          <w:rFonts w:ascii="Times New Roman" w:eastAsia="Times New Roman" w:hAnsi="Times New Roman" w:cs="Times New Roman"/>
          <w:sz w:val="24"/>
          <w:szCs w:val="24"/>
        </w:rPr>
        <w:t xml:space="preserve">of </w:t>
      </w:r>
      <w:r w:rsidRPr="007D0D2E">
        <w:rPr>
          <w:rFonts w:ascii="Times New Roman" w:eastAsia="Times New Roman" w:hAnsi="Times New Roman" w:cs="Times New Roman"/>
          <w:sz w:val="24"/>
          <w:szCs w:val="24"/>
        </w:rPr>
        <w:t>10 RCT studies</w:t>
      </w:r>
      <w:r w:rsidR="006901B6" w:rsidRPr="007D0D2E">
        <w:rPr>
          <w:rFonts w:ascii="Times New Roman" w:eastAsia="Times New Roman" w:hAnsi="Times New Roman" w:cs="Times New Roman"/>
          <w:sz w:val="24"/>
          <w:szCs w:val="24"/>
        </w:rPr>
        <w:t xml:space="preserve"> concluded</w:t>
      </w:r>
      <w:r w:rsidRPr="007D0D2E">
        <w:rPr>
          <w:rFonts w:ascii="Times New Roman" w:eastAsia="Times New Roman" w:hAnsi="Times New Roman" w:cs="Times New Roman"/>
          <w:sz w:val="24"/>
          <w:szCs w:val="24"/>
        </w:rPr>
        <w:t xml:space="preserve"> t</w:t>
      </w:r>
      <w:r w:rsidR="00CF3C99" w:rsidRPr="007D0D2E">
        <w:rPr>
          <w:rFonts w:ascii="Times New Roman" w:eastAsia="Times New Roman" w:hAnsi="Times New Roman" w:cs="Times New Roman"/>
          <w:sz w:val="24"/>
          <w:szCs w:val="24"/>
        </w:rPr>
        <w:t xml:space="preserve">hat </w:t>
      </w:r>
      <w:r w:rsidR="00CF3C99" w:rsidRPr="007D0D2E">
        <w:rPr>
          <w:rFonts w:ascii="Times New Roman" w:eastAsia="Times New Roman" w:hAnsi="Times New Roman" w:cs="Times New Roman"/>
          <w:i/>
          <w:sz w:val="24"/>
          <w:szCs w:val="24"/>
        </w:rPr>
        <w:t>n</w:t>
      </w:r>
      <w:r w:rsidR="00CF3C99" w:rsidRPr="007D0D2E">
        <w:rPr>
          <w:rFonts w:ascii="Times New Roman" w:eastAsia="Times New Roman" w:hAnsi="Times New Roman" w:cs="Times New Roman"/>
          <w:sz w:val="24"/>
          <w:szCs w:val="24"/>
        </w:rPr>
        <w:t xml:space="preserve">-3 fatty acids may have a protective </w:t>
      </w:r>
      <w:r w:rsidRPr="007D0D2E">
        <w:rPr>
          <w:rFonts w:ascii="Times New Roman" w:eastAsia="Times New Roman" w:hAnsi="Times New Roman" w:cs="Times New Roman"/>
          <w:sz w:val="24"/>
          <w:szCs w:val="24"/>
        </w:rPr>
        <w:t xml:space="preserve">effect on certain cognitive domains in </w:t>
      </w:r>
      <w:r w:rsidR="006901B6" w:rsidRPr="007D0D2E">
        <w:rPr>
          <w:rFonts w:ascii="Times New Roman" w:eastAsia="Times New Roman" w:hAnsi="Times New Roman" w:cs="Times New Roman"/>
          <w:sz w:val="24"/>
          <w:szCs w:val="24"/>
        </w:rPr>
        <w:t>cognitively impaired</w:t>
      </w:r>
      <w:r w:rsidRPr="007D0D2E">
        <w:rPr>
          <w:rFonts w:ascii="Times New Roman" w:eastAsia="Times New Roman" w:hAnsi="Times New Roman" w:cs="Times New Roman"/>
          <w:sz w:val="24"/>
          <w:szCs w:val="24"/>
        </w:rPr>
        <w:t xml:space="preserve"> patients, however</w:t>
      </w:r>
      <w:r w:rsidR="005656CC" w:rsidRPr="007D0D2E">
        <w:rPr>
          <w:rFonts w:ascii="Times New Roman" w:eastAsia="Times New Roman" w:hAnsi="Times New Roman" w:cs="Times New Roman"/>
          <w:sz w:val="24"/>
          <w:szCs w:val="24"/>
        </w:rPr>
        <w:t>,</w:t>
      </w:r>
      <w:r w:rsidRPr="007D0D2E">
        <w:rPr>
          <w:rFonts w:ascii="Times New Roman" w:eastAsia="Times New Roman" w:hAnsi="Times New Roman" w:cs="Times New Roman"/>
          <w:sz w:val="24"/>
          <w:szCs w:val="24"/>
        </w:rPr>
        <w:t xml:space="preserve"> no effects were seen in healthy </w:t>
      </w:r>
      <w:r w:rsidR="00793820">
        <w:rPr>
          <w:rFonts w:ascii="Times New Roman" w:eastAsia="Times New Roman" w:hAnsi="Times New Roman" w:cs="Times New Roman"/>
          <w:sz w:val="24"/>
          <w:szCs w:val="24"/>
        </w:rPr>
        <w:t xml:space="preserve">people </w:t>
      </w:r>
      <w:r w:rsidRPr="007D0D2E">
        <w:rPr>
          <w:rFonts w:ascii="Times New Roman" w:eastAsia="Times New Roman" w:hAnsi="Times New Roman" w:cs="Times New Roman"/>
          <w:sz w:val="24"/>
          <w:szCs w:val="24"/>
        </w:rPr>
        <w:t>or</w:t>
      </w:r>
      <w:r w:rsidR="00EE6BD7">
        <w:rPr>
          <w:rFonts w:ascii="Times New Roman" w:eastAsia="Times New Roman" w:hAnsi="Times New Roman" w:cs="Times New Roman"/>
          <w:sz w:val="24"/>
          <w:szCs w:val="24"/>
        </w:rPr>
        <w:t xml:space="preserve"> in</w:t>
      </w:r>
      <w:r w:rsidRPr="007D0D2E">
        <w:rPr>
          <w:rFonts w:ascii="Times New Roman" w:eastAsia="Times New Roman" w:hAnsi="Times New Roman" w:cs="Times New Roman"/>
          <w:sz w:val="24"/>
          <w:szCs w:val="24"/>
        </w:rPr>
        <w:t xml:space="preserve"> </w:t>
      </w:r>
      <w:r w:rsidR="003E565A" w:rsidRPr="007D0D2E">
        <w:rPr>
          <w:rFonts w:ascii="Times New Roman" w:eastAsia="Times New Roman" w:hAnsi="Times New Roman" w:cs="Times New Roman"/>
          <w:sz w:val="24"/>
          <w:szCs w:val="24"/>
        </w:rPr>
        <w:t>AD</w:t>
      </w:r>
      <w:r w:rsidRPr="007D0D2E">
        <w:rPr>
          <w:rFonts w:ascii="Times New Roman" w:eastAsia="Times New Roman" w:hAnsi="Times New Roman" w:cs="Times New Roman"/>
          <w:sz w:val="24"/>
          <w:szCs w:val="24"/>
        </w:rPr>
        <w:t xml:space="preserve"> suffer</w:t>
      </w:r>
      <w:r w:rsidR="005656CC" w:rsidRPr="007D0D2E">
        <w:rPr>
          <w:rFonts w:ascii="Times New Roman" w:eastAsia="Times New Roman" w:hAnsi="Times New Roman" w:cs="Times New Roman"/>
          <w:sz w:val="24"/>
          <w:szCs w:val="24"/>
        </w:rPr>
        <w:t>er</w:t>
      </w:r>
      <w:r w:rsidRPr="007D0D2E">
        <w:rPr>
          <w:rFonts w:ascii="Times New Roman" w:eastAsia="Times New Roman" w:hAnsi="Times New Roman" w:cs="Times New Roman"/>
          <w:sz w:val="24"/>
          <w:szCs w:val="24"/>
        </w:rPr>
        <w:t>s</w:t>
      </w:r>
      <w:r w:rsidR="00CF3C99"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RW.CITE{{536 Mazereeuw,G. 2012}}</w:instrText>
      </w:r>
      <w:r w:rsidR="00CF3C99"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(57)</w:t>
      </w:r>
      <w:r w:rsidR="00CF3C99"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w:t>
      </w:r>
      <w:r w:rsidR="003E565A" w:rsidRPr="007D0D2E">
        <w:rPr>
          <w:rFonts w:ascii="Times New Roman" w:eastAsia="Times New Roman" w:hAnsi="Times New Roman" w:cs="Times New Roman"/>
          <w:sz w:val="24"/>
          <w:szCs w:val="24"/>
        </w:rPr>
        <w:t xml:space="preserve"> </w:t>
      </w:r>
      <w:r w:rsidR="006901B6" w:rsidRPr="007D0D2E">
        <w:rPr>
          <w:rFonts w:ascii="Times New Roman" w:eastAsia="Times New Roman" w:hAnsi="Times New Roman" w:cs="Times New Roman"/>
          <w:sz w:val="24"/>
          <w:szCs w:val="24"/>
        </w:rPr>
        <w:t>A recent</w:t>
      </w:r>
      <w:r w:rsidR="003F6D5B" w:rsidRPr="007D0D2E">
        <w:rPr>
          <w:rFonts w:ascii="Times New Roman" w:eastAsia="Times New Roman" w:hAnsi="Times New Roman" w:cs="Times New Roman"/>
          <w:sz w:val="24"/>
          <w:szCs w:val="24"/>
        </w:rPr>
        <w:t xml:space="preserve"> </w:t>
      </w:r>
      <w:r w:rsidRPr="007D0D2E">
        <w:rPr>
          <w:rFonts w:ascii="Times New Roman" w:eastAsia="Times New Roman" w:hAnsi="Times New Roman" w:cs="Times New Roman"/>
          <w:sz w:val="24"/>
          <w:szCs w:val="24"/>
        </w:rPr>
        <w:t xml:space="preserve">Cochrane </w:t>
      </w:r>
      <w:r w:rsidR="003F6D5B" w:rsidRPr="007D0D2E">
        <w:rPr>
          <w:rFonts w:ascii="Times New Roman" w:eastAsia="Times New Roman" w:hAnsi="Times New Roman" w:cs="Times New Roman"/>
          <w:sz w:val="24"/>
          <w:szCs w:val="24"/>
        </w:rPr>
        <w:t>review</w:t>
      </w:r>
      <w:r w:rsidR="00793820">
        <w:rPr>
          <w:rFonts w:ascii="Times New Roman" w:eastAsia="Times New Roman" w:hAnsi="Times New Roman" w:cs="Times New Roman"/>
          <w:sz w:val="24"/>
          <w:szCs w:val="24"/>
        </w:rPr>
        <w:t xml:space="preserve">, </w:t>
      </w:r>
      <w:r w:rsidR="005656CC" w:rsidRPr="007D0D2E">
        <w:rPr>
          <w:rFonts w:ascii="Times New Roman" w:eastAsia="Times New Roman" w:hAnsi="Times New Roman" w:cs="Times New Roman"/>
          <w:sz w:val="24"/>
          <w:szCs w:val="24"/>
        </w:rPr>
        <w:t>which</w:t>
      </w:r>
      <w:r w:rsidR="003F6D5B" w:rsidRPr="007D0D2E">
        <w:rPr>
          <w:rFonts w:ascii="Times New Roman" w:eastAsia="Times New Roman" w:hAnsi="Times New Roman" w:cs="Times New Roman"/>
          <w:sz w:val="24"/>
          <w:szCs w:val="24"/>
        </w:rPr>
        <w:t xml:space="preserve"> </w:t>
      </w:r>
      <w:r w:rsidR="00793820">
        <w:rPr>
          <w:rFonts w:ascii="Times New Roman" w:eastAsia="Times New Roman" w:hAnsi="Times New Roman" w:cs="Times New Roman"/>
          <w:sz w:val="24"/>
          <w:szCs w:val="24"/>
        </w:rPr>
        <w:t>identified</w:t>
      </w:r>
      <w:r w:rsidR="003F6D5B" w:rsidRPr="007D0D2E">
        <w:rPr>
          <w:rFonts w:ascii="Times New Roman" w:eastAsia="Times New Roman" w:hAnsi="Times New Roman" w:cs="Times New Roman"/>
          <w:sz w:val="24"/>
          <w:szCs w:val="24"/>
        </w:rPr>
        <w:t xml:space="preserve"> three RCTs </w:t>
      </w:r>
      <w:r w:rsidR="00793820">
        <w:rPr>
          <w:rFonts w:ascii="Times New Roman" w:eastAsia="Times New Roman" w:hAnsi="Times New Roman" w:cs="Times New Roman"/>
          <w:sz w:val="24"/>
          <w:szCs w:val="24"/>
        </w:rPr>
        <w:t>for inclusion i</w:t>
      </w:r>
      <w:r w:rsidR="003F6D5B" w:rsidRPr="007D0D2E">
        <w:rPr>
          <w:rFonts w:ascii="Times New Roman" w:eastAsia="Times New Roman" w:hAnsi="Times New Roman" w:cs="Times New Roman"/>
          <w:sz w:val="24"/>
          <w:szCs w:val="24"/>
        </w:rPr>
        <w:t>nvolv</w:t>
      </w:r>
      <w:r w:rsidR="00793820">
        <w:rPr>
          <w:rFonts w:ascii="Times New Roman" w:eastAsia="Times New Roman" w:hAnsi="Times New Roman" w:cs="Times New Roman"/>
          <w:sz w:val="24"/>
          <w:szCs w:val="24"/>
        </w:rPr>
        <w:t xml:space="preserve">ing </w:t>
      </w:r>
      <w:r w:rsidR="003F6D5B" w:rsidRPr="007D0D2E">
        <w:rPr>
          <w:rFonts w:ascii="Times New Roman" w:eastAsia="Times New Roman" w:hAnsi="Times New Roman" w:cs="Times New Roman"/>
          <w:sz w:val="24"/>
          <w:szCs w:val="24"/>
        </w:rPr>
        <w:t>632 pa</w:t>
      </w:r>
      <w:r w:rsidR="006901B6" w:rsidRPr="007D0D2E">
        <w:rPr>
          <w:rFonts w:ascii="Times New Roman" w:eastAsia="Times New Roman" w:hAnsi="Times New Roman" w:cs="Times New Roman"/>
          <w:sz w:val="24"/>
          <w:szCs w:val="24"/>
        </w:rPr>
        <w:t>tients with mild to moderate AD,</w:t>
      </w:r>
      <w:r w:rsidR="003F6D5B" w:rsidRPr="007D0D2E">
        <w:rPr>
          <w:rFonts w:ascii="Times New Roman" w:eastAsia="Times New Roman" w:hAnsi="Times New Roman" w:cs="Times New Roman"/>
          <w:sz w:val="24"/>
          <w:szCs w:val="24"/>
        </w:rPr>
        <w:t xml:space="preserve"> concluded that there was </w:t>
      </w:r>
      <w:r w:rsidRPr="007D0D2E">
        <w:rPr>
          <w:rFonts w:ascii="Times New Roman" w:eastAsia="Times New Roman" w:hAnsi="Times New Roman" w:cs="Times New Roman"/>
          <w:sz w:val="24"/>
          <w:szCs w:val="24"/>
        </w:rPr>
        <w:t>no convincing evidence</w:t>
      </w:r>
      <w:r w:rsidR="006901B6" w:rsidRPr="007D0D2E">
        <w:rPr>
          <w:rFonts w:ascii="Times New Roman" w:eastAsia="Times New Roman" w:hAnsi="Times New Roman" w:cs="Times New Roman"/>
          <w:sz w:val="24"/>
          <w:szCs w:val="24"/>
        </w:rPr>
        <w:t xml:space="preserve"> that PUFA had a role in the treatment of people with existing dementia</w:t>
      </w:r>
      <w:r w:rsidR="006901B6"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RW.CITE{{703 Burckhardt,M 2016}}</w:instrText>
      </w:r>
      <w:r w:rsidR="006901B6"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(58)</w:t>
      </w:r>
      <w:r w:rsidR="006901B6" w:rsidRPr="007D0D2E">
        <w:rPr>
          <w:rFonts w:ascii="Times New Roman" w:eastAsia="Times New Roman" w:hAnsi="Times New Roman" w:cs="Times New Roman"/>
          <w:sz w:val="24"/>
          <w:szCs w:val="24"/>
        </w:rPr>
        <w:fldChar w:fldCharType="end"/>
      </w:r>
      <w:r w:rsidR="0013201B" w:rsidRPr="007D0D2E">
        <w:rPr>
          <w:rFonts w:ascii="Times New Roman" w:eastAsia="Times New Roman" w:hAnsi="Times New Roman" w:cs="Times New Roman"/>
          <w:sz w:val="24"/>
          <w:szCs w:val="24"/>
        </w:rPr>
        <w:t>.</w:t>
      </w:r>
    </w:p>
    <w:p w14:paraId="27527E47" w14:textId="03CC958E" w:rsidR="003814F8" w:rsidRPr="007D0D2E" w:rsidRDefault="00FD4E04" w:rsidP="007D0D2E">
      <w:pPr>
        <w:spacing w:after="0"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On the other hand, s</w:t>
      </w:r>
      <w:r w:rsidR="002F4CC5" w:rsidRPr="007D0D2E">
        <w:rPr>
          <w:rFonts w:ascii="Times New Roman" w:eastAsia="Times New Roman" w:hAnsi="Times New Roman" w:cs="Times New Roman"/>
          <w:sz w:val="24"/>
          <w:szCs w:val="24"/>
        </w:rPr>
        <w:t>ystematic reviews and meta-analys</w:t>
      </w:r>
      <w:r w:rsidR="006901B6" w:rsidRPr="007D0D2E">
        <w:rPr>
          <w:rFonts w:ascii="Times New Roman" w:eastAsia="Times New Roman" w:hAnsi="Times New Roman" w:cs="Times New Roman"/>
          <w:sz w:val="24"/>
          <w:szCs w:val="24"/>
        </w:rPr>
        <w:t>e</w:t>
      </w:r>
      <w:r w:rsidR="002F4CC5" w:rsidRPr="007D0D2E">
        <w:rPr>
          <w:rFonts w:ascii="Times New Roman" w:eastAsia="Times New Roman" w:hAnsi="Times New Roman" w:cs="Times New Roman"/>
          <w:sz w:val="24"/>
          <w:szCs w:val="24"/>
        </w:rPr>
        <w:t xml:space="preserve">s of RCTs </w:t>
      </w:r>
      <w:r w:rsidR="00676CD1" w:rsidRPr="007D0D2E">
        <w:rPr>
          <w:rFonts w:ascii="Times New Roman" w:eastAsia="Times New Roman" w:hAnsi="Times New Roman" w:cs="Times New Roman"/>
          <w:sz w:val="24"/>
          <w:szCs w:val="24"/>
        </w:rPr>
        <w:t>have</w:t>
      </w:r>
      <w:r w:rsidR="006901B6" w:rsidRPr="007D0D2E">
        <w:rPr>
          <w:rFonts w:ascii="Times New Roman" w:eastAsia="Times New Roman" w:hAnsi="Times New Roman" w:cs="Times New Roman"/>
          <w:sz w:val="24"/>
          <w:szCs w:val="24"/>
        </w:rPr>
        <w:t xml:space="preserve"> reported</w:t>
      </w:r>
      <w:r w:rsidR="002515AE" w:rsidRPr="007D0D2E">
        <w:rPr>
          <w:rFonts w:ascii="Times New Roman" w:eastAsia="Times New Roman" w:hAnsi="Times New Roman" w:cs="Times New Roman"/>
          <w:sz w:val="24"/>
          <w:szCs w:val="24"/>
        </w:rPr>
        <w:t xml:space="preserve"> significant clinical benefit</w:t>
      </w:r>
      <w:r w:rsidR="00EE6BD7">
        <w:rPr>
          <w:rFonts w:ascii="Times New Roman" w:eastAsia="Times New Roman" w:hAnsi="Times New Roman" w:cs="Times New Roman"/>
          <w:sz w:val="24"/>
          <w:szCs w:val="24"/>
        </w:rPr>
        <w:t>s</w:t>
      </w:r>
      <w:r w:rsidR="002515AE" w:rsidRPr="007D0D2E">
        <w:rPr>
          <w:rFonts w:ascii="Times New Roman" w:eastAsia="Times New Roman" w:hAnsi="Times New Roman" w:cs="Times New Roman"/>
          <w:sz w:val="24"/>
          <w:szCs w:val="24"/>
        </w:rPr>
        <w:t xml:space="preserve"> of </w:t>
      </w:r>
      <w:r w:rsidR="002515AE" w:rsidRPr="007D0D2E">
        <w:rPr>
          <w:rFonts w:ascii="Times New Roman" w:eastAsia="Times New Roman" w:hAnsi="Times New Roman" w:cs="Times New Roman"/>
          <w:i/>
          <w:sz w:val="24"/>
          <w:szCs w:val="24"/>
        </w:rPr>
        <w:t>n</w:t>
      </w:r>
      <w:r w:rsidR="006901B6" w:rsidRPr="007D0D2E">
        <w:rPr>
          <w:rFonts w:ascii="Times New Roman" w:eastAsia="Times New Roman" w:hAnsi="Times New Roman" w:cs="Times New Roman"/>
          <w:sz w:val="24"/>
          <w:szCs w:val="24"/>
        </w:rPr>
        <w:t>-</w:t>
      </w:r>
      <w:r w:rsidR="002515AE" w:rsidRPr="007D0D2E">
        <w:rPr>
          <w:rFonts w:ascii="Times New Roman" w:eastAsia="Times New Roman" w:hAnsi="Times New Roman" w:cs="Times New Roman"/>
          <w:sz w:val="24"/>
          <w:szCs w:val="24"/>
        </w:rPr>
        <w:t xml:space="preserve">3 PUFA </w:t>
      </w:r>
      <w:r w:rsidR="00EE6BD7">
        <w:rPr>
          <w:rFonts w:ascii="Times New Roman" w:eastAsia="Times New Roman" w:hAnsi="Times New Roman" w:cs="Times New Roman"/>
          <w:sz w:val="24"/>
          <w:szCs w:val="24"/>
        </w:rPr>
        <w:t>intervention i</w:t>
      </w:r>
      <w:r w:rsidR="006901B6" w:rsidRPr="007D0D2E">
        <w:rPr>
          <w:rFonts w:ascii="Times New Roman" w:eastAsia="Times New Roman" w:hAnsi="Times New Roman" w:cs="Times New Roman"/>
          <w:sz w:val="24"/>
          <w:szCs w:val="24"/>
        </w:rPr>
        <w:t>n the treatment of depression.</w:t>
      </w:r>
      <w:r w:rsidR="00793820">
        <w:rPr>
          <w:rFonts w:ascii="Times New Roman" w:eastAsia="Times New Roman" w:hAnsi="Times New Roman" w:cs="Times New Roman"/>
          <w:sz w:val="24"/>
          <w:szCs w:val="24"/>
        </w:rPr>
        <w:t xml:space="preserve"> T</w:t>
      </w:r>
      <w:r w:rsidR="002515AE" w:rsidRPr="007D0D2E">
        <w:rPr>
          <w:rFonts w:ascii="Times New Roman" w:eastAsia="Times New Roman" w:hAnsi="Times New Roman" w:cs="Times New Roman"/>
          <w:sz w:val="24"/>
          <w:szCs w:val="24"/>
        </w:rPr>
        <w:t xml:space="preserve">he use of predominantly EPA </w:t>
      </w:r>
      <w:r w:rsidR="006901B6" w:rsidRPr="007D0D2E">
        <w:rPr>
          <w:rFonts w:ascii="Times New Roman" w:eastAsia="Times New Roman" w:hAnsi="Times New Roman" w:cs="Times New Roman"/>
          <w:sz w:val="24"/>
          <w:szCs w:val="24"/>
        </w:rPr>
        <w:t xml:space="preserve">compared with </w:t>
      </w:r>
      <w:r w:rsidR="002515AE" w:rsidRPr="007D0D2E">
        <w:rPr>
          <w:rFonts w:ascii="Times New Roman" w:eastAsia="Times New Roman" w:hAnsi="Times New Roman" w:cs="Times New Roman"/>
          <w:sz w:val="24"/>
          <w:szCs w:val="24"/>
        </w:rPr>
        <w:t xml:space="preserve">DHA </w:t>
      </w:r>
      <w:r w:rsidR="00EE6BD7">
        <w:rPr>
          <w:rFonts w:ascii="Times New Roman" w:eastAsia="Times New Roman" w:hAnsi="Times New Roman" w:cs="Times New Roman"/>
          <w:sz w:val="24"/>
          <w:szCs w:val="24"/>
        </w:rPr>
        <w:t xml:space="preserve">supplementation </w:t>
      </w:r>
      <w:r w:rsidR="006901B6" w:rsidRPr="007D0D2E">
        <w:rPr>
          <w:rFonts w:ascii="Times New Roman" w:eastAsia="Times New Roman" w:hAnsi="Times New Roman" w:cs="Times New Roman"/>
          <w:sz w:val="24"/>
          <w:szCs w:val="24"/>
        </w:rPr>
        <w:t xml:space="preserve">appears to have greater </w:t>
      </w:r>
      <w:r w:rsidR="002515AE" w:rsidRPr="007D0D2E">
        <w:rPr>
          <w:rFonts w:ascii="Times New Roman" w:eastAsia="Times New Roman" w:hAnsi="Times New Roman" w:cs="Times New Roman"/>
          <w:sz w:val="24"/>
          <w:szCs w:val="24"/>
        </w:rPr>
        <w:t>efficacy</w:t>
      </w:r>
      <w:r w:rsidR="00676CD1"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RW.CITE{{477 Hallahan,B. 2016; 476 Grosso,Giuseppe 2014}}</w:instrText>
      </w:r>
      <w:r w:rsidR="00676CD1"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(59,60)</w:t>
      </w:r>
      <w:r w:rsidR="00676CD1" w:rsidRPr="007D0D2E">
        <w:rPr>
          <w:rFonts w:ascii="Times New Roman" w:eastAsia="Times New Roman" w:hAnsi="Times New Roman" w:cs="Times New Roman"/>
          <w:sz w:val="24"/>
          <w:szCs w:val="24"/>
        </w:rPr>
        <w:fldChar w:fldCharType="end"/>
      </w:r>
      <w:r w:rsidR="002515AE" w:rsidRPr="007D0D2E">
        <w:rPr>
          <w:rFonts w:ascii="Times New Roman" w:eastAsia="Times New Roman" w:hAnsi="Times New Roman" w:cs="Times New Roman"/>
          <w:sz w:val="24"/>
          <w:szCs w:val="24"/>
        </w:rPr>
        <w:t xml:space="preserve">. </w:t>
      </w:r>
      <w:r w:rsidR="00793820">
        <w:rPr>
          <w:rFonts w:ascii="Times New Roman" w:eastAsia="Times New Roman" w:hAnsi="Times New Roman" w:cs="Times New Roman"/>
          <w:sz w:val="24"/>
          <w:szCs w:val="24"/>
        </w:rPr>
        <w:t xml:space="preserve">Furthermore, </w:t>
      </w:r>
      <w:r w:rsidR="00793820">
        <w:rPr>
          <w:rFonts w:ascii="Times New Roman" w:eastAsia="Times New Roman" w:hAnsi="Times New Roman" w:cs="Times New Roman"/>
          <w:sz w:val="24"/>
          <w:szCs w:val="24"/>
        </w:rPr>
        <w:lastRenderedPageBreak/>
        <w:t>s</w:t>
      </w:r>
      <w:r w:rsidR="002515AE" w:rsidRPr="007D0D2E">
        <w:rPr>
          <w:rFonts w:ascii="Times New Roman" w:eastAsia="Times New Roman" w:hAnsi="Times New Roman" w:cs="Times New Roman"/>
          <w:sz w:val="24"/>
          <w:szCs w:val="24"/>
        </w:rPr>
        <w:t xml:space="preserve">upplementation </w:t>
      </w:r>
      <w:r w:rsidR="00793820">
        <w:rPr>
          <w:rFonts w:ascii="Times New Roman" w:eastAsia="Times New Roman" w:hAnsi="Times New Roman" w:cs="Times New Roman"/>
          <w:sz w:val="24"/>
          <w:szCs w:val="24"/>
        </w:rPr>
        <w:t>with EPA-</w:t>
      </w:r>
      <w:r w:rsidR="006901B6" w:rsidRPr="007D0D2E">
        <w:rPr>
          <w:rFonts w:ascii="Times New Roman" w:eastAsia="Times New Roman" w:hAnsi="Times New Roman" w:cs="Times New Roman"/>
          <w:sz w:val="24"/>
          <w:szCs w:val="24"/>
        </w:rPr>
        <w:t xml:space="preserve">predominant formulas </w:t>
      </w:r>
      <w:r w:rsidR="002515AE" w:rsidRPr="007D0D2E">
        <w:rPr>
          <w:rFonts w:ascii="Times New Roman" w:eastAsia="Times New Roman" w:hAnsi="Times New Roman" w:cs="Times New Roman"/>
          <w:sz w:val="24"/>
          <w:szCs w:val="24"/>
        </w:rPr>
        <w:t>as an adjuvant therapy to antidepressants</w:t>
      </w:r>
      <w:r w:rsidR="006901B6" w:rsidRPr="007D0D2E">
        <w:rPr>
          <w:rFonts w:ascii="Times New Roman" w:eastAsia="Times New Roman" w:hAnsi="Times New Roman" w:cs="Times New Roman"/>
          <w:sz w:val="24"/>
          <w:szCs w:val="24"/>
        </w:rPr>
        <w:t xml:space="preserve"> was found to have</w:t>
      </w:r>
      <w:r w:rsidR="002515AE" w:rsidRPr="007D0D2E">
        <w:rPr>
          <w:rFonts w:ascii="Times New Roman" w:eastAsia="Times New Roman" w:hAnsi="Times New Roman" w:cs="Times New Roman"/>
          <w:sz w:val="24"/>
          <w:szCs w:val="24"/>
        </w:rPr>
        <w:t xml:space="preserve"> greater clinical efficacy</w:t>
      </w:r>
      <w:r w:rsidR="006901B6" w:rsidRPr="007D0D2E">
        <w:rPr>
          <w:rFonts w:ascii="Times New Roman" w:eastAsia="Times New Roman" w:hAnsi="Times New Roman" w:cs="Times New Roman"/>
          <w:sz w:val="24"/>
          <w:szCs w:val="24"/>
        </w:rPr>
        <w:t xml:space="preserve"> in the treatment of depression</w:t>
      </w:r>
      <w:r w:rsidR="00EE6BD7">
        <w:rPr>
          <w:rFonts w:ascii="Times New Roman" w:eastAsia="Times New Roman" w:hAnsi="Times New Roman" w:cs="Times New Roman"/>
          <w:sz w:val="24"/>
          <w:szCs w:val="24"/>
        </w:rPr>
        <w:t xml:space="preserve"> (compared to antidepressants alone)</w:t>
      </w:r>
      <w:r w:rsidRPr="007D0D2E">
        <w:rPr>
          <w:rFonts w:ascii="Times New Roman" w:eastAsia="Times New Roman" w:hAnsi="Times New Roman" w:cs="Times New Roman"/>
          <w:sz w:val="24"/>
          <w:szCs w:val="24"/>
        </w:rPr>
        <w:t>,</w:t>
      </w:r>
      <w:r w:rsidR="006901B6" w:rsidRPr="007D0D2E">
        <w:rPr>
          <w:rFonts w:ascii="Times New Roman" w:eastAsia="Times New Roman" w:hAnsi="Times New Roman" w:cs="Times New Roman"/>
          <w:sz w:val="24"/>
          <w:szCs w:val="24"/>
        </w:rPr>
        <w:t xml:space="preserve"> but</w:t>
      </w:r>
      <w:r w:rsidR="00D51AB5" w:rsidRPr="007D0D2E">
        <w:rPr>
          <w:rFonts w:ascii="Times New Roman" w:eastAsia="Times New Roman" w:hAnsi="Times New Roman" w:cs="Times New Roman"/>
          <w:sz w:val="24"/>
          <w:szCs w:val="24"/>
        </w:rPr>
        <w:t xml:space="preserve"> </w:t>
      </w:r>
      <w:r w:rsidR="002515AE" w:rsidRPr="007D0D2E">
        <w:rPr>
          <w:rFonts w:ascii="Times New Roman" w:eastAsia="Times New Roman" w:hAnsi="Times New Roman" w:cs="Times New Roman"/>
          <w:sz w:val="24"/>
          <w:szCs w:val="24"/>
        </w:rPr>
        <w:t>did not prevent depressive symptoms among populations without a diagnosis of depression</w:t>
      </w:r>
      <w:r w:rsidR="005D647A"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RW.CITE{{477 Hallahan,B. 2016; 476 Grosso,Giuseppe 2014}}</w:instrText>
      </w:r>
      <w:r w:rsidR="005D647A"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(59,60)</w:t>
      </w:r>
      <w:r w:rsidR="005D647A" w:rsidRPr="007D0D2E">
        <w:rPr>
          <w:rFonts w:ascii="Times New Roman" w:eastAsia="Times New Roman" w:hAnsi="Times New Roman" w:cs="Times New Roman"/>
          <w:sz w:val="24"/>
          <w:szCs w:val="24"/>
        </w:rPr>
        <w:fldChar w:fldCharType="end"/>
      </w:r>
      <w:r w:rsidR="002515AE" w:rsidRPr="007D0D2E">
        <w:rPr>
          <w:rFonts w:ascii="Times New Roman" w:eastAsia="Times New Roman" w:hAnsi="Times New Roman" w:cs="Times New Roman"/>
          <w:sz w:val="24"/>
          <w:szCs w:val="24"/>
        </w:rPr>
        <w:t>.</w:t>
      </w:r>
      <w:r w:rsidR="009C2940" w:rsidRPr="007D0D2E">
        <w:rPr>
          <w:rFonts w:ascii="Times New Roman" w:eastAsia="Times New Roman" w:hAnsi="Times New Roman" w:cs="Times New Roman"/>
          <w:sz w:val="24"/>
          <w:szCs w:val="24"/>
        </w:rPr>
        <w:t xml:space="preserve"> </w:t>
      </w:r>
      <w:r w:rsidR="003F6D5B" w:rsidRPr="007D0D2E">
        <w:rPr>
          <w:rFonts w:ascii="Times New Roman" w:eastAsia="Times New Roman" w:hAnsi="Times New Roman" w:cs="Times New Roman"/>
          <w:sz w:val="24"/>
          <w:szCs w:val="24"/>
        </w:rPr>
        <w:t xml:space="preserve">A </w:t>
      </w:r>
      <w:r w:rsidR="002F4CC5" w:rsidRPr="007D0D2E">
        <w:rPr>
          <w:rFonts w:ascii="Times New Roman" w:eastAsia="Times New Roman" w:hAnsi="Times New Roman" w:cs="Times New Roman"/>
          <w:sz w:val="24"/>
          <w:szCs w:val="24"/>
        </w:rPr>
        <w:t xml:space="preserve">Cochrane </w:t>
      </w:r>
      <w:r w:rsidR="003F6D5B" w:rsidRPr="007D0D2E">
        <w:rPr>
          <w:rFonts w:ascii="Times New Roman" w:eastAsia="Times New Roman" w:hAnsi="Times New Roman" w:cs="Times New Roman"/>
          <w:sz w:val="24"/>
          <w:szCs w:val="24"/>
        </w:rPr>
        <w:t xml:space="preserve">review </w:t>
      </w:r>
      <w:r w:rsidR="00EE6BD7">
        <w:rPr>
          <w:rFonts w:ascii="Times New Roman" w:eastAsia="Times New Roman" w:hAnsi="Times New Roman" w:cs="Times New Roman"/>
          <w:sz w:val="24"/>
          <w:szCs w:val="24"/>
        </w:rPr>
        <w:t xml:space="preserve">in </w:t>
      </w:r>
      <w:r w:rsidR="00D51AB5" w:rsidRPr="007D0D2E">
        <w:rPr>
          <w:rFonts w:ascii="Times New Roman" w:eastAsia="Times New Roman" w:hAnsi="Times New Roman" w:cs="Times New Roman"/>
          <w:sz w:val="24"/>
          <w:szCs w:val="24"/>
        </w:rPr>
        <w:t>this</w:t>
      </w:r>
      <w:r w:rsidR="002F4CC5" w:rsidRPr="007D0D2E">
        <w:rPr>
          <w:rFonts w:ascii="Times New Roman" w:eastAsia="Times New Roman" w:hAnsi="Times New Roman" w:cs="Times New Roman"/>
          <w:sz w:val="24"/>
          <w:szCs w:val="24"/>
        </w:rPr>
        <w:t xml:space="preserve"> area</w:t>
      </w:r>
      <w:r w:rsidR="00EE6BD7">
        <w:rPr>
          <w:rFonts w:ascii="Times New Roman" w:eastAsia="Times New Roman" w:hAnsi="Times New Roman" w:cs="Times New Roman"/>
          <w:sz w:val="24"/>
          <w:szCs w:val="24"/>
        </w:rPr>
        <w:t xml:space="preserve"> reported</w:t>
      </w:r>
      <w:r w:rsidR="002F4CC5" w:rsidRPr="007D0D2E">
        <w:rPr>
          <w:rFonts w:ascii="Times New Roman" w:eastAsia="Times New Roman" w:hAnsi="Times New Roman" w:cs="Times New Roman"/>
          <w:sz w:val="24"/>
          <w:szCs w:val="24"/>
        </w:rPr>
        <w:t xml:space="preserve"> a small </w:t>
      </w:r>
      <w:proofErr w:type="spellStart"/>
      <w:r w:rsidR="002F4CC5" w:rsidRPr="007D0D2E">
        <w:rPr>
          <w:rFonts w:ascii="Times New Roman" w:eastAsia="Times New Roman" w:hAnsi="Times New Roman" w:cs="Times New Roman"/>
          <w:sz w:val="24"/>
          <w:szCs w:val="24"/>
        </w:rPr>
        <w:t>to</w:t>
      </w:r>
      <w:proofErr w:type="spellEnd"/>
      <w:r w:rsidR="002F4CC5" w:rsidRPr="007D0D2E">
        <w:rPr>
          <w:rFonts w:ascii="Times New Roman" w:eastAsia="Times New Roman" w:hAnsi="Times New Roman" w:cs="Times New Roman"/>
          <w:sz w:val="24"/>
          <w:szCs w:val="24"/>
        </w:rPr>
        <w:t xml:space="preserve"> modest non-clinical beneficial effect</w:t>
      </w:r>
      <w:r w:rsidR="006901B6" w:rsidRPr="007D0D2E">
        <w:rPr>
          <w:rFonts w:ascii="Times New Roman" w:eastAsia="Times New Roman" w:hAnsi="Times New Roman" w:cs="Times New Roman"/>
          <w:sz w:val="24"/>
          <w:szCs w:val="24"/>
        </w:rPr>
        <w:t xml:space="preserve"> of </w:t>
      </w:r>
      <w:r w:rsidR="006901B6" w:rsidRPr="007D0D2E">
        <w:rPr>
          <w:rFonts w:ascii="Times New Roman" w:eastAsia="Times New Roman" w:hAnsi="Times New Roman" w:cs="Times New Roman"/>
          <w:i/>
          <w:sz w:val="24"/>
          <w:szCs w:val="24"/>
        </w:rPr>
        <w:t>n</w:t>
      </w:r>
      <w:r w:rsidR="006901B6" w:rsidRPr="007D0D2E">
        <w:rPr>
          <w:rFonts w:ascii="Times New Roman" w:eastAsia="Times New Roman" w:hAnsi="Times New Roman" w:cs="Times New Roman"/>
          <w:sz w:val="24"/>
          <w:szCs w:val="24"/>
        </w:rPr>
        <w:t>-3 PUFA</w:t>
      </w:r>
      <w:r w:rsidR="002F4CC5" w:rsidRPr="007D0D2E">
        <w:rPr>
          <w:rFonts w:ascii="Times New Roman" w:eastAsia="Times New Roman" w:hAnsi="Times New Roman" w:cs="Times New Roman"/>
          <w:sz w:val="24"/>
          <w:szCs w:val="24"/>
        </w:rPr>
        <w:t xml:space="preserve"> </w:t>
      </w:r>
      <w:r w:rsidR="00793820">
        <w:rPr>
          <w:rFonts w:ascii="Times New Roman" w:eastAsia="Times New Roman" w:hAnsi="Times New Roman" w:cs="Times New Roman"/>
          <w:sz w:val="24"/>
          <w:szCs w:val="24"/>
        </w:rPr>
        <w:t>in</w:t>
      </w:r>
      <w:r w:rsidR="002F4CC5" w:rsidRPr="007D0D2E">
        <w:rPr>
          <w:rFonts w:ascii="Times New Roman" w:eastAsia="Times New Roman" w:hAnsi="Times New Roman" w:cs="Times New Roman"/>
          <w:sz w:val="24"/>
          <w:szCs w:val="24"/>
        </w:rPr>
        <w:t xml:space="preserve"> depress</w:t>
      </w:r>
      <w:r w:rsidR="00EE6BD7">
        <w:rPr>
          <w:rFonts w:ascii="Times New Roman" w:eastAsia="Times New Roman" w:hAnsi="Times New Roman" w:cs="Times New Roman"/>
          <w:sz w:val="24"/>
          <w:szCs w:val="24"/>
        </w:rPr>
        <w:t>ion symptomology, but concluded</w:t>
      </w:r>
      <w:r w:rsidR="002F4CC5" w:rsidRPr="007D0D2E">
        <w:rPr>
          <w:rFonts w:ascii="Times New Roman" w:eastAsia="Times New Roman" w:hAnsi="Times New Roman" w:cs="Times New Roman"/>
          <w:sz w:val="24"/>
          <w:szCs w:val="24"/>
        </w:rPr>
        <w:t xml:space="preserve"> that there was not enough good quality evidence to determine the effe</w:t>
      </w:r>
      <w:r w:rsidR="00FD5EE8">
        <w:rPr>
          <w:rFonts w:ascii="Times New Roman" w:eastAsia="Times New Roman" w:hAnsi="Times New Roman" w:cs="Times New Roman"/>
          <w:sz w:val="24"/>
          <w:szCs w:val="24"/>
        </w:rPr>
        <w:t>ct on depression</w:t>
      </w:r>
      <w:r w:rsidR="002F4CC5"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RW.CITE{{478 Appleton,KatherineM. 2015}}</w:instrText>
      </w:r>
      <w:r w:rsidR="002F4CC5"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(61)</w:t>
      </w:r>
      <w:r w:rsidR="002F4CC5" w:rsidRPr="007D0D2E">
        <w:rPr>
          <w:rFonts w:ascii="Times New Roman" w:eastAsia="Times New Roman" w:hAnsi="Times New Roman" w:cs="Times New Roman"/>
          <w:sz w:val="24"/>
          <w:szCs w:val="24"/>
        </w:rPr>
        <w:fldChar w:fldCharType="end"/>
      </w:r>
      <w:r w:rsidR="002F4CC5" w:rsidRPr="007D0D2E">
        <w:rPr>
          <w:rFonts w:ascii="Times New Roman" w:eastAsia="Times New Roman" w:hAnsi="Times New Roman" w:cs="Times New Roman"/>
          <w:sz w:val="24"/>
          <w:szCs w:val="24"/>
        </w:rPr>
        <w:t xml:space="preserve">. </w:t>
      </w:r>
    </w:p>
    <w:p w14:paraId="6C0125BB" w14:textId="77777777" w:rsidR="002F4CC5" w:rsidRPr="007D0D2E" w:rsidRDefault="002F4CC5" w:rsidP="007D0D2E">
      <w:pPr>
        <w:spacing w:before="240" w:after="0" w:line="360" w:lineRule="auto"/>
        <w:jc w:val="both"/>
        <w:rPr>
          <w:rFonts w:ascii="Times New Roman" w:hAnsi="Times New Roman" w:cs="Times New Roman"/>
          <w:i/>
          <w:sz w:val="24"/>
          <w:szCs w:val="24"/>
        </w:rPr>
      </w:pPr>
      <w:r w:rsidRPr="007D0D2E">
        <w:rPr>
          <w:rFonts w:ascii="Times New Roman" w:hAnsi="Times New Roman" w:cs="Times New Roman"/>
          <w:i/>
          <w:sz w:val="24"/>
          <w:szCs w:val="24"/>
        </w:rPr>
        <w:t>Polyphenols</w:t>
      </w:r>
    </w:p>
    <w:p w14:paraId="03116F7F" w14:textId="584307F9" w:rsidR="002F4CC5" w:rsidRPr="007D0D2E" w:rsidRDefault="002F4CC5" w:rsidP="007D0D2E">
      <w:pPr>
        <w:spacing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 xml:space="preserve">The role of these phytochemicals in brain health and ageing is </w:t>
      </w:r>
      <w:r w:rsidR="006901B6" w:rsidRPr="007D0D2E">
        <w:rPr>
          <w:rFonts w:ascii="Times New Roman" w:eastAsia="Times New Roman" w:hAnsi="Times New Roman" w:cs="Times New Roman"/>
          <w:sz w:val="24"/>
          <w:szCs w:val="24"/>
        </w:rPr>
        <w:t xml:space="preserve">an </w:t>
      </w:r>
      <w:r w:rsidR="002221AF" w:rsidRPr="007D0D2E">
        <w:rPr>
          <w:rFonts w:ascii="Times New Roman" w:eastAsia="Times New Roman" w:hAnsi="Times New Roman" w:cs="Times New Roman"/>
          <w:sz w:val="24"/>
          <w:szCs w:val="24"/>
        </w:rPr>
        <w:t>emerging area</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RW.CITE{{563 Schaffer,Sebastian 2012; 600 Ward,L. 2016; 496 Brickman,AdamM. 2014}}</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(62-64)</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Large prospective studies have identified associations between the</w:t>
      </w:r>
      <w:r w:rsidR="00793820">
        <w:rPr>
          <w:rFonts w:ascii="Times New Roman" w:eastAsia="Times New Roman" w:hAnsi="Times New Roman" w:cs="Times New Roman"/>
          <w:sz w:val="24"/>
          <w:szCs w:val="24"/>
        </w:rPr>
        <w:t xml:space="preserve"> dietary intakes </w:t>
      </w:r>
      <w:r w:rsidRPr="007D0D2E">
        <w:rPr>
          <w:rFonts w:ascii="Times New Roman" w:eastAsia="Times New Roman" w:hAnsi="Times New Roman" w:cs="Times New Roman"/>
          <w:sz w:val="24"/>
          <w:szCs w:val="24"/>
        </w:rPr>
        <w:t xml:space="preserve">of total </w:t>
      </w:r>
      <w:r w:rsidR="00793820">
        <w:rPr>
          <w:rFonts w:ascii="Times New Roman" w:eastAsia="Times New Roman" w:hAnsi="Times New Roman" w:cs="Times New Roman"/>
          <w:sz w:val="24"/>
          <w:szCs w:val="24"/>
        </w:rPr>
        <w:t>or</w:t>
      </w:r>
      <w:r w:rsidRPr="007D0D2E">
        <w:rPr>
          <w:rFonts w:ascii="Times New Roman" w:eastAsia="Times New Roman" w:hAnsi="Times New Roman" w:cs="Times New Roman"/>
          <w:sz w:val="24"/>
          <w:szCs w:val="24"/>
        </w:rPr>
        <w:t xml:space="preserve"> specific polyphenols and cognitive function</w:t>
      </w:r>
      <w:r w:rsidR="00793820">
        <w:rPr>
          <w:rFonts w:ascii="Times New Roman" w:eastAsia="Times New Roman" w:hAnsi="Times New Roman" w:cs="Times New Roman"/>
          <w:sz w:val="24"/>
          <w:szCs w:val="24"/>
        </w:rPr>
        <w:t xml:space="preserve"> after up to 13 years </w:t>
      </w:r>
      <w:r w:rsidR="00EE6BD7">
        <w:rPr>
          <w:rFonts w:ascii="Times New Roman" w:eastAsia="Times New Roman" w:hAnsi="Times New Roman" w:cs="Times New Roman"/>
          <w:sz w:val="24"/>
          <w:szCs w:val="24"/>
        </w:rPr>
        <w:t xml:space="preserve">of </w:t>
      </w:r>
      <w:r w:rsidRPr="007D0D2E">
        <w:rPr>
          <w:rFonts w:ascii="Times New Roman" w:eastAsia="Times New Roman" w:hAnsi="Times New Roman" w:cs="Times New Roman"/>
          <w:sz w:val="24"/>
          <w:szCs w:val="24"/>
        </w:rPr>
        <w:t xml:space="preserve">follow-up </w:t>
      </w:r>
      <w:r w:rsidR="00EE6BD7">
        <w:rPr>
          <w:rFonts w:ascii="Times New Roman" w:eastAsia="Times New Roman" w:hAnsi="Times New Roman" w:cs="Times New Roman"/>
          <w:sz w:val="24"/>
          <w:szCs w:val="24"/>
        </w:rPr>
        <w:t>investigation</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RW.CITE{{529 Letenneur,L. 2007; 526 Kesse-Guyot,Emmanuelle 2012; 669 Rabassa,Montserrat 2015}}</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(65-67)</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t>
      </w:r>
      <w:r w:rsidR="00B44996" w:rsidRPr="007D0D2E">
        <w:rPr>
          <w:rFonts w:ascii="Times New Roman" w:eastAsia="Times New Roman" w:hAnsi="Times New Roman" w:cs="Times New Roman"/>
          <w:sz w:val="24"/>
          <w:szCs w:val="24"/>
        </w:rPr>
        <w:t>Supplementation with</w:t>
      </w:r>
      <w:r w:rsidRPr="007D0D2E">
        <w:rPr>
          <w:rFonts w:ascii="Times New Roman" w:eastAsia="Times New Roman" w:hAnsi="Times New Roman" w:cs="Times New Roman"/>
          <w:sz w:val="24"/>
          <w:szCs w:val="24"/>
        </w:rPr>
        <w:t xml:space="preserve"> cocoa flavanol for periods of up to </w:t>
      </w:r>
      <w:r w:rsidR="00395D34" w:rsidRPr="007D0D2E">
        <w:rPr>
          <w:rFonts w:ascii="Times New Roman" w:eastAsia="Times New Roman" w:hAnsi="Times New Roman" w:cs="Times New Roman"/>
          <w:sz w:val="24"/>
          <w:szCs w:val="24"/>
        </w:rPr>
        <w:t>2</w:t>
      </w:r>
      <w:r w:rsidRPr="007D0D2E">
        <w:rPr>
          <w:rFonts w:ascii="Times New Roman" w:eastAsia="Times New Roman" w:hAnsi="Times New Roman" w:cs="Times New Roman"/>
          <w:sz w:val="24"/>
          <w:szCs w:val="24"/>
        </w:rPr>
        <w:t xml:space="preserve"> months</w:t>
      </w:r>
      <w:r w:rsidR="00EE6BD7">
        <w:rPr>
          <w:rFonts w:ascii="Times New Roman" w:eastAsia="Times New Roman" w:hAnsi="Times New Roman" w:cs="Times New Roman"/>
          <w:sz w:val="24"/>
          <w:szCs w:val="24"/>
        </w:rPr>
        <w:t xml:space="preserve"> was reported to improve</w:t>
      </w:r>
      <w:r w:rsidR="00395D34" w:rsidRPr="007D0D2E">
        <w:rPr>
          <w:rFonts w:ascii="Times New Roman" w:eastAsia="Times New Roman" w:hAnsi="Times New Roman" w:cs="Times New Roman"/>
          <w:sz w:val="24"/>
          <w:szCs w:val="24"/>
        </w:rPr>
        <w:t xml:space="preserve"> cognitive performance in a group of cognitively intact older adults</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RW.CITE{{736 Mastroiacovo,D. 2015}}</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(68)</w:t>
      </w:r>
      <w:r w:rsidRPr="007D0D2E">
        <w:rPr>
          <w:rFonts w:ascii="Times New Roman" w:eastAsia="Times New Roman" w:hAnsi="Times New Roman" w:cs="Times New Roman"/>
          <w:sz w:val="24"/>
          <w:szCs w:val="24"/>
        </w:rPr>
        <w:fldChar w:fldCharType="end"/>
      </w:r>
      <w:r w:rsidR="00395D34" w:rsidRPr="007D0D2E">
        <w:rPr>
          <w:rFonts w:ascii="Times New Roman" w:eastAsia="Times New Roman" w:hAnsi="Times New Roman" w:cs="Times New Roman"/>
          <w:sz w:val="24"/>
          <w:szCs w:val="24"/>
        </w:rPr>
        <w:t xml:space="preserve">. Of note, </w:t>
      </w:r>
      <w:r w:rsidRPr="007D0D2E">
        <w:rPr>
          <w:rFonts w:ascii="Times New Roman" w:eastAsia="Times New Roman" w:hAnsi="Times New Roman" w:cs="Times New Roman"/>
          <w:sz w:val="24"/>
          <w:szCs w:val="24"/>
        </w:rPr>
        <w:t>Brickman and colleagues</w:t>
      </w:r>
      <w:r w:rsidR="001B2259"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RW.CITE{{496 Brickman,AdamM. 2014}}</w:instrText>
      </w:r>
      <w:r w:rsidR="001B2259"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(64)</w:t>
      </w:r>
      <w:r w:rsidR="001B2259"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conduct</w:t>
      </w:r>
      <w:r w:rsidR="00395D34" w:rsidRPr="007D0D2E">
        <w:rPr>
          <w:rFonts w:ascii="Times New Roman" w:eastAsia="Times New Roman" w:hAnsi="Times New Roman" w:cs="Times New Roman"/>
          <w:sz w:val="24"/>
          <w:szCs w:val="24"/>
        </w:rPr>
        <w:t>ed</w:t>
      </w:r>
      <w:r w:rsidR="00CF3C99" w:rsidRPr="007D0D2E">
        <w:rPr>
          <w:rFonts w:ascii="Times New Roman" w:eastAsia="Times New Roman" w:hAnsi="Times New Roman" w:cs="Times New Roman"/>
          <w:sz w:val="24"/>
          <w:szCs w:val="24"/>
        </w:rPr>
        <w:t xml:space="preserve"> a 3-month intervention</w:t>
      </w:r>
      <w:r w:rsidR="00395D34" w:rsidRPr="007D0D2E">
        <w:rPr>
          <w:rFonts w:ascii="Times New Roman" w:eastAsia="Times New Roman" w:hAnsi="Times New Roman" w:cs="Times New Roman"/>
          <w:sz w:val="24"/>
          <w:szCs w:val="24"/>
        </w:rPr>
        <w:t xml:space="preserve"> and showed</w:t>
      </w:r>
      <w:r w:rsidR="00CF3C99" w:rsidRPr="007D0D2E">
        <w:rPr>
          <w:rFonts w:ascii="Times New Roman" w:eastAsia="Times New Roman" w:hAnsi="Times New Roman" w:cs="Times New Roman"/>
          <w:sz w:val="24"/>
          <w:szCs w:val="24"/>
        </w:rPr>
        <w:t xml:space="preserve"> significant</w:t>
      </w:r>
      <w:r w:rsidRPr="007D0D2E">
        <w:rPr>
          <w:rFonts w:ascii="Times New Roman" w:eastAsia="Times New Roman" w:hAnsi="Times New Roman" w:cs="Times New Roman"/>
          <w:sz w:val="24"/>
          <w:szCs w:val="24"/>
        </w:rPr>
        <w:t xml:space="preserve"> increases in cerebral blood volume in the dentate gyrus as measured by functional MRI</w:t>
      </w:r>
      <w:r w:rsidR="00A102B1" w:rsidRPr="007D0D2E">
        <w:rPr>
          <w:rFonts w:ascii="Times New Roman" w:eastAsia="Times New Roman" w:hAnsi="Times New Roman" w:cs="Times New Roman"/>
          <w:sz w:val="24"/>
          <w:szCs w:val="24"/>
        </w:rPr>
        <w:t xml:space="preserve"> </w:t>
      </w:r>
      <w:r w:rsidR="00D97235" w:rsidRPr="007D0D2E">
        <w:rPr>
          <w:rFonts w:ascii="Times New Roman" w:eastAsia="Times New Roman" w:hAnsi="Times New Roman" w:cs="Times New Roman"/>
          <w:sz w:val="24"/>
          <w:szCs w:val="24"/>
        </w:rPr>
        <w:t>(fMRI)</w:t>
      </w:r>
      <w:r w:rsidR="00395D34" w:rsidRPr="007D0D2E">
        <w:rPr>
          <w:rFonts w:ascii="Times New Roman" w:eastAsia="Times New Roman" w:hAnsi="Times New Roman" w:cs="Times New Roman"/>
          <w:sz w:val="24"/>
          <w:szCs w:val="24"/>
        </w:rPr>
        <w:t xml:space="preserve"> in subjects who were assigned to </w:t>
      </w:r>
      <w:r w:rsidR="00793820">
        <w:rPr>
          <w:rFonts w:ascii="Times New Roman" w:eastAsia="Times New Roman" w:hAnsi="Times New Roman" w:cs="Times New Roman"/>
          <w:sz w:val="24"/>
          <w:szCs w:val="24"/>
        </w:rPr>
        <w:t>a</w:t>
      </w:r>
      <w:r w:rsidR="00395D34" w:rsidRPr="007D0D2E">
        <w:rPr>
          <w:rFonts w:ascii="Times New Roman" w:eastAsia="Times New Roman" w:hAnsi="Times New Roman" w:cs="Times New Roman"/>
          <w:sz w:val="24"/>
          <w:szCs w:val="24"/>
        </w:rPr>
        <w:t xml:space="preserve"> high flavanol treatment</w:t>
      </w:r>
      <w:r w:rsidRPr="007D0D2E">
        <w:rPr>
          <w:rFonts w:ascii="Times New Roman" w:eastAsia="Times New Roman" w:hAnsi="Times New Roman" w:cs="Times New Roman"/>
          <w:sz w:val="24"/>
          <w:szCs w:val="24"/>
        </w:rPr>
        <w:t>. Research into the role</w:t>
      </w:r>
      <w:r w:rsidR="00395D34" w:rsidRPr="007D0D2E">
        <w:rPr>
          <w:rFonts w:ascii="Times New Roman" w:eastAsia="Times New Roman" w:hAnsi="Times New Roman" w:cs="Times New Roman"/>
          <w:sz w:val="24"/>
          <w:szCs w:val="24"/>
        </w:rPr>
        <w:t xml:space="preserve"> of polyphenols </w:t>
      </w:r>
      <w:r w:rsidR="00B44996" w:rsidRPr="007D0D2E">
        <w:rPr>
          <w:rFonts w:ascii="Times New Roman" w:eastAsia="Times New Roman" w:hAnsi="Times New Roman" w:cs="Times New Roman"/>
          <w:sz w:val="24"/>
          <w:szCs w:val="24"/>
        </w:rPr>
        <w:t>i</w:t>
      </w:r>
      <w:r w:rsidRPr="007D0D2E">
        <w:rPr>
          <w:rFonts w:ascii="Times New Roman" w:eastAsia="Times New Roman" w:hAnsi="Times New Roman" w:cs="Times New Roman"/>
          <w:sz w:val="24"/>
          <w:szCs w:val="24"/>
        </w:rPr>
        <w:t xml:space="preserve">n </w:t>
      </w:r>
      <w:r w:rsidRPr="00B6061E">
        <w:rPr>
          <w:rFonts w:ascii="Times New Roman" w:eastAsia="Times New Roman" w:hAnsi="Times New Roman" w:cs="Times New Roman"/>
          <w:sz w:val="24"/>
          <w:szCs w:val="24"/>
        </w:rPr>
        <w:t xml:space="preserve">depression in </w:t>
      </w:r>
      <w:r w:rsidR="00395D34" w:rsidRPr="00B6061E">
        <w:rPr>
          <w:rFonts w:ascii="Times New Roman" w:eastAsia="Times New Roman" w:hAnsi="Times New Roman" w:cs="Times New Roman"/>
          <w:sz w:val="24"/>
          <w:szCs w:val="24"/>
        </w:rPr>
        <w:t xml:space="preserve">humans </w:t>
      </w:r>
      <w:r w:rsidRPr="00B6061E">
        <w:rPr>
          <w:rFonts w:ascii="Times New Roman" w:eastAsia="Times New Roman" w:hAnsi="Times New Roman" w:cs="Times New Roman"/>
          <w:sz w:val="24"/>
          <w:szCs w:val="24"/>
        </w:rPr>
        <w:t>has been limited</w:t>
      </w:r>
      <w:r w:rsidR="00620C7C">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RW.CITE{{599 Pase,MatthewP. 2013}}</w:instrText>
      </w:r>
      <w:r w:rsidR="00620C7C">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(69)</w:t>
      </w:r>
      <w:r w:rsidR="00620C7C">
        <w:rPr>
          <w:rFonts w:ascii="Times New Roman" w:eastAsia="Times New Roman" w:hAnsi="Times New Roman" w:cs="Times New Roman"/>
          <w:sz w:val="24"/>
          <w:szCs w:val="24"/>
        </w:rPr>
        <w:fldChar w:fldCharType="end"/>
      </w:r>
      <w:r w:rsidRPr="00B6061E">
        <w:rPr>
          <w:rFonts w:ascii="Times New Roman" w:eastAsia="Times New Roman" w:hAnsi="Times New Roman" w:cs="Times New Roman"/>
          <w:sz w:val="24"/>
          <w:szCs w:val="24"/>
        </w:rPr>
        <w:t xml:space="preserve">, </w:t>
      </w:r>
      <w:r w:rsidR="00395D34" w:rsidRPr="00B6061E">
        <w:rPr>
          <w:rFonts w:ascii="Times New Roman" w:eastAsia="Times New Roman" w:hAnsi="Times New Roman" w:cs="Times New Roman"/>
          <w:sz w:val="24"/>
          <w:szCs w:val="24"/>
        </w:rPr>
        <w:t>though</w:t>
      </w:r>
      <w:r w:rsidRPr="00B6061E">
        <w:rPr>
          <w:rFonts w:ascii="Times New Roman" w:eastAsia="Times New Roman" w:hAnsi="Times New Roman" w:cs="Times New Roman"/>
          <w:sz w:val="24"/>
          <w:szCs w:val="24"/>
        </w:rPr>
        <w:t xml:space="preserve"> animal studies show promise</w:t>
      </w:r>
      <w:r w:rsidR="00793820" w:rsidRPr="00B6061E">
        <w:rPr>
          <w:rFonts w:ascii="Times New Roman" w:eastAsia="Times New Roman" w:hAnsi="Times New Roman" w:cs="Times New Roman"/>
          <w:sz w:val="24"/>
          <w:szCs w:val="24"/>
        </w:rPr>
        <w:t xml:space="preserve"> </w:t>
      </w:r>
      <w:r w:rsidR="00B6061E">
        <w:rPr>
          <w:rFonts w:ascii="Times New Roman" w:eastAsia="Times New Roman" w:hAnsi="Times New Roman" w:cs="Times New Roman"/>
          <w:sz w:val="24"/>
          <w:szCs w:val="24"/>
        </w:rPr>
        <w:t>in demonstrating antidepressant-like effects</w:t>
      </w:r>
      <w:r w:rsidR="00620C7C">
        <w:rPr>
          <w:rFonts w:ascii="Times New Roman" w:eastAsia="Times New Roman" w:hAnsi="Times New Roman" w:cs="Times New Roman"/>
          <w:sz w:val="24"/>
          <w:szCs w:val="24"/>
        </w:rPr>
        <w:t xml:space="preserve"> of polyphenols in </w:t>
      </w:r>
      <w:r w:rsidR="00FD5EE8">
        <w:rPr>
          <w:rFonts w:ascii="Times New Roman" w:eastAsia="Times New Roman" w:hAnsi="Times New Roman" w:cs="Times New Roman"/>
          <w:sz w:val="24"/>
          <w:szCs w:val="24"/>
        </w:rPr>
        <w:t>mouse models</w:t>
      </w:r>
      <w:r w:rsidR="002F3110"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RW.CITE{{737 Zhu,Wei-Li 2012}}</w:instrText>
      </w:r>
      <w:r w:rsidR="002F3110"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(70)</w:t>
      </w:r>
      <w:r w:rsidR="002F3110"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t>
      </w:r>
    </w:p>
    <w:p w14:paraId="48E55B17" w14:textId="77777777" w:rsidR="00426BF5" w:rsidRPr="007D0D2E" w:rsidRDefault="00426BF5" w:rsidP="007D0D2E">
      <w:pPr>
        <w:spacing w:after="0" w:line="360" w:lineRule="auto"/>
        <w:jc w:val="both"/>
        <w:rPr>
          <w:rFonts w:ascii="Times New Roman" w:hAnsi="Times New Roman" w:cs="Times New Roman"/>
          <w:i/>
          <w:sz w:val="24"/>
          <w:szCs w:val="24"/>
        </w:rPr>
      </w:pPr>
      <w:r w:rsidRPr="007D0D2E">
        <w:rPr>
          <w:rFonts w:ascii="Times New Roman" w:hAnsi="Times New Roman" w:cs="Times New Roman"/>
          <w:i/>
          <w:sz w:val="24"/>
          <w:szCs w:val="24"/>
        </w:rPr>
        <w:t>Vitamins</w:t>
      </w:r>
    </w:p>
    <w:p w14:paraId="09415E80" w14:textId="011E8F15" w:rsidR="00426BF5" w:rsidRPr="005A1822" w:rsidRDefault="00620C7C" w:rsidP="007D0D2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S</w:t>
      </w:r>
      <w:r w:rsidR="00426BF5" w:rsidRPr="007D0D2E">
        <w:rPr>
          <w:rFonts w:ascii="Times New Roman" w:hAnsi="Times New Roman" w:cs="Times New Roman"/>
          <w:sz w:val="24"/>
          <w:szCs w:val="24"/>
        </w:rPr>
        <w:t xml:space="preserve">pecific vitamins have been </w:t>
      </w:r>
      <w:r>
        <w:rPr>
          <w:rFonts w:ascii="Times New Roman" w:hAnsi="Times New Roman" w:cs="Times New Roman"/>
          <w:sz w:val="24"/>
          <w:szCs w:val="24"/>
        </w:rPr>
        <w:t>investigated in relation to brain health and disease.</w:t>
      </w:r>
      <w:r w:rsidR="00426BF5" w:rsidRPr="007D0D2E">
        <w:rPr>
          <w:rFonts w:ascii="Times New Roman" w:hAnsi="Times New Roman" w:cs="Times New Roman"/>
          <w:sz w:val="24"/>
          <w:szCs w:val="24"/>
        </w:rPr>
        <w:t xml:space="preserve"> </w:t>
      </w:r>
      <w:r w:rsidR="00426BF5" w:rsidRPr="007D0D2E">
        <w:rPr>
          <w:rFonts w:ascii="Times New Roman" w:eastAsia="Times New Roman" w:hAnsi="Times New Roman" w:cs="Times New Roman"/>
          <w:sz w:val="24"/>
          <w:szCs w:val="24"/>
        </w:rPr>
        <w:t>Oxidative stress is thought to be a major contributor to neurodegeneration and depression</w:t>
      </w:r>
      <w:r w:rsidR="0072674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RW.CITE{{663 Bishop,NicholasA. 2010}}</w:instrText>
      </w:r>
      <w:r w:rsidR="0072674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(18)</w:t>
      </w:r>
      <w:r w:rsidR="0072674E">
        <w:rPr>
          <w:rFonts w:ascii="Times New Roman" w:eastAsia="Times New Roman" w:hAnsi="Times New Roman" w:cs="Times New Roman"/>
          <w:sz w:val="24"/>
          <w:szCs w:val="24"/>
        </w:rPr>
        <w:fldChar w:fldCharType="end"/>
      </w:r>
      <w:r w:rsidR="00426BF5" w:rsidRPr="007D0D2E">
        <w:rPr>
          <w:rFonts w:ascii="Times New Roman" w:eastAsia="Times New Roman" w:hAnsi="Times New Roman" w:cs="Times New Roman"/>
          <w:sz w:val="24"/>
          <w:szCs w:val="24"/>
        </w:rPr>
        <w:t xml:space="preserve">, thus antioxidants have received </w:t>
      </w:r>
      <w:r>
        <w:rPr>
          <w:rFonts w:ascii="Times New Roman" w:eastAsia="Times New Roman" w:hAnsi="Times New Roman" w:cs="Times New Roman"/>
          <w:sz w:val="24"/>
          <w:szCs w:val="24"/>
        </w:rPr>
        <w:t>much</w:t>
      </w:r>
      <w:r w:rsidR="00426BF5" w:rsidRPr="007D0D2E">
        <w:rPr>
          <w:rFonts w:ascii="Times New Roman" w:eastAsia="Times New Roman" w:hAnsi="Times New Roman" w:cs="Times New Roman"/>
          <w:sz w:val="24"/>
          <w:szCs w:val="24"/>
        </w:rPr>
        <w:t xml:space="preserve"> interest. </w:t>
      </w:r>
      <w:r w:rsidR="003207ED" w:rsidRPr="007D0D2E">
        <w:rPr>
          <w:rFonts w:ascii="Times New Roman" w:eastAsia="Times New Roman" w:hAnsi="Times New Roman" w:cs="Times New Roman"/>
          <w:sz w:val="24"/>
          <w:szCs w:val="24"/>
        </w:rPr>
        <w:t>The role</w:t>
      </w:r>
      <w:r>
        <w:rPr>
          <w:rFonts w:ascii="Times New Roman" w:eastAsia="Times New Roman" w:hAnsi="Times New Roman" w:cs="Times New Roman"/>
          <w:sz w:val="24"/>
          <w:szCs w:val="24"/>
        </w:rPr>
        <w:t>s</w:t>
      </w:r>
      <w:r w:rsidR="003207ED" w:rsidRPr="007D0D2E">
        <w:rPr>
          <w:rFonts w:ascii="Times New Roman" w:eastAsia="Times New Roman" w:hAnsi="Times New Roman" w:cs="Times New Roman"/>
          <w:sz w:val="24"/>
          <w:szCs w:val="24"/>
        </w:rPr>
        <w:t xml:space="preserve"> of vitamin C</w:t>
      </w:r>
      <w:r w:rsidR="00426BF5"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RW.CITE{{589 Hamer,M. 2011; 587 Payne,MarthaE. 2012; 505 Devore,ElizabethE. 2010; 532 Luchsinger,JoseA. 2003}}</w:instrText>
      </w:r>
      <w:r w:rsidR="00426BF5"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(71-74)</w:t>
      </w:r>
      <w:r w:rsidR="00426BF5" w:rsidRPr="007D0D2E">
        <w:rPr>
          <w:rFonts w:ascii="Times New Roman" w:eastAsia="Times New Roman" w:hAnsi="Times New Roman" w:cs="Times New Roman"/>
          <w:sz w:val="24"/>
          <w:szCs w:val="24"/>
        </w:rPr>
        <w:fldChar w:fldCharType="end"/>
      </w:r>
      <w:r w:rsidR="0063463F" w:rsidRPr="007D0D2E">
        <w:rPr>
          <w:rFonts w:ascii="Times New Roman" w:eastAsia="Times New Roman" w:hAnsi="Times New Roman" w:cs="Times New Roman"/>
          <w:sz w:val="24"/>
          <w:szCs w:val="24"/>
        </w:rPr>
        <w:t xml:space="preserve">, </w:t>
      </w:r>
      <w:r w:rsidR="00426BF5" w:rsidRPr="007D0D2E">
        <w:rPr>
          <w:rFonts w:ascii="Times New Roman" w:eastAsia="Times New Roman" w:hAnsi="Times New Roman" w:cs="Times New Roman"/>
          <w:sz w:val="24"/>
          <w:szCs w:val="24"/>
        </w:rPr>
        <w:t xml:space="preserve"> </w:t>
      </w:r>
      <w:r w:rsidR="003207ED" w:rsidRPr="007D0D2E">
        <w:rPr>
          <w:rFonts w:ascii="Times New Roman" w:eastAsia="Times New Roman" w:hAnsi="Times New Roman" w:cs="Times New Roman"/>
          <w:sz w:val="24"/>
          <w:szCs w:val="24"/>
        </w:rPr>
        <w:t>β-carotene</w:t>
      </w:r>
      <w:r w:rsidR="003207E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RW.CITE{{590 Tsuboi,H. 2004; 591 Kim,T.-H. 2015; 510 Engelhart,MarianneJ. 2002}}</w:instrText>
      </w:r>
      <w:r w:rsidR="003207E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(75-77)</w:t>
      </w:r>
      <w:r w:rsidR="003207ED" w:rsidRPr="007D0D2E">
        <w:rPr>
          <w:rFonts w:ascii="Times New Roman" w:eastAsia="Times New Roman" w:hAnsi="Times New Roman" w:cs="Times New Roman"/>
          <w:sz w:val="24"/>
          <w:szCs w:val="24"/>
        </w:rPr>
        <w:fldChar w:fldCharType="end"/>
      </w:r>
      <w:r w:rsidR="0063463F" w:rsidRPr="007D0D2E">
        <w:rPr>
          <w:rFonts w:ascii="Times New Roman" w:eastAsia="Times New Roman" w:hAnsi="Times New Roman" w:cs="Times New Roman"/>
          <w:sz w:val="24"/>
          <w:szCs w:val="24"/>
        </w:rPr>
        <w:t xml:space="preserve"> </w:t>
      </w:r>
      <w:r w:rsidR="007520DD" w:rsidRPr="007D0D2E">
        <w:rPr>
          <w:rFonts w:ascii="Times New Roman" w:eastAsia="Times New Roman" w:hAnsi="Times New Roman" w:cs="Times New Roman"/>
          <w:sz w:val="24"/>
          <w:szCs w:val="24"/>
        </w:rPr>
        <w:t>and</w:t>
      </w:r>
      <w:r w:rsidR="0063463F" w:rsidRPr="007D0D2E">
        <w:rPr>
          <w:rFonts w:ascii="Times New Roman" w:eastAsia="Times New Roman" w:hAnsi="Times New Roman" w:cs="Times New Roman"/>
          <w:sz w:val="24"/>
          <w:szCs w:val="24"/>
        </w:rPr>
        <w:t xml:space="preserve"> </w:t>
      </w:r>
      <w:r w:rsidR="003207ED" w:rsidRPr="007D0D2E">
        <w:rPr>
          <w:rFonts w:ascii="Times New Roman" w:eastAsia="Times New Roman" w:hAnsi="Times New Roman" w:cs="Times New Roman"/>
          <w:sz w:val="24"/>
          <w:szCs w:val="24"/>
        </w:rPr>
        <w:t>vitamin E</w:t>
      </w:r>
      <w:r w:rsidR="00184FA3"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RW.CITE{{596 Banikazemi,Z. 2015; 594 Owen,AJ. 2005; 706 Farina,N 2017; 539 Morris,MarthaClare 2002}}</w:instrText>
      </w:r>
      <w:r w:rsidR="00184FA3"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(78-81)</w:t>
      </w:r>
      <w:r w:rsidR="00184FA3" w:rsidRPr="007D0D2E">
        <w:rPr>
          <w:rFonts w:ascii="Times New Roman" w:eastAsia="Times New Roman" w:hAnsi="Times New Roman" w:cs="Times New Roman"/>
          <w:sz w:val="24"/>
          <w:szCs w:val="24"/>
        </w:rPr>
        <w:fldChar w:fldCharType="end"/>
      </w:r>
      <w:r w:rsidR="003207ED" w:rsidRPr="007D0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sidR="003207ED" w:rsidRPr="007D0D2E">
        <w:rPr>
          <w:rFonts w:ascii="Times New Roman" w:eastAsia="Times New Roman" w:hAnsi="Times New Roman" w:cs="Times New Roman"/>
          <w:sz w:val="24"/>
          <w:szCs w:val="24"/>
        </w:rPr>
        <w:t xml:space="preserve">been </w:t>
      </w:r>
      <w:r w:rsidR="002221AF" w:rsidRPr="007D0D2E">
        <w:rPr>
          <w:rFonts w:ascii="Times New Roman" w:eastAsia="Times New Roman" w:hAnsi="Times New Roman" w:cs="Times New Roman"/>
          <w:sz w:val="24"/>
          <w:szCs w:val="24"/>
        </w:rPr>
        <w:t>explored</w:t>
      </w:r>
      <w:r w:rsidR="00727014" w:rsidRPr="007D0D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 </w:t>
      </w:r>
      <w:r w:rsidR="00184FA3" w:rsidRPr="007D0D2E">
        <w:rPr>
          <w:rFonts w:ascii="Times New Roman" w:eastAsia="Times New Roman" w:hAnsi="Times New Roman" w:cs="Times New Roman"/>
          <w:sz w:val="24"/>
          <w:szCs w:val="24"/>
        </w:rPr>
        <w:t>clear conclusion</w:t>
      </w:r>
      <w:r w:rsidR="002221AF" w:rsidRPr="007D0D2E">
        <w:rPr>
          <w:rFonts w:ascii="Times New Roman" w:eastAsia="Times New Roman" w:hAnsi="Times New Roman" w:cs="Times New Roman"/>
          <w:sz w:val="24"/>
          <w:szCs w:val="24"/>
        </w:rPr>
        <w:t>s</w:t>
      </w:r>
      <w:r w:rsidR="009C62BA">
        <w:rPr>
          <w:rFonts w:ascii="Times New Roman" w:eastAsia="Times New Roman" w:hAnsi="Times New Roman" w:cs="Times New Roman"/>
          <w:sz w:val="24"/>
          <w:szCs w:val="24"/>
        </w:rPr>
        <w:t xml:space="preserve"> can be made and further work</w:t>
      </w:r>
      <w:r w:rsidR="007520DD" w:rsidRPr="007D0D2E">
        <w:rPr>
          <w:rFonts w:ascii="Times New Roman" w:eastAsia="Times New Roman" w:hAnsi="Times New Roman" w:cs="Times New Roman"/>
          <w:sz w:val="24"/>
          <w:szCs w:val="24"/>
        </w:rPr>
        <w:t xml:space="preserve"> in the form of intervention studies </w:t>
      </w:r>
      <w:r w:rsidR="009C62BA">
        <w:rPr>
          <w:rFonts w:ascii="Times New Roman" w:eastAsia="Times New Roman" w:hAnsi="Times New Roman" w:cs="Times New Roman"/>
          <w:sz w:val="24"/>
          <w:szCs w:val="24"/>
        </w:rPr>
        <w:t>is</w:t>
      </w:r>
      <w:r w:rsidR="007520DD" w:rsidRPr="007D0D2E">
        <w:rPr>
          <w:rFonts w:ascii="Times New Roman" w:eastAsia="Times New Roman" w:hAnsi="Times New Roman" w:cs="Times New Roman"/>
          <w:sz w:val="24"/>
          <w:szCs w:val="24"/>
        </w:rPr>
        <w:t xml:space="preserve"> </w:t>
      </w:r>
      <w:r w:rsidR="00235BC9" w:rsidRPr="007D0D2E">
        <w:rPr>
          <w:rFonts w:ascii="Times New Roman" w:eastAsia="Times New Roman" w:hAnsi="Times New Roman" w:cs="Times New Roman"/>
          <w:sz w:val="24"/>
          <w:szCs w:val="24"/>
        </w:rPr>
        <w:t>warranted</w:t>
      </w:r>
      <w:r w:rsidR="00184FA3" w:rsidRPr="007D0D2E">
        <w:rPr>
          <w:rFonts w:ascii="Times New Roman" w:eastAsia="Times New Roman" w:hAnsi="Times New Roman" w:cs="Times New Roman"/>
          <w:sz w:val="24"/>
          <w:szCs w:val="24"/>
        </w:rPr>
        <w:t xml:space="preserve">. </w:t>
      </w:r>
      <w:r w:rsidR="009C62BA">
        <w:rPr>
          <w:rFonts w:ascii="Times New Roman" w:eastAsia="Times New Roman" w:hAnsi="Times New Roman" w:cs="Times New Roman"/>
          <w:sz w:val="24"/>
          <w:szCs w:val="24"/>
        </w:rPr>
        <w:t>T</w:t>
      </w:r>
      <w:r w:rsidR="00184FA3" w:rsidRPr="007D0D2E">
        <w:rPr>
          <w:rFonts w:ascii="Times New Roman" w:eastAsia="Times New Roman" w:hAnsi="Times New Roman" w:cs="Times New Roman"/>
          <w:sz w:val="24"/>
          <w:szCs w:val="24"/>
        </w:rPr>
        <w:t>he</w:t>
      </w:r>
      <w:r w:rsidR="009C62BA">
        <w:rPr>
          <w:rFonts w:ascii="Times New Roman" w:eastAsia="Times New Roman" w:hAnsi="Times New Roman" w:cs="Times New Roman"/>
          <w:sz w:val="24"/>
          <w:szCs w:val="24"/>
        </w:rPr>
        <w:t xml:space="preserve"> postulated</w:t>
      </w:r>
      <w:r w:rsidR="00184FA3" w:rsidRPr="007D0D2E">
        <w:rPr>
          <w:rFonts w:ascii="Times New Roman" w:eastAsia="Times New Roman" w:hAnsi="Times New Roman" w:cs="Times New Roman"/>
          <w:sz w:val="24"/>
          <w:szCs w:val="24"/>
        </w:rPr>
        <w:t xml:space="preserve"> role</w:t>
      </w:r>
      <w:r w:rsidR="009C62BA">
        <w:rPr>
          <w:rFonts w:ascii="Times New Roman" w:eastAsia="Times New Roman" w:hAnsi="Times New Roman" w:cs="Times New Roman"/>
          <w:sz w:val="24"/>
          <w:szCs w:val="24"/>
        </w:rPr>
        <w:t>s</w:t>
      </w:r>
      <w:r w:rsidR="00184FA3" w:rsidRPr="007D0D2E">
        <w:rPr>
          <w:rFonts w:ascii="Times New Roman" w:eastAsia="Times New Roman" w:hAnsi="Times New Roman" w:cs="Times New Roman"/>
          <w:sz w:val="24"/>
          <w:szCs w:val="24"/>
        </w:rPr>
        <w:t xml:space="preserve"> of vitamin D and B-vitamins </w:t>
      </w:r>
      <w:r w:rsidR="009C62BA">
        <w:rPr>
          <w:rFonts w:ascii="Times New Roman" w:eastAsia="Times New Roman" w:hAnsi="Times New Roman" w:cs="Times New Roman"/>
          <w:sz w:val="24"/>
          <w:szCs w:val="24"/>
        </w:rPr>
        <w:t xml:space="preserve">have been </w:t>
      </w:r>
      <w:r w:rsidR="009C62BA" w:rsidRPr="005A1822">
        <w:rPr>
          <w:rFonts w:ascii="Times New Roman" w:eastAsia="Times New Roman" w:hAnsi="Times New Roman" w:cs="Times New Roman"/>
          <w:sz w:val="24"/>
          <w:szCs w:val="24"/>
        </w:rPr>
        <w:t>more fully</w:t>
      </w:r>
      <w:r w:rsidR="00A61D3B" w:rsidRPr="005A1822">
        <w:rPr>
          <w:rFonts w:ascii="Times New Roman" w:eastAsia="Times New Roman" w:hAnsi="Times New Roman" w:cs="Times New Roman"/>
          <w:sz w:val="24"/>
          <w:szCs w:val="24"/>
        </w:rPr>
        <w:t xml:space="preserve"> investigated</w:t>
      </w:r>
      <w:r w:rsidR="009C62BA" w:rsidRPr="005A1822">
        <w:rPr>
          <w:rFonts w:ascii="Times New Roman" w:eastAsia="Times New Roman" w:hAnsi="Times New Roman" w:cs="Times New Roman"/>
          <w:sz w:val="24"/>
          <w:szCs w:val="24"/>
        </w:rPr>
        <w:t xml:space="preserve"> </w:t>
      </w:r>
      <w:r w:rsidR="00EE6BD7" w:rsidRPr="005A1822">
        <w:rPr>
          <w:rFonts w:ascii="Times New Roman" w:eastAsia="Times New Roman" w:hAnsi="Times New Roman" w:cs="Times New Roman"/>
          <w:sz w:val="24"/>
          <w:szCs w:val="24"/>
        </w:rPr>
        <w:t xml:space="preserve">in relation to </w:t>
      </w:r>
      <w:r w:rsidR="009C62BA" w:rsidRPr="005A1822">
        <w:rPr>
          <w:rFonts w:ascii="Times New Roman" w:eastAsia="Times New Roman" w:hAnsi="Times New Roman" w:cs="Times New Roman"/>
          <w:sz w:val="24"/>
          <w:szCs w:val="24"/>
        </w:rPr>
        <w:t xml:space="preserve">their effects on brain health in ageing. </w:t>
      </w:r>
    </w:p>
    <w:p w14:paraId="7E4F737E" w14:textId="36519CFF" w:rsidR="002F4CC5" w:rsidRPr="007D0D2E" w:rsidRDefault="001B1FC2" w:rsidP="007D0D2E">
      <w:pPr>
        <w:spacing w:before="240" w:after="0" w:line="360" w:lineRule="auto"/>
        <w:jc w:val="both"/>
        <w:rPr>
          <w:rFonts w:ascii="Times New Roman" w:eastAsia="Times New Roman" w:hAnsi="Times New Roman" w:cs="Times New Roman"/>
          <w:sz w:val="24"/>
          <w:szCs w:val="24"/>
        </w:rPr>
      </w:pPr>
      <w:r w:rsidRPr="005A1822">
        <w:rPr>
          <w:rFonts w:ascii="Times New Roman" w:eastAsia="Times New Roman" w:hAnsi="Times New Roman" w:cs="Times New Roman"/>
          <w:sz w:val="24"/>
          <w:szCs w:val="24"/>
        </w:rPr>
        <w:t>F</w:t>
      </w:r>
      <w:r w:rsidR="002F4CC5" w:rsidRPr="005A1822">
        <w:rPr>
          <w:rFonts w:ascii="Times New Roman" w:eastAsia="Times New Roman" w:hAnsi="Times New Roman" w:cs="Times New Roman"/>
          <w:sz w:val="24"/>
          <w:szCs w:val="24"/>
        </w:rPr>
        <w:t>ollowing the discovery of the vitamin D receptor in the brain</w:t>
      </w:r>
      <w:r w:rsidR="002F4CC5" w:rsidRPr="005A1822">
        <w:rPr>
          <w:rFonts w:ascii="Times New Roman" w:eastAsia="Times New Roman" w:hAnsi="Times New Roman" w:cs="Times New Roman"/>
          <w:sz w:val="24"/>
          <w:szCs w:val="24"/>
        </w:rPr>
        <w:fldChar w:fldCharType="begin"/>
      </w:r>
      <w:r w:rsidR="0082252E" w:rsidRPr="005A1822">
        <w:rPr>
          <w:rFonts w:ascii="Times New Roman" w:eastAsia="Times New Roman" w:hAnsi="Times New Roman" w:cs="Times New Roman"/>
          <w:sz w:val="24"/>
          <w:szCs w:val="24"/>
        </w:rPr>
        <w:instrText>ADDIN RW.CITE{{696 Eyles,DarrylW. 2005}}</w:instrText>
      </w:r>
      <w:r w:rsidR="002F4CC5" w:rsidRPr="005A1822">
        <w:rPr>
          <w:rFonts w:ascii="Times New Roman" w:eastAsia="Times New Roman" w:hAnsi="Times New Roman" w:cs="Times New Roman"/>
          <w:sz w:val="24"/>
          <w:szCs w:val="24"/>
        </w:rPr>
        <w:fldChar w:fldCharType="separate"/>
      </w:r>
      <w:r w:rsidR="0082252E" w:rsidRPr="005A1822">
        <w:rPr>
          <w:rFonts w:ascii="Times New Roman" w:eastAsia="Times New Roman" w:hAnsi="Times New Roman" w:cs="Times New Roman"/>
          <w:sz w:val="24"/>
          <w:szCs w:val="24"/>
          <w:vertAlign w:val="superscript"/>
        </w:rPr>
        <w:t>(82)</w:t>
      </w:r>
      <w:r w:rsidR="002F4CC5" w:rsidRPr="005A1822">
        <w:rPr>
          <w:rFonts w:ascii="Times New Roman" w:eastAsia="Times New Roman" w:hAnsi="Times New Roman" w:cs="Times New Roman"/>
          <w:sz w:val="24"/>
          <w:szCs w:val="24"/>
        </w:rPr>
        <w:fldChar w:fldCharType="end"/>
      </w:r>
      <w:r w:rsidR="00756CB6" w:rsidRPr="005A1822">
        <w:rPr>
          <w:rFonts w:ascii="Times New Roman" w:eastAsia="Times New Roman" w:hAnsi="Times New Roman" w:cs="Times New Roman"/>
          <w:sz w:val="24"/>
          <w:szCs w:val="24"/>
        </w:rPr>
        <w:t>,</w:t>
      </w:r>
      <w:r w:rsidR="002F4CC5" w:rsidRPr="005A1822">
        <w:rPr>
          <w:rFonts w:ascii="Times New Roman" w:eastAsia="Times New Roman" w:hAnsi="Times New Roman" w:cs="Times New Roman"/>
          <w:sz w:val="24"/>
          <w:szCs w:val="24"/>
        </w:rPr>
        <w:t xml:space="preserve"> evidence for </w:t>
      </w:r>
      <w:r w:rsidR="00C75FD5" w:rsidRPr="005A1822">
        <w:rPr>
          <w:rFonts w:ascii="Times New Roman" w:eastAsia="Times New Roman" w:hAnsi="Times New Roman" w:cs="Times New Roman"/>
          <w:sz w:val="24"/>
          <w:szCs w:val="24"/>
        </w:rPr>
        <w:t xml:space="preserve">the role of </w:t>
      </w:r>
      <w:r w:rsidRPr="005A1822">
        <w:rPr>
          <w:rFonts w:ascii="Times New Roman" w:eastAsia="Times New Roman" w:hAnsi="Times New Roman" w:cs="Times New Roman"/>
          <w:sz w:val="24"/>
          <w:szCs w:val="24"/>
        </w:rPr>
        <w:t>vitamin D</w:t>
      </w:r>
      <w:r w:rsidR="002F4CC5" w:rsidRPr="005A1822">
        <w:rPr>
          <w:rFonts w:ascii="Times New Roman" w:eastAsia="Times New Roman" w:hAnsi="Times New Roman" w:cs="Times New Roman"/>
          <w:sz w:val="24"/>
          <w:szCs w:val="24"/>
        </w:rPr>
        <w:t xml:space="preserve"> in brain health </w:t>
      </w:r>
      <w:r w:rsidR="00C75FD5" w:rsidRPr="005A1822">
        <w:rPr>
          <w:rFonts w:ascii="Times New Roman" w:eastAsia="Times New Roman" w:hAnsi="Times New Roman" w:cs="Times New Roman"/>
          <w:sz w:val="24"/>
          <w:szCs w:val="24"/>
        </w:rPr>
        <w:t>has been accumulating</w:t>
      </w:r>
      <w:r w:rsidR="002F4CC5" w:rsidRPr="005A1822">
        <w:rPr>
          <w:rFonts w:ascii="Times New Roman" w:eastAsia="Times New Roman" w:hAnsi="Times New Roman" w:cs="Times New Roman"/>
          <w:sz w:val="24"/>
          <w:szCs w:val="24"/>
        </w:rPr>
        <w:t>.</w:t>
      </w:r>
      <w:r w:rsidR="00A102B1" w:rsidRPr="005A1822">
        <w:rPr>
          <w:rFonts w:ascii="Times New Roman" w:eastAsia="Times New Roman" w:hAnsi="Times New Roman" w:cs="Times New Roman"/>
          <w:sz w:val="24"/>
          <w:szCs w:val="24"/>
        </w:rPr>
        <w:t xml:space="preserve"> </w:t>
      </w:r>
      <w:r w:rsidR="002F4CC5" w:rsidRPr="005A1822">
        <w:rPr>
          <w:rFonts w:ascii="Times New Roman" w:eastAsia="Times New Roman" w:hAnsi="Times New Roman" w:cs="Times New Roman"/>
          <w:sz w:val="24"/>
          <w:szCs w:val="24"/>
        </w:rPr>
        <w:t>Systematic reviews and meta-anal</w:t>
      </w:r>
      <w:r w:rsidRPr="005A1822">
        <w:rPr>
          <w:rFonts w:ascii="Times New Roman" w:eastAsia="Times New Roman" w:hAnsi="Times New Roman" w:cs="Times New Roman"/>
          <w:sz w:val="24"/>
          <w:szCs w:val="24"/>
        </w:rPr>
        <w:t>ys</w:t>
      </w:r>
      <w:r w:rsidR="00EE6BD7" w:rsidRPr="005A1822">
        <w:rPr>
          <w:rFonts w:ascii="Times New Roman" w:eastAsia="Times New Roman" w:hAnsi="Times New Roman" w:cs="Times New Roman"/>
          <w:sz w:val="24"/>
          <w:szCs w:val="24"/>
        </w:rPr>
        <w:t>e</w:t>
      </w:r>
      <w:r w:rsidRPr="005A1822">
        <w:rPr>
          <w:rFonts w:ascii="Times New Roman" w:eastAsia="Times New Roman" w:hAnsi="Times New Roman" w:cs="Times New Roman"/>
          <w:sz w:val="24"/>
          <w:szCs w:val="24"/>
        </w:rPr>
        <w:t xml:space="preserve">s </w:t>
      </w:r>
      <w:r w:rsidR="00C75FD5" w:rsidRPr="005A1822">
        <w:rPr>
          <w:rFonts w:ascii="Times New Roman" w:eastAsia="Times New Roman" w:hAnsi="Times New Roman" w:cs="Times New Roman"/>
          <w:sz w:val="24"/>
          <w:szCs w:val="24"/>
        </w:rPr>
        <w:t xml:space="preserve">have </w:t>
      </w:r>
      <w:r w:rsidR="00756CB6" w:rsidRPr="005A1822">
        <w:rPr>
          <w:rFonts w:ascii="Times New Roman" w:eastAsia="Times New Roman" w:hAnsi="Times New Roman" w:cs="Times New Roman"/>
          <w:sz w:val="24"/>
          <w:szCs w:val="24"/>
        </w:rPr>
        <w:t xml:space="preserve">shown </w:t>
      </w:r>
      <w:r w:rsidR="00C75FD5" w:rsidRPr="005A1822">
        <w:rPr>
          <w:rFonts w:ascii="Times New Roman" w:eastAsia="Times New Roman" w:hAnsi="Times New Roman" w:cs="Times New Roman"/>
          <w:sz w:val="24"/>
          <w:szCs w:val="24"/>
        </w:rPr>
        <w:t>that</w:t>
      </w:r>
      <w:r w:rsidR="002F4CC5" w:rsidRPr="005A1822">
        <w:rPr>
          <w:rFonts w:ascii="Times New Roman" w:eastAsia="Times New Roman" w:hAnsi="Times New Roman" w:cs="Times New Roman"/>
          <w:sz w:val="24"/>
          <w:szCs w:val="24"/>
        </w:rPr>
        <w:t xml:space="preserve"> </w:t>
      </w:r>
      <w:r w:rsidR="00C92CC0" w:rsidRPr="005A1822">
        <w:rPr>
          <w:rFonts w:ascii="Times New Roman" w:eastAsia="Times New Roman" w:hAnsi="Times New Roman" w:cs="Times New Roman"/>
          <w:sz w:val="24"/>
          <w:szCs w:val="24"/>
        </w:rPr>
        <w:t>AD suffer</w:t>
      </w:r>
      <w:r w:rsidR="00756CB6" w:rsidRPr="005A1822">
        <w:rPr>
          <w:rFonts w:ascii="Times New Roman" w:eastAsia="Times New Roman" w:hAnsi="Times New Roman" w:cs="Times New Roman"/>
          <w:sz w:val="24"/>
          <w:szCs w:val="24"/>
        </w:rPr>
        <w:t>er</w:t>
      </w:r>
      <w:r w:rsidR="00C92CC0" w:rsidRPr="005A1822">
        <w:rPr>
          <w:rFonts w:ascii="Times New Roman" w:eastAsia="Times New Roman" w:hAnsi="Times New Roman" w:cs="Times New Roman"/>
          <w:sz w:val="24"/>
          <w:szCs w:val="24"/>
        </w:rPr>
        <w:t xml:space="preserve">s have lower </w:t>
      </w:r>
      <w:r w:rsidR="00442145" w:rsidRPr="005A1822">
        <w:rPr>
          <w:rFonts w:ascii="Times New Roman" w:eastAsia="Times New Roman" w:hAnsi="Times New Roman" w:cs="Times New Roman"/>
          <w:sz w:val="24"/>
          <w:szCs w:val="24"/>
        </w:rPr>
        <w:t xml:space="preserve">serum </w:t>
      </w:r>
      <w:r w:rsidR="00C75FD5" w:rsidRPr="005A1822">
        <w:rPr>
          <w:rFonts w:ascii="Times New Roman" w:eastAsia="Times New Roman" w:hAnsi="Times New Roman" w:cs="Times New Roman"/>
          <w:sz w:val="24"/>
          <w:szCs w:val="24"/>
        </w:rPr>
        <w:t xml:space="preserve">vitamin D </w:t>
      </w:r>
      <w:r w:rsidR="00C92CC0" w:rsidRPr="005A1822">
        <w:rPr>
          <w:rFonts w:ascii="Times New Roman" w:eastAsia="Times New Roman" w:hAnsi="Times New Roman" w:cs="Times New Roman"/>
          <w:sz w:val="24"/>
          <w:szCs w:val="24"/>
        </w:rPr>
        <w:t>status than</w:t>
      </w:r>
      <w:r w:rsidR="00A102B1" w:rsidRPr="005A1822">
        <w:rPr>
          <w:rFonts w:ascii="Times New Roman" w:eastAsia="Times New Roman" w:hAnsi="Times New Roman" w:cs="Times New Roman"/>
          <w:sz w:val="24"/>
          <w:szCs w:val="24"/>
        </w:rPr>
        <w:t xml:space="preserve"> healthy controls</w:t>
      </w:r>
      <w:r w:rsidR="00756CB6" w:rsidRPr="005A1822">
        <w:rPr>
          <w:rFonts w:ascii="Times New Roman" w:eastAsia="Times New Roman" w:hAnsi="Times New Roman" w:cs="Times New Roman"/>
          <w:sz w:val="24"/>
          <w:szCs w:val="24"/>
        </w:rPr>
        <w:t>,</w:t>
      </w:r>
      <w:r w:rsidR="00C92CC0" w:rsidRPr="005A1822">
        <w:rPr>
          <w:rFonts w:ascii="Times New Roman" w:eastAsia="Times New Roman" w:hAnsi="Times New Roman" w:cs="Times New Roman"/>
          <w:sz w:val="24"/>
          <w:szCs w:val="24"/>
        </w:rPr>
        <w:t xml:space="preserve"> and </w:t>
      </w:r>
      <w:r w:rsidR="00480C76" w:rsidRPr="005A1822">
        <w:rPr>
          <w:rFonts w:ascii="Times New Roman" w:eastAsia="Times New Roman" w:hAnsi="Times New Roman" w:cs="Times New Roman"/>
          <w:sz w:val="24"/>
          <w:szCs w:val="24"/>
        </w:rPr>
        <w:t xml:space="preserve">that </w:t>
      </w:r>
      <w:r w:rsidR="002F4CC5" w:rsidRPr="005A1822">
        <w:rPr>
          <w:rFonts w:ascii="Times New Roman" w:eastAsia="Times New Roman" w:hAnsi="Times New Roman" w:cs="Times New Roman"/>
          <w:sz w:val="24"/>
          <w:szCs w:val="24"/>
        </w:rPr>
        <w:t>low</w:t>
      </w:r>
      <w:r w:rsidR="00442145" w:rsidRPr="005A1822">
        <w:rPr>
          <w:rFonts w:ascii="Times New Roman" w:eastAsia="Times New Roman" w:hAnsi="Times New Roman" w:cs="Times New Roman"/>
          <w:sz w:val="24"/>
          <w:szCs w:val="24"/>
        </w:rPr>
        <w:t xml:space="preserve"> serum</w:t>
      </w:r>
      <w:r w:rsidR="00756CB6" w:rsidRPr="005A1822">
        <w:rPr>
          <w:rFonts w:ascii="Times New Roman" w:eastAsia="Times New Roman" w:hAnsi="Times New Roman" w:cs="Times New Roman"/>
          <w:sz w:val="24"/>
          <w:szCs w:val="24"/>
        </w:rPr>
        <w:t xml:space="preserve"> vitamin D</w:t>
      </w:r>
      <w:r w:rsidR="002F4CC5" w:rsidRPr="005A1822">
        <w:rPr>
          <w:rFonts w:ascii="Times New Roman" w:eastAsia="Times New Roman" w:hAnsi="Times New Roman" w:cs="Times New Roman"/>
          <w:sz w:val="24"/>
          <w:szCs w:val="24"/>
        </w:rPr>
        <w:t xml:space="preserve"> status is associated with worse cognitive outcomes</w:t>
      </w:r>
      <w:r w:rsidR="002F4CC5" w:rsidRPr="005A1822">
        <w:rPr>
          <w:rFonts w:ascii="Times New Roman" w:eastAsia="Times New Roman" w:hAnsi="Times New Roman" w:cs="Times New Roman"/>
          <w:sz w:val="24"/>
          <w:szCs w:val="24"/>
        </w:rPr>
        <w:fldChar w:fldCharType="begin"/>
      </w:r>
      <w:r w:rsidR="0082252E" w:rsidRPr="005A1822">
        <w:rPr>
          <w:rFonts w:ascii="Times New Roman" w:eastAsia="Times New Roman" w:hAnsi="Times New Roman" w:cs="Times New Roman"/>
          <w:sz w:val="24"/>
          <w:szCs w:val="24"/>
        </w:rPr>
        <w:instrText>ADDIN RW.CITE{{493 Annweiler,C 2013; 695 Annweiler,Cedric 2013; 697 van,derSchaft 2013}}</w:instrText>
      </w:r>
      <w:r w:rsidR="002F4CC5" w:rsidRPr="005A1822">
        <w:rPr>
          <w:rFonts w:ascii="Times New Roman" w:eastAsia="Times New Roman" w:hAnsi="Times New Roman" w:cs="Times New Roman"/>
          <w:sz w:val="24"/>
          <w:szCs w:val="24"/>
        </w:rPr>
        <w:fldChar w:fldCharType="separate"/>
      </w:r>
      <w:r w:rsidR="0082252E" w:rsidRPr="005A1822">
        <w:rPr>
          <w:rFonts w:ascii="Times New Roman" w:eastAsia="Times New Roman" w:hAnsi="Times New Roman" w:cs="Times New Roman"/>
          <w:sz w:val="24"/>
          <w:szCs w:val="24"/>
          <w:vertAlign w:val="superscript"/>
        </w:rPr>
        <w:t>(83-85)</w:t>
      </w:r>
      <w:r w:rsidR="002F4CC5" w:rsidRPr="005A1822">
        <w:rPr>
          <w:rFonts w:ascii="Times New Roman" w:eastAsia="Times New Roman" w:hAnsi="Times New Roman" w:cs="Times New Roman"/>
          <w:sz w:val="24"/>
          <w:szCs w:val="24"/>
        </w:rPr>
        <w:fldChar w:fldCharType="end"/>
      </w:r>
      <w:r w:rsidR="002F4CC5" w:rsidRPr="005A1822">
        <w:rPr>
          <w:rFonts w:ascii="Times New Roman" w:eastAsia="Times New Roman" w:hAnsi="Times New Roman" w:cs="Times New Roman"/>
          <w:sz w:val="24"/>
          <w:szCs w:val="24"/>
        </w:rPr>
        <w:t>.</w:t>
      </w:r>
      <w:r w:rsidRPr="005A1822">
        <w:rPr>
          <w:rFonts w:ascii="Times New Roman" w:eastAsia="Times New Roman" w:hAnsi="Times New Roman" w:cs="Times New Roman"/>
          <w:sz w:val="24"/>
          <w:szCs w:val="24"/>
        </w:rPr>
        <w:t xml:space="preserve"> </w:t>
      </w:r>
      <w:r w:rsidR="002F4CC5" w:rsidRPr="005A1822">
        <w:rPr>
          <w:rFonts w:ascii="Times New Roman" w:eastAsia="Times New Roman" w:hAnsi="Times New Roman" w:cs="Times New Roman"/>
          <w:sz w:val="24"/>
          <w:szCs w:val="24"/>
        </w:rPr>
        <w:t xml:space="preserve">Recent longitudinal </w:t>
      </w:r>
      <w:r w:rsidR="009C62BA" w:rsidRPr="005A1822">
        <w:rPr>
          <w:rFonts w:ascii="Times New Roman" w:eastAsia="Times New Roman" w:hAnsi="Times New Roman" w:cs="Times New Roman"/>
          <w:sz w:val="24"/>
          <w:szCs w:val="24"/>
        </w:rPr>
        <w:t>studies</w:t>
      </w:r>
      <w:r w:rsidR="002F4CC5" w:rsidRPr="005A1822">
        <w:rPr>
          <w:rFonts w:ascii="Times New Roman" w:eastAsia="Times New Roman" w:hAnsi="Times New Roman" w:cs="Times New Roman"/>
          <w:sz w:val="24"/>
          <w:szCs w:val="24"/>
        </w:rPr>
        <w:t xml:space="preserve"> with mean</w:t>
      </w:r>
      <w:r w:rsidR="002F4CC5" w:rsidRPr="007D0D2E">
        <w:rPr>
          <w:rFonts w:ascii="Times New Roman" w:eastAsia="Times New Roman" w:hAnsi="Times New Roman" w:cs="Times New Roman"/>
          <w:sz w:val="24"/>
          <w:szCs w:val="24"/>
        </w:rPr>
        <w:t xml:space="preserve"> follow-up periods </w:t>
      </w:r>
      <w:r w:rsidR="00756CB6" w:rsidRPr="007D0D2E">
        <w:rPr>
          <w:rFonts w:ascii="Times New Roman" w:eastAsia="Times New Roman" w:hAnsi="Times New Roman" w:cs="Times New Roman"/>
          <w:sz w:val="24"/>
          <w:szCs w:val="24"/>
        </w:rPr>
        <w:t xml:space="preserve">of </w:t>
      </w:r>
      <w:r w:rsidR="002F4CC5" w:rsidRPr="007D0D2E">
        <w:rPr>
          <w:rFonts w:ascii="Times New Roman" w:eastAsia="Times New Roman" w:hAnsi="Times New Roman" w:cs="Times New Roman"/>
          <w:sz w:val="24"/>
          <w:szCs w:val="24"/>
        </w:rPr>
        <w:t xml:space="preserve">over 4 years found that lower vitamin D status was </w:t>
      </w:r>
      <w:r w:rsidR="00F23733" w:rsidRPr="007D0D2E">
        <w:rPr>
          <w:rFonts w:ascii="Times New Roman" w:eastAsia="Times New Roman" w:hAnsi="Times New Roman" w:cs="Times New Roman"/>
          <w:sz w:val="24"/>
          <w:szCs w:val="24"/>
        </w:rPr>
        <w:t xml:space="preserve">also </w:t>
      </w:r>
      <w:r w:rsidR="002F4CC5" w:rsidRPr="007D0D2E">
        <w:rPr>
          <w:rFonts w:ascii="Times New Roman" w:eastAsia="Times New Roman" w:hAnsi="Times New Roman" w:cs="Times New Roman"/>
          <w:sz w:val="24"/>
          <w:szCs w:val="24"/>
        </w:rPr>
        <w:t>associated with declining MMSE scores and accelerated</w:t>
      </w:r>
      <w:r w:rsidR="00C75FD5" w:rsidRPr="007D0D2E">
        <w:rPr>
          <w:rFonts w:ascii="Times New Roman" w:eastAsia="Times New Roman" w:hAnsi="Times New Roman" w:cs="Times New Roman"/>
          <w:sz w:val="24"/>
          <w:szCs w:val="24"/>
        </w:rPr>
        <w:t xml:space="preserve"> cognitive</w:t>
      </w:r>
      <w:r w:rsidR="002F4CC5" w:rsidRPr="007D0D2E">
        <w:rPr>
          <w:rFonts w:ascii="Times New Roman" w:eastAsia="Times New Roman" w:hAnsi="Times New Roman" w:cs="Times New Roman"/>
          <w:sz w:val="24"/>
          <w:szCs w:val="24"/>
        </w:rPr>
        <w:t xml:space="preserve"> decline</w:t>
      </w:r>
      <w:r w:rsidR="002F4CC5"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RW.CITE{{698 Miller,JoshuaW. 2015; 277 Toffanello,ElenaD. 2014}}</w:instrText>
      </w:r>
      <w:r w:rsidR="002F4CC5"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(86,87)</w:t>
      </w:r>
      <w:r w:rsidR="002F4CC5" w:rsidRPr="007D0D2E">
        <w:rPr>
          <w:rFonts w:ascii="Times New Roman" w:eastAsia="Times New Roman" w:hAnsi="Times New Roman" w:cs="Times New Roman"/>
          <w:sz w:val="24"/>
          <w:szCs w:val="24"/>
        </w:rPr>
        <w:fldChar w:fldCharType="end"/>
      </w:r>
      <w:r w:rsidR="002F4CC5" w:rsidRPr="007D0D2E">
        <w:rPr>
          <w:rFonts w:ascii="Times New Roman" w:eastAsia="Times New Roman" w:hAnsi="Times New Roman" w:cs="Times New Roman"/>
          <w:sz w:val="24"/>
          <w:szCs w:val="24"/>
        </w:rPr>
        <w:t>.</w:t>
      </w:r>
      <w:r w:rsidR="00A102B1" w:rsidRPr="007D0D2E">
        <w:rPr>
          <w:rFonts w:ascii="Times New Roman" w:eastAsia="Times New Roman" w:hAnsi="Times New Roman" w:cs="Times New Roman"/>
          <w:sz w:val="24"/>
          <w:szCs w:val="24"/>
        </w:rPr>
        <w:t xml:space="preserve"> Furthermore</w:t>
      </w:r>
      <w:r w:rsidR="0072674E">
        <w:rPr>
          <w:rFonts w:ascii="Times New Roman" w:eastAsia="Times New Roman" w:hAnsi="Times New Roman" w:cs="Times New Roman"/>
          <w:sz w:val="24"/>
          <w:szCs w:val="24"/>
        </w:rPr>
        <w:t>,</w:t>
      </w:r>
      <w:r w:rsidR="002F4CC5" w:rsidRPr="007D0D2E">
        <w:rPr>
          <w:rFonts w:ascii="Times New Roman" w:eastAsia="Times New Roman" w:hAnsi="Times New Roman" w:cs="Times New Roman"/>
          <w:sz w:val="24"/>
          <w:szCs w:val="24"/>
        </w:rPr>
        <w:t xml:space="preserve"> </w:t>
      </w:r>
      <w:proofErr w:type="spellStart"/>
      <w:r w:rsidR="00A102B1" w:rsidRPr="007D0D2E">
        <w:rPr>
          <w:rFonts w:ascii="Times New Roman" w:eastAsia="Times New Roman" w:hAnsi="Times New Roman" w:cs="Times New Roman"/>
          <w:sz w:val="24"/>
          <w:szCs w:val="24"/>
        </w:rPr>
        <w:t>Hooshmand</w:t>
      </w:r>
      <w:proofErr w:type="spellEnd"/>
      <w:r w:rsidR="00A102B1" w:rsidRPr="007D0D2E">
        <w:rPr>
          <w:rFonts w:ascii="Times New Roman" w:eastAsia="Times New Roman" w:hAnsi="Times New Roman" w:cs="Times New Roman"/>
          <w:sz w:val="24"/>
          <w:szCs w:val="24"/>
        </w:rPr>
        <w:t xml:space="preserve"> </w:t>
      </w:r>
      <w:r w:rsidR="00A102B1" w:rsidRPr="007D0D2E">
        <w:rPr>
          <w:rFonts w:ascii="Times New Roman" w:eastAsia="Times New Roman" w:hAnsi="Times New Roman" w:cs="Times New Roman"/>
          <w:i/>
          <w:sz w:val="24"/>
          <w:szCs w:val="24"/>
        </w:rPr>
        <w:t>et al</w:t>
      </w:r>
      <w:r w:rsidR="00A102B1" w:rsidRPr="007D0D2E">
        <w:rPr>
          <w:rFonts w:ascii="Times New Roman" w:eastAsia="Times New Roman" w:hAnsi="Times New Roman" w:cs="Times New Roman"/>
          <w:sz w:val="24"/>
          <w:szCs w:val="24"/>
        </w:rPr>
        <w:t xml:space="preserve">. </w:t>
      </w:r>
      <w:r w:rsidR="009C62BA">
        <w:rPr>
          <w:rFonts w:ascii="Times New Roman" w:eastAsia="Times New Roman" w:hAnsi="Times New Roman" w:cs="Times New Roman"/>
          <w:sz w:val="24"/>
          <w:szCs w:val="24"/>
        </w:rPr>
        <w:t xml:space="preserve">used MRI to demonstrate </w:t>
      </w:r>
      <w:r w:rsidR="00A102B1" w:rsidRPr="007D0D2E">
        <w:rPr>
          <w:rFonts w:ascii="Times New Roman" w:eastAsia="Times New Roman" w:hAnsi="Times New Roman" w:cs="Times New Roman"/>
          <w:sz w:val="24"/>
          <w:szCs w:val="24"/>
        </w:rPr>
        <w:t>that higher vitamin D status was associated with greater brain</w:t>
      </w:r>
      <w:r w:rsidR="00A56D47" w:rsidRPr="007D0D2E">
        <w:rPr>
          <w:rFonts w:ascii="Times New Roman" w:eastAsia="Times New Roman" w:hAnsi="Times New Roman" w:cs="Times New Roman"/>
          <w:sz w:val="24"/>
          <w:szCs w:val="24"/>
        </w:rPr>
        <w:t xml:space="preserve"> </w:t>
      </w:r>
      <w:r w:rsidR="00A102B1" w:rsidRPr="007D0D2E">
        <w:rPr>
          <w:rFonts w:ascii="Times New Roman" w:eastAsia="Times New Roman" w:hAnsi="Times New Roman" w:cs="Times New Roman"/>
          <w:sz w:val="24"/>
          <w:szCs w:val="24"/>
        </w:rPr>
        <w:t>volumes</w:t>
      </w:r>
      <w:r w:rsidR="00CD12E4"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RW.CITE{{700 Hooshmand,Babak 2014 /a}}</w:instrText>
      </w:r>
      <w:r w:rsidR="00CD12E4"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(88)</w:t>
      </w:r>
      <w:r w:rsidR="00CD12E4" w:rsidRPr="007D0D2E">
        <w:rPr>
          <w:rFonts w:ascii="Times New Roman" w:eastAsia="Times New Roman" w:hAnsi="Times New Roman" w:cs="Times New Roman"/>
          <w:sz w:val="24"/>
          <w:szCs w:val="24"/>
        </w:rPr>
        <w:fldChar w:fldCharType="end"/>
      </w:r>
      <w:r w:rsidR="002F3110" w:rsidRPr="007D0D2E">
        <w:rPr>
          <w:rFonts w:ascii="Times New Roman" w:eastAsia="Times New Roman" w:hAnsi="Times New Roman" w:cs="Times New Roman"/>
          <w:sz w:val="24"/>
          <w:szCs w:val="24"/>
        </w:rPr>
        <w:t xml:space="preserve">, </w:t>
      </w:r>
      <w:r w:rsidR="00A56D47" w:rsidRPr="007D0D2E">
        <w:rPr>
          <w:rFonts w:ascii="Times New Roman" w:eastAsia="Times New Roman" w:hAnsi="Times New Roman" w:cs="Times New Roman"/>
          <w:sz w:val="24"/>
          <w:szCs w:val="24"/>
        </w:rPr>
        <w:t>whi</w:t>
      </w:r>
      <w:r w:rsidR="009C62BA">
        <w:rPr>
          <w:rFonts w:ascii="Times New Roman" w:eastAsia="Times New Roman" w:hAnsi="Times New Roman" w:cs="Times New Roman"/>
          <w:sz w:val="24"/>
          <w:szCs w:val="24"/>
        </w:rPr>
        <w:t>ch is</w:t>
      </w:r>
      <w:r w:rsidR="00EE6BD7">
        <w:rPr>
          <w:rFonts w:ascii="Times New Roman" w:eastAsia="Times New Roman" w:hAnsi="Times New Roman" w:cs="Times New Roman"/>
          <w:sz w:val="24"/>
          <w:szCs w:val="24"/>
        </w:rPr>
        <w:t xml:space="preserve"> generally</w:t>
      </w:r>
      <w:r w:rsidR="009C62BA">
        <w:rPr>
          <w:rFonts w:ascii="Times New Roman" w:eastAsia="Times New Roman" w:hAnsi="Times New Roman" w:cs="Times New Roman"/>
          <w:sz w:val="24"/>
          <w:szCs w:val="24"/>
        </w:rPr>
        <w:t xml:space="preserve"> regarded as </w:t>
      </w:r>
      <w:r w:rsidR="00EE6BD7">
        <w:rPr>
          <w:rFonts w:ascii="Times New Roman" w:eastAsia="Times New Roman" w:hAnsi="Times New Roman" w:cs="Times New Roman"/>
          <w:sz w:val="24"/>
          <w:szCs w:val="24"/>
        </w:rPr>
        <w:t xml:space="preserve">a </w:t>
      </w:r>
      <w:r w:rsidR="009C62BA">
        <w:rPr>
          <w:rFonts w:ascii="Times New Roman" w:eastAsia="Times New Roman" w:hAnsi="Times New Roman" w:cs="Times New Roman"/>
          <w:sz w:val="24"/>
          <w:szCs w:val="24"/>
        </w:rPr>
        <w:t xml:space="preserve">valid </w:t>
      </w:r>
      <w:r w:rsidR="00A56D47" w:rsidRPr="007D0D2E">
        <w:rPr>
          <w:rFonts w:ascii="Times New Roman" w:eastAsia="Times New Roman" w:hAnsi="Times New Roman" w:cs="Times New Roman"/>
          <w:sz w:val="24"/>
          <w:szCs w:val="24"/>
        </w:rPr>
        <w:t xml:space="preserve">marker of disease state and progression. </w:t>
      </w:r>
      <w:r w:rsidR="00EE6BD7">
        <w:rPr>
          <w:rFonts w:ascii="Times New Roman" w:eastAsia="Times New Roman" w:hAnsi="Times New Roman" w:cs="Times New Roman"/>
          <w:sz w:val="24"/>
          <w:szCs w:val="24"/>
        </w:rPr>
        <w:t>R</w:t>
      </w:r>
      <w:r w:rsidR="002F4CC5" w:rsidRPr="007D0D2E">
        <w:rPr>
          <w:rFonts w:ascii="Times New Roman" w:eastAsia="Times New Roman" w:hAnsi="Times New Roman" w:cs="Times New Roman"/>
          <w:sz w:val="24"/>
          <w:szCs w:val="24"/>
        </w:rPr>
        <w:t xml:space="preserve">esearch investigating </w:t>
      </w:r>
      <w:r w:rsidR="00C75FD5" w:rsidRPr="007D0D2E">
        <w:rPr>
          <w:rFonts w:ascii="Times New Roman" w:eastAsia="Times New Roman" w:hAnsi="Times New Roman" w:cs="Times New Roman"/>
          <w:sz w:val="24"/>
          <w:szCs w:val="24"/>
        </w:rPr>
        <w:t xml:space="preserve">the role of </w:t>
      </w:r>
      <w:r w:rsidR="002F4CC5" w:rsidRPr="007D0D2E">
        <w:rPr>
          <w:rFonts w:ascii="Times New Roman" w:eastAsia="Times New Roman" w:hAnsi="Times New Roman" w:cs="Times New Roman"/>
          <w:sz w:val="24"/>
          <w:szCs w:val="24"/>
        </w:rPr>
        <w:t>vitamin D</w:t>
      </w:r>
      <w:r w:rsidR="00C75FD5" w:rsidRPr="007D0D2E">
        <w:rPr>
          <w:rFonts w:ascii="Times New Roman" w:eastAsia="Times New Roman" w:hAnsi="Times New Roman" w:cs="Times New Roman"/>
          <w:sz w:val="24"/>
          <w:szCs w:val="24"/>
        </w:rPr>
        <w:t xml:space="preserve"> </w:t>
      </w:r>
      <w:r w:rsidR="002F4CC5" w:rsidRPr="007D0D2E">
        <w:rPr>
          <w:rFonts w:ascii="Times New Roman" w:eastAsia="Times New Roman" w:hAnsi="Times New Roman" w:cs="Times New Roman"/>
          <w:sz w:val="24"/>
          <w:szCs w:val="24"/>
        </w:rPr>
        <w:t xml:space="preserve">in depression is much less clear. </w:t>
      </w:r>
      <w:r w:rsidRPr="007D0D2E">
        <w:rPr>
          <w:rFonts w:ascii="Times New Roman" w:eastAsia="Times New Roman" w:hAnsi="Times New Roman" w:cs="Times New Roman"/>
          <w:sz w:val="24"/>
          <w:szCs w:val="24"/>
        </w:rPr>
        <w:t>L</w:t>
      </w:r>
      <w:r w:rsidR="002F4CC5" w:rsidRPr="007D0D2E">
        <w:rPr>
          <w:rFonts w:ascii="Times New Roman" w:eastAsia="Times New Roman" w:hAnsi="Times New Roman" w:cs="Times New Roman"/>
          <w:sz w:val="24"/>
          <w:szCs w:val="24"/>
        </w:rPr>
        <w:t>arge cross-sectional and prospective studies</w:t>
      </w:r>
      <w:r w:rsidR="00C75FD5" w:rsidRPr="007D0D2E">
        <w:rPr>
          <w:rFonts w:ascii="Times New Roman" w:eastAsia="Times New Roman" w:hAnsi="Times New Roman" w:cs="Times New Roman"/>
          <w:sz w:val="24"/>
          <w:szCs w:val="24"/>
        </w:rPr>
        <w:t xml:space="preserve"> reported</w:t>
      </w:r>
      <w:r w:rsidR="00F23733" w:rsidRPr="007D0D2E">
        <w:rPr>
          <w:rFonts w:ascii="Times New Roman" w:eastAsia="Times New Roman" w:hAnsi="Times New Roman" w:cs="Times New Roman"/>
          <w:sz w:val="24"/>
          <w:szCs w:val="24"/>
        </w:rPr>
        <w:t xml:space="preserve"> </w:t>
      </w:r>
      <w:r w:rsidR="00F23733" w:rsidRPr="007D0D2E">
        <w:rPr>
          <w:rFonts w:ascii="Times New Roman" w:eastAsia="Times New Roman" w:hAnsi="Times New Roman" w:cs="Times New Roman"/>
          <w:sz w:val="24"/>
          <w:szCs w:val="24"/>
        </w:rPr>
        <w:lastRenderedPageBreak/>
        <w:t>that</w:t>
      </w:r>
      <w:r w:rsidR="002F4CC5" w:rsidRPr="007D0D2E">
        <w:rPr>
          <w:rFonts w:ascii="Times New Roman" w:eastAsia="Times New Roman" w:hAnsi="Times New Roman" w:cs="Times New Roman"/>
          <w:sz w:val="24"/>
          <w:szCs w:val="24"/>
        </w:rPr>
        <w:t xml:space="preserve"> lower serum vitamin D status</w:t>
      </w:r>
      <w:r w:rsidR="000673CD" w:rsidRPr="007D0D2E">
        <w:rPr>
          <w:rFonts w:ascii="Times New Roman" w:eastAsia="Times New Roman" w:hAnsi="Times New Roman" w:cs="Times New Roman"/>
          <w:sz w:val="24"/>
          <w:szCs w:val="24"/>
        </w:rPr>
        <w:t xml:space="preserve"> was associated with</w:t>
      </w:r>
      <w:r w:rsidR="002F4CC5" w:rsidRPr="007D0D2E">
        <w:rPr>
          <w:rFonts w:ascii="Times New Roman" w:eastAsia="Times New Roman" w:hAnsi="Times New Roman" w:cs="Times New Roman"/>
          <w:sz w:val="24"/>
          <w:szCs w:val="24"/>
        </w:rPr>
        <w:t xml:space="preserve"> an increased risk of depression</w:t>
      </w:r>
      <w:r w:rsidR="002F4CC5"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RW.CITE{{485 Williams,JA 2014; 484 Brouwer-Brolsma,E 2016}}</w:instrText>
      </w:r>
      <w:r w:rsidR="002F4CC5"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(89,90)</w:t>
      </w:r>
      <w:r w:rsidR="002F4CC5" w:rsidRPr="007D0D2E">
        <w:rPr>
          <w:rFonts w:ascii="Times New Roman" w:eastAsia="Times New Roman" w:hAnsi="Times New Roman" w:cs="Times New Roman"/>
          <w:sz w:val="24"/>
          <w:szCs w:val="24"/>
        </w:rPr>
        <w:fldChar w:fldCharType="end"/>
      </w:r>
      <w:r w:rsidR="002F4CC5" w:rsidRPr="007D0D2E">
        <w:rPr>
          <w:rFonts w:ascii="Times New Roman" w:eastAsia="Times New Roman" w:hAnsi="Times New Roman" w:cs="Times New Roman"/>
          <w:sz w:val="24"/>
          <w:szCs w:val="24"/>
        </w:rPr>
        <w:t xml:space="preserve">. </w:t>
      </w:r>
      <w:r w:rsidR="000673CD" w:rsidRPr="007D0D2E">
        <w:rPr>
          <w:rFonts w:ascii="Times New Roman" w:eastAsia="Times New Roman" w:hAnsi="Times New Roman" w:cs="Times New Roman"/>
          <w:sz w:val="24"/>
          <w:szCs w:val="24"/>
        </w:rPr>
        <w:t>One</w:t>
      </w:r>
      <w:r w:rsidR="002F4CC5" w:rsidRPr="007D0D2E">
        <w:rPr>
          <w:rFonts w:ascii="Times New Roman" w:eastAsia="Times New Roman" w:hAnsi="Times New Roman" w:cs="Times New Roman"/>
          <w:sz w:val="24"/>
          <w:szCs w:val="24"/>
        </w:rPr>
        <w:t xml:space="preserve"> detailed </w:t>
      </w:r>
      <w:r w:rsidR="000673CD" w:rsidRPr="007D0D2E">
        <w:rPr>
          <w:rFonts w:ascii="Times New Roman" w:eastAsia="Times New Roman" w:hAnsi="Times New Roman" w:cs="Times New Roman"/>
          <w:sz w:val="24"/>
          <w:szCs w:val="24"/>
        </w:rPr>
        <w:t xml:space="preserve">systematic </w:t>
      </w:r>
      <w:r w:rsidR="00A56D47" w:rsidRPr="007D0D2E">
        <w:rPr>
          <w:rFonts w:ascii="Times New Roman" w:eastAsia="Times New Roman" w:hAnsi="Times New Roman" w:cs="Times New Roman"/>
          <w:sz w:val="24"/>
          <w:szCs w:val="24"/>
        </w:rPr>
        <w:t>review, which included cross sectional, prospective and RCT data,</w:t>
      </w:r>
      <w:r w:rsidR="002F4CC5" w:rsidRPr="007D0D2E">
        <w:rPr>
          <w:rFonts w:ascii="Times New Roman" w:eastAsia="Times New Roman" w:hAnsi="Times New Roman" w:cs="Times New Roman"/>
          <w:sz w:val="24"/>
          <w:szCs w:val="24"/>
        </w:rPr>
        <w:t xml:space="preserve"> concluded that </w:t>
      </w:r>
      <w:r w:rsidR="00442145" w:rsidRPr="005A1822">
        <w:rPr>
          <w:rFonts w:ascii="Times New Roman" w:eastAsia="Times New Roman" w:hAnsi="Times New Roman" w:cs="Times New Roman"/>
          <w:sz w:val="24"/>
          <w:szCs w:val="24"/>
        </w:rPr>
        <w:t xml:space="preserve">lower </w:t>
      </w:r>
      <w:r w:rsidR="002F4CC5" w:rsidRPr="005A1822">
        <w:rPr>
          <w:rFonts w:ascii="Times New Roman" w:eastAsia="Times New Roman" w:hAnsi="Times New Roman" w:cs="Times New Roman"/>
          <w:sz w:val="24"/>
          <w:szCs w:val="24"/>
        </w:rPr>
        <w:t xml:space="preserve">vitamin D </w:t>
      </w:r>
      <w:r w:rsidR="00442145" w:rsidRPr="005A1822">
        <w:rPr>
          <w:rFonts w:ascii="Times New Roman" w:eastAsia="Times New Roman" w:hAnsi="Times New Roman" w:cs="Times New Roman"/>
          <w:sz w:val="24"/>
          <w:szCs w:val="24"/>
        </w:rPr>
        <w:t>status</w:t>
      </w:r>
      <w:r w:rsidR="00442145">
        <w:rPr>
          <w:rFonts w:ascii="Times New Roman" w:eastAsia="Times New Roman" w:hAnsi="Times New Roman" w:cs="Times New Roman"/>
          <w:sz w:val="24"/>
          <w:szCs w:val="24"/>
        </w:rPr>
        <w:t xml:space="preserve"> </w:t>
      </w:r>
      <w:r w:rsidR="002F4CC5" w:rsidRPr="007D0D2E">
        <w:rPr>
          <w:rFonts w:ascii="Times New Roman" w:eastAsia="Times New Roman" w:hAnsi="Times New Roman" w:cs="Times New Roman"/>
          <w:sz w:val="24"/>
          <w:szCs w:val="24"/>
        </w:rPr>
        <w:t>may be a risk factor for late life depression</w:t>
      </w:r>
      <w:r w:rsidR="000673C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RW.CITE{{483 Okereke,O.I. 2016}}</w:instrText>
      </w:r>
      <w:r w:rsidR="000673C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(91)</w:t>
      </w:r>
      <w:r w:rsidR="000673CD" w:rsidRPr="007D0D2E">
        <w:rPr>
          <w:rFonts w:ascii="Times New Roman" w:eastAsia="Times New Roman" w:hAnsi="Times New Roman" w:cs="Times New Roman"/>
          <w:sz w:val="24"/>
          <w:szCs w:val="24"/>
        </w:rPr>
        <w:fldChar w:fldCharType="end"/>
      </w:r>
      <w:r w:rsidR="002F4CC5" w:rsidRPr="007D0D2E">
        <w:rPr>
          <w:rFonts w:ascii="Times New Roman" w:eastAsia="Times New Roman" w:hAnsi="Times New Roman" w:cs="Times New Roman"/>
          <w:sz w:val="24"/>
          <w:szCs w:val="24"/>
        </w:rPr>
        <w:t>.</w:t>
      </w:r>
      <w:r w:rsidR="000673CD" w:rsidRPr="007D0D2E">
        <w:rPr>
          <w:rFonts w:ascii="Times New Roman" w:eastAsia="Times New Roman" w:hAnsi="Times New Roman" w:cs="Times New Roman"/>
          <w:sz w:val="24"/>
          <w:szCs w:val="24"/>
        </w:rPr>
        <w:t xml:space="preserve">  </w:t>
      </w:r>
    </w:p>
    <w:p w14:paraId="5F941D0B" w14:textId="1E22C147" w:rsidR="007E4D41" w:rsidRPr="007D0D2E" w:rsidRDefault="00D51969" w:rsidP="007D0D2E">
      <w:pPr>
        <w:spacing w:before="240" w:after="0" w:line="360" w:lineRule="auto"/>
        <w:ind w:firstLine="720"/>
        <w:jc w:val="both"/>
        <w:rPr>
          <w:rFonts w:ascii="Times New Roman" w:eastAsia="Times New Roman" w:hAnsi="Times New Roman" w:cs="Times New Roman"/>
          <w:sz w:val="24"/>
          <w:szCs w:val="24"/>
        </w:rPr>
      </w:pPr>
      <w:r w:rsidRPr="007D0D2E">
        <w:rPr>
          <w:rFonts w:ascii="Times New Roman" w:hAnsi="Times New Roman" w:cs="Times New Roman"/>
          <w:sz w:val="24"/>
          <w:szCs w:val="24"/>
        </w:rPr>
        <w:t xml:space="preserve">c) </w:t>
      </w:r>
      <w:r w:rsidR="009C62BA">
        <w:rPr>
          <w:rFonts w:ascii="Times New Roman" w:hAnsi="Times New Roman" w:cs="Times New Roman"/>
          <w:sz w:val="24"/>
          <w:szCs w:val="24"/>
        </w:rPr>
        <w:t xml:space="preserve">One-carbon metabolism and related </w:t>
      </w:r>
      <w:r w:rsidR="003814F8" w:rsidRPr="007D0D2E">
        <w:rPr>
          <w:rFonts w:ascii="Times New Roman" w:hAnsi="Times New Roman" w:cs="Times New Roman"/>
          <w:sz w:val="24"/>
          <w:szCs w:val="24"/>
        </w:rPr>
        <w:t>B</w:t>
      </w:r>
      <w:r w:rsidR="0021233D" w:rsidRPr="007D0D2E">
        <w:rPr>
          <w:rFonts w:ascii="Times New Roman" w:hAnsi="Times New Roman" w:cs="Times New Roman"/>
          <w:sz w:val="24"/>
          <w:szCs w:val="24"/>
        </w:rPr>
        <w:t>-vitamins</w:t>
      </w:r>
    </w:p>
    <w:p w14:paraId="246F7A5C" w14:textId="6CC80426" w:rsidR="00AE4B2C" w:rsidRPr="007D0D2E" w:rsidRDefault="00D97235" w:rsidP="007D0D2E">
      <w:pPr>
        <w:spacing w:after="0" w:line="360" w:lineRule="auto"/>
        <w:jc w:val="both"/>
        <w:rPr>
          <w:rFonts w:ascii="Times New Roman" w:hAnsi="Times New Roman" w:cs="Times New Roman"/>
          <w:color w:val="000000" w:themeColor="text1"/>
          <w:sz w:val="24"/>
          <w:szCs w:val="24"/>
        </w:rPr>
      </w:pPr>
      <w:r w:rsidRPr="007D0D2E">
        <w:rPr>
          <w:rFonts w:ascii="Times New Roman" w:eastAsia="Times New Roman" w:hAnsi="Times New Roman" w:cs="Times New Roman"/>
          <w:sz w:val="24"/>
          <w:szCs w:val="24"/>
        </w:rPr>
        <w:t xml:space="preserve">Historically, </w:t>
      </w:r>
      <w:r w:rsidR="00C37F2E" w:rsidRPr="007D0D2E">
        <w:rPr>
          <w:rFonts w:ascii="Times New Roman" w:eastAsia="Times New Roman" w:hAnsi="Times New Roman" w:cs="Times New Roman"/>
          <w:sz w:val="24"/>
          <w:szCs w:val="24"/>
        </w:rPr>
        <w:t>B-vitamin deficiencies, in particular folate</w:t>
      </w:r>
      <w:r w:rsidR="000673CD"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RW.CITE{{368 Carney,M.W.P. 1967; 367 Reynolds,E.H. 1970}}</w:instrText>
      </w:r>
      <w:r w:rsidR="000673CD"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(92,93)</w:t>
      </w:r>
      <w:r w:rsidR="000673CD" w:rsidRPr="007D0D2E">
        <w:rPr>
          <w:rFonts w:ascii="Times New Roman" w:hAnsi="Times New Roman" w:cs="Times New Roman"/>
          <w:color w:val="000000" w:themeColor="text1"/>
          <w:sz w:val="24"/>
          <w:szCs w:val="24"/>
        </w:rPr>
        <w:fldChar w:fldCharType="end"/>
      </w:r>
      <w:r w:rsidR="009C62BA">
        <w:rPr>
          <w:rFonts w:ascii="Times New Roman" w:hAnsi="Times New Roman" w:cs="Times New Roman"/>
          <w:color w:val="000000" w:themeColor="text1"/>
          <w:sz w:val="24"/>
          <w:szCs w:val="24"/>
        </w:rPr>
        <w:t xml:space="preserve"> and </w:t>
      </w:r>
      <w:r w:rsidR="008F0A82" w:rsidRPr="007D0D2E">
        <w:rPr>
          <w:rFonts w:ascii="Times New Roman" w:eastAsia="Times New Roman" w:hAnsi="Times New Roman" w:cs="Times New Roman"/>
          <w:sz w:val="24"/>
          <w:szCs w:val="24"/>
        </w:rPr>
        <w:t>vitamin B12</w:t>
      </w:r>
      <w:r w:rsidR="004A6FFB"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RW.CITE{{708 Strachan,RW. 1965; 369 Shorvon,S.D. 1980}}</w:instrText>
      </w:r>
      <w:r w:rsidR="004A6FFB"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(94,95)</w:t>
      </w:r>
      <w:r w:rsidR="004A6FFB" w:rsidRPr="007D0D2E">
        <w:rPr>
          <w:rFonts w:ascii="Times New Roman" w:eastAsia="Times New Roman" w:hAnsi="Times New Roman" w:cs="Times New Roman"/>
          <w:sz w:val="24"/>
          <w:szCs w:val="24"/>
        </w:rPr>
        <w:fldChar w:fldCharType="end"/>
      </w:r>
      <w:r w:rsidR="00EE6BD7">
        <w:rPr>
          <w:rFonts w:ascii="Times New Roman" w:eastAsia="Times New Roman" w:hAnsi="Times New Roman" w:cs="Times New Roman"/>
          <w:sz w:val="24"/>
          <w:szCs w:val="24"/>
        </w:rPr>
        <w:t>,</w:t>
      </w:r>
      <w:r w:rsidR="008F0A82" w:rsidRPr="007D0D2E">
        <w:rPr>
          <w:rFonts w:ascii="Times New Roman" w:hAnsi="Times New Roman" w:cs="Times New Roman"/>
          <w:color w:val="000000" w:themeColor="text1"/>
          <w:sz w:val="24"/>
          <w:szCs w:val="24"/>
        </w:rPr>
        <w:t xml:space="preserve"> </w:t>
      </w:r>
      <w:r w:rsidR="008F0A82" w:rsidRPr="007D0D2E">
        <w:rPr>
          <w:rFonts w:ascii="Times New Roman" w:eastAsia="Times New Roman" w:hAnsi="Times New Roman" w:cs="Times New Roman"/>
          <w:sz w:val="24"/>
          <w:szCs w:val="24"/>
        </w:rPr>
        <w:t xml:space="preserve">and to a much lesser </w:t>
      </w:r>
      <w:r w:rsidR="00C37F2E" w:rsidRPr="007D0D2E">
        <w:rPr>
          <w:rFonts w:ascii="Times New Roman" w:eastAsia="Times New Roman" w:hAnsi="Times New Roman" w:cs="Times New Roman"/>
          <w:sz w:val="24"/>
          <w:szCs w:val="24"/>
        </w:rPr>
        <w:t>extent vitamin B6</w:t>
      </w:r>
      <w:r w:rsidR="004A6FFB"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RW.CITE{{647 Carney,MW. 1982}}</w:instrText>
      </w:r>
      <w:r w:rsidR="004A6FFB"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(96)</w:t>
      </w:r>
      <w:r w:rsidR="004A6FFB" w:rsidRPr="007D0D2E">
        <w:rPr>
          <w:rFonts w:ascii="Times New Roman" w:eastAsia="Times New Roman" w:hAnsi="Times New Roman" w:cs="Times New Roman"/>
          <w:sz w:val="24"/>
          <w:szCs w:val="24"/>
        </w:rPr>
        <w:fldChar w:fldCharType="end"/>
      </w:r>
      <w:r w:rsidR="00DE7D29" w:rsidRPr="007D0D2E">
        <w:rPr>
          <w:rFonts w:ascii="Times New Roman" w:eastAsia="Times New Roman" w:hAnsi="Times New Roman" w:cs="Times New Roman"/>
          <w:sz w:val="24"/>
          <w:szCs w:val="24"/>
        </w:rPr>
        <w:t>,</w:t>
      </w:r>
      <w:r w:rsidR="004A6FFB" w:rsidRPr="007D0D2E">
        <w:rPr>
          <w:rFonts w:ascii="Times New Roman" w:eastAsia="Times New Roman" w:hAnsi="Times New Roman" w:cs="Times New Roman"/>
          <w:sz w:val="24"/>
          <w:szCs w:val="24"/>
        </w:rPr>
        <w:t xml:space="preserve"> </w:t>
      </w:r>
      <w:r w:rsidR="00C37F2E" w:rsidRPr="007D0D2E">
        <w:rPr>
          <w:rFonts w:ascii="Times New Roman" w:eastAsia="Times New Roman" w:hAnsi="Times New Roman" w:cs="Times New Roman"/>
          <w:sz w:val="24"/>
          <w:szCs w:val="24"/>
        </w:rPr>
        <w:t>have been linked with</w:t>
      </w:r>
      <w:r w:rsidR="00852CB7" w:rsidRPr="007D0D2E">
        <w:rPr>
          <w:rFonts w:ascii="Times New Roman" w:eastAsia="Times New Roman" w:hAnsi="Times New Roman" w:cs="Times New Roman"/>
          <w:sz w:val="24"/>
          <w:szCs w:val="24"/>
        </w:rPr>
        <w:t xml:space="preserve"> poorer psychiatric </w:t>
      </w:r>
      <w:r w:rsidR="00A53AE4" w:rsidRPr="007D0D2E">
        <w:rPr>
          <w:rFonts w:ascii="Times New Roman" w:eastAsia="Times New Roman" w:hAnsi="Times New Roman" w:cs="Times New Roman"/>
          <w:sz w:val="24"/>
          <w:szCs w:val="24"/>
        </w:rPr>
        <w:t>wellbeing</w:t>
      </w:r>
      <w:r w:rsidR="008F0A82" w:rsidRPr="007D0D2E">
        <w:rPr>
          <w:rFonts w:ascii="Times New Roman" w:hAnsi="Times New Roman" w:cs="Times New Roman"/>
          <w:color w:val="000000" w:themeColor="text1"/>
          <w:sz w:val="24"/>
          <w:szCs w:val="24"/>
        </w:rPr>
        <w:t xml:space="preserve">. </w:t>
      </w:r>
      <w:r w:rsidR="009F7D78" w:rsidRPr="007D0D2E">
        <w:rPr>
          <w:rFonts w:ascii="Times New Roman" w:hAnsi="Times New Roman" w:cs="Times New Roman"/>
          <w:color w:val="000000" w:themeColor="text1"/>
          <w:sz w:val="24"/>
          <w:szCs w:val="24"/>
        </w:rPr>
        <w:t xml:space="preserve">These B-vitamins play crucial roles in </w:t>
      </w:r>
      <w:r w:rsidR="00A425A7" w:rsidRPr="007D0D2E">
        <w:rPr>
          <w:rFonts w:ascii="Times New Roman" w:eastAsia="Times New Roman" w:hAnsi="Times New Roman" w:cs="Times New Roman"/>
          <w:sz w:val="24"/>
          <w:szCs w:val="24"/>
        </w:rPr>
        <w:t>one</w:t>
      </w:r>
      <w:r w:rsidR="00CD12E4" w:rsidRPr="007D0D2E">
        <w:rPr>
          <w:rFonts w:ascii="Times New Roman" w:eastAsia="Times New Roman" w:hAnsi="Times New Roman" w:cs="Times New Roman"/>
          <w:sz w:val="24"/>
          <w:szCs w:val="24"/>
        </w:rPr>
        <w:t>-</w:t>
      </w:r>
      <w:r w:rsidR="00A425A7" w:rsidRPr="007D0D2E">
        <w:rPr>
          <w:rFonts w:ascii="Times New Roman" w:eastAsia="Times New Roman" w:hAnsi="Times New Roman" w:cs="Times New Roman"/>
          <w:sz w:val="24"/>
          <w:szCs w:val="24"/>
        </w:rPr>
        <w:t>carbon metabolic pathway</w:t>
      </w:r>
      <w:r w:rsidR="009C62BA">
        <w:rPr>
          <w:rFonts w:ascii="Times New Roman" w:eastAsia="Times New Roman" w:hAnsi="Times New Roman" w:cs="Times New Roman"/>
          <w:sz w:val="24"/>
          <w:szCs w:val="24"/>
        </w:rPr>
        <w:t>s</w:t>
      </w:r>
      <w:r w:rsidR="00C37F2E" w:rsidRPr="007D0D2E">
        <w:rPr>
          <w:rFonts w:ascii="Times New Roman" w:eastAsia="Times New Roman" w:hAnsi="Times New Roman" w:cs="Times New Roman"/>
          <w:sz w:val="24"/>
          <w:szCs w:val="24"/>
        </w:rPr>
        <w:t xml:space="preserve"> </w:t>
      </w:r>
      <w:r w:rsidR="00852CB7" w:rsidRPr="007D0D2E">
        <w:rPr>
          <w:rFonts w:ascii="Times New Roman" w:eastAsia="Times New Roman" w:hAnsi="Times New Roman" w:cs="Times New Roman"/>
          <w:sz w:val="24"/>
          <w:szCs w:val="24"/>
        </w:rPr>
        <w:t xml:space="preserve">where they </w:t>
      </w:r>
      <w:r w:rsidR="008F0A82" w:rsidRPr="007D0D2E">
        <w:rPr>
          <w:rFonts w:ascii="Times New Roman" w:eastAsia="Times New Roman" w:hAnsi="Times New Roman" w:cs="Times New Roman"/>
          <w:sz w:val="24"/>
          <w:szCs w:val="24"/>
        </w:rPr>
        <w:t>act as</w:t>
      </w:r>
      <w:r w:rsidR="0021233D" w:rsidRPr="007D0D2E">
        <w:rPr>
          <w:rFonts w:ascii="Times New Roman" w:eastAsia="Times New Roman" w:hAnsi="Times New Roman" w:cs="Times New Roman"/>
          <w:sz w:val="24"/>
          <w:szCs w:val="24"/>
        </w:rPr>
        <w:t xml:space="preserve"> co</w:t>
      </w:r>
      <w:r w:rsidR="00A56D47" w:rsidRPr="007D0D2E">
        <w:rPr>
          <w:rFonts w:ascii="Times New Roman" w:eastAsia="Times New Roman" w:hAnsi="Times New Roman" w:cs="Times New Roman"/>
          <w:sz w:val="24"/>
          <w:szCs w:val="24"/>
        </w:rPr>
        <w:t>-</w:t>
      </w:r>
      <w:r w:rsidR="0021233D" w:rsidRPr="007D0D2E">
        <w:rPr>
          <w:rFonts w:ascii="Times New Roman" w:eastAsia="Times New Roman" w:hAnsi="Times New Roman" w:cs="Times New Roman"/>
          <w:sz w:val="24"/>
          <w:szCs w:val="24"/>
        </w:rPr>
        <w:t xml:space="preserve">factors in DNA synthesis and repair, amino acid metabolism and methylation reactions, including the </w:t>
      </w:r>
      <w:proofErr w:type="spellStart"/>
      <w:r w:rsidR="0021233D" w:rsidRPr="007D0D2E">
        <w:rPr>
          <w:rFonts w:ascii="Times New Roman" w:eastAsia="Times New Roman" w:hAnsi="Times New Roman" w:cs="Times New Roman"/>
          <w:sz w:val="24"/>
          <w:szCs w:val="24"/>
        </w:rPr>
        <w:t>remethylation</w:t>
      </w:r>
      <w:proofErr w:type="spellEnd"/>
      <w:r w:rsidR="0021233D" w:rsidRPr="007D0D2E">
        <w:rPr>
          <w:rFonts w:ascii="Times New Roman" w:eastAsia="Times New Roman" w:hAnsi="Times New Roman" w:cs="Times New Roman"/>
          <w:sz w:val="24"/>
          <w:szCs w:val="24"/>
        </w:rPr>
        <w:t xml:space="preserve"> of homocysteine to methionine and subsequent generation of S-adenosylmethionine</w:t>
      </w:r>
      <w:r w:rsidR="00852CB7" w:rsidRPr="007D0D2E">
        <w:rPr>
          <w:rFonts w:ascii="Times New Roman" w:eastAsia="Times New Roman" w:hAnsi="Times New Roman" w:cs="Times New Roman"/>
          <w:sz w:val="24"/>
          <w:szCs w:val="24"/>
        </w:rPr>
        <w:t xml:space="preserve"> (SAM)</w:t>
      </w:r>
      <w:r w:rsidR="0021233D" w:rsidRPr="007D0D2E">
        <w:rPr>
          <w:rFonts w:ascii="Times New Roman" w:eastAsia="Times New Roman" w:hAnsi="Times New Roman" w:cs="Times New Roman"/>
          <w:sz w:val="24"/>
          <w:szCs w:val="24"/>
        </w:rPr>
        <w:t xml:space="preserve">. </w:t>
      </w:r>
      <w:r w:rsidR="00852CB7" w:rsidRPr="007D0D2E">
        <w:rPr>
          <w:rFonts w:ascii="Times New Roman" w:hAnsi="Times New Roman" w:cs="Times New Roman"/>
          <w:color w:val="000000" w:themeColor="text1"/>
          <w:sz w:val="24"/>
          <w:szCs w:val="24"/>
        </w:rPr>
        <w:t>SAM</w:t>
      </w:r>
      <w:r w:rsidR="009C62BA">
        <w:rPr>
          <w:rFonts w:ascii="Times New Roman" w:hAnsi="Times New Roman" w:cs="Times New Roman"/>
          <w:color w:val="000000" w:themeColor="text1"/>
          <w:sz w:val="24"/>
          <w:szCs w:val="24"/>
        </w:rPr>
        <w:t>,</w:t>
      </w:r>
      <w:r w:rsidR="00852CB7" w:rsidRPr="007D0D2E">
        <w:rPr>
          <w:rFonts w:ascii="Times New Roman" w:hAnsi="Times New Roman" w:cs="Times New Roman"/>
          <w:color w:val="000000" w:themeColor="text1"/>
          <w:sz w:val="24"/>
          <w:szCs w:val="24"/>
        </w:rPr>
        <w:t xml:space="preserve"> the universal methyl donor</w:t>
      </w:r>
      <w:r w:rsidR="009C62BA">
        <w:rPr>
          <w:rFonts w:ascii="Times New Roman" w:hAnsi="Times New Roman" w:cs="Times New Roman"/>
          <w:color w:val="000000" w:themeColor="text1"/>
          <w:sz w:val="24"/>
          <w:szCs w:val="24"/>
        </w:rPr>
        <w:t>, is</w:t>
      </w:r>
      <w:r w:rsidR="00852CB7" w:rsidRPr="007D0D2E">
        <w:rPr>
          <w:rFonts w:ascii="Times New Roman" w:hAnsi="Times New Roman" w:cs="Times New Roman"/>
          <w:color w:val="000000" w:themeColor="text1"/>
          <w:sz w:val="24"/>
          <w:szCs w:val="24"/>
        </w:rPr>
        <w:t xml:space="preserve"> involved in the methylation of DNA, phospholipids, proteins and neurotransmitters</w:t>
      </w:r>
      <w:r w:rsidR="00AD5D32">
        <w:rPr>
          <w:rFonts w:ascii="Times New Roman" w:hAnsi="Times New Roman" w:cs="Times New Roman"/>
          <w:color w:val="000000" w:themeColor="text1"/>
          <w:sz w:val="24"/>
          <w:szCs w:val="24"/>
        </w:rPr>
        <w:t>, t</w:t>
      </w:r>
      <w:r w:rsidR="009C62BA">
        <w:rPr>
          <w:rFonts w:ascii="Times New Roman" w:hAnsi="Times New Roman" w:cs="Times New Roman"/>
          <w:color w:val="000000" w:themeColor="text1"/>
          <w:sz w:val="24"/>
          <w:szCs w:val="24"/>
        </w:rPr>
        <w:t>hus</w:t>
      </w:r>
      <w:r w:rsidR="00852CB7" w:rsidRPr="007D0D2E">
        <w:rPr>
          <w:rFonts w:ascii="Times New Roman" w:hAnsi="Times New Roman" w:cs="Times New Roman"/>
          <w:color w:val="000000" w:themeColor="text1"/>
          <w:sz w:val="24"/>
          <w:szCs w:val="24"/>
        </w:rPr>
        <w:t xml:space="preserve"> reduced status of </w:t>
      </w:r>
      <w:r w:rsidR="00EE6BD7">
        <w:rPr>
          <w:rFonts w:ascii="Times New Roman" w:hAnsi="Times New Roman" w:cs="Times New Roman"/>
          <w:color w:val="000000" w:themeColor="text1"/>
          <w:sz w:val="24"/>
          <w:szCs w:val="24"/>
        </w:rPr>
        <w:t>one or more</w:t>
      </w:r>
      <w:r w:rsidR="00852CB7" w:rsidRPr="007D0D2E">
        <w:rPr>
          <w:rFonts w:ascii="Times New Roman" w:hAnsi="Times New Roman" w:cs="Times New Roman"/>
          <w:color w:val="000000" w:themeColor="text1"/>
          <w:sz w:val="24"/>
          <w:szCs w:val="24"/>
        </w:rPr>
        <w:t xml:space="preserve"> of the B-vitamins involved in one-carbon metabolism</w:t>
      </w:r>
      <w:r w:rsidR="008A6D36" w:rsidRPr="007D0D2E">
        <w:rPr>
          <w:rFonts w:ascii="Times New Roman" w:hAnsi="Times New Roman" w:cs="Times New Roman"/>
          <w:color w:val="000000" w:themeColor="text1"/>
          <w:sz w:val="24"/>
          <w:szCs w:val="24"/>
        </w:rPr>
        <w:t xml:space="preserve"> may </w:t>
      </w:r>
      <w:r w:rsidR="00EE6BD7">
        <w:rPr>
          <w:rFonts w:ascii="Times New Roman" w:hAnsi="Times New Roman" w:cs="Times New Roman"/>
          <w:color w:val="000000" w:themeColor="text1"/>
          <w:sz w:val="24"/>
          <w:szCs w:val="24"/>
        </w:rPr>
        <w:t xml:space="preserve">impair </w:t>
      </w:r>
      <w:r w:rsidR="008A6D36" w:rsidRPr="007D0D2E">
        <w:rPr>
          <w:rFonts w:ascii="Times New Roman" w:hAnsi="Times New Roman" w:cs="Times New Roman"/>
          <w:color w:val="000000" w:themeColor="text1"/>
          <w:sz w:val="24"/>
          <w:szCs w:val="24"/>
        </w:rPr>
        <w:t>methylation</w:t>
      </w:r>
      <w:r w:rsidR="00EE6BD7">
        <w:rPr>
          <w:rFonts w:ascii="Times New Roman" w:hAnsi="Times New Roman" w:cs="Times New Roman"/>
          <w:color w:val="000000" w:themeColor="text1"/>
          <w:sz w:val="24"/>
          <w:szCs w:val="24"/>
        </w:rPr>
        <w:t xml:space="preserve"> processes</w:t>
      </w:r>
      <w:r w:rsidR="00852CB7"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RW.CITE{{448 Selhub,J. 2000; 449 Bottiglieri,T. 2000}}</w:instrText>
      </w:r>
      <w:r w:rsidR="00852CB7"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(97,98)</w:t>
      </w:r>
      <w:r w:rsidR="00852CB7" w:rsidRPr="007D0D2E">
        <w:rPr>
          <w:rFonts w:ascii="Times New Roman" w:hAnsi="Times New Roman" w:cs="Times New Roman"/>
          <w:color w:val="000000" w:themeColor="text1"/>
          <w:sz w:val="24"/>
          <w:szCs w:val="24"/>
        </w:rPr>
        <w:fldChar w:fldCharType="end"/>
      </w:r>
      <w:r w:rsidR="008A6D36" w:rsidRPr="007D0D2E">
        <w:rPr>
          <w:rFonts w:ascii="Times New Roman" w:hAnsi="Times New Roman" w:cs="Times New Roman"/>
          <w:color w:val="000000" w:themeColor="text1"/>
          <w:sz w:val="24"/>
          <w:szCs w:val="24"/>
        </w:rPr>
        <w:t>.</w:t>
      </w:r>
      <w:r w:rsidR="008F0A82" w:rsidRPr="007D0D2E">
        <w:rPr>
          <w:rFonts w:ascii="Times New Roman" w:hAnsi="Times New Roman" w:cs="Times New Roman"/>
          <w:color w:val="000000" w:themeColor="text1"/>
          <w:sz w:val="24"/>
          <w:szCs w:val="24"/>
        </w:rPr>
        <w:t xml:space="preserve"> </w:t>
      </w:r>
      <w:r w:rsidR="004A6FFB" w:rsidRPr="007D0D2E">
        <w:rPr>
          <w:rFonts w:ascii="Times New Roman" w:hAnsi="Times New Roman" w:cs="Times New Roman"/>
          <w:color w:val="000000" w:themeColor="text1"/>
          <w:sz w:val="24"/>
          <w:szCs w:val="24"/>
        </w:rPr>
        <w:t>T</w:t>
      </w:r>
      <w:r w:rsidR="008A6D36" w:rsidRPr="007D0D2E">
        <w:rPr>
          <w:rFonts w:ascii="Times New Roman" w:hAnsi="Times New Roman" w:cs="Times New Roman"/>
          <w:color w:val="000000" w:themeColor="text1"/>
          <w:sz w:val="24"/>
          <w:szCs w:val="24"/>
        </w:rPr>
        <w:t>he inhibition of methylation reactions</w:t>
      </w:r>
      <w:r w:rsidR="003155D0" w:rsidRPr="007D0D2E">
        <w:rPr>
          <w:rFonts w:ascii="Times New Roman" w:hAnsi="Times New Roman" w:cs="Times New Roman"/>
          <w:color w:val="000000" w:themeColor="text1"/>
          <w:sz w:val="24"/>
          <w:szCs w:val="24"/>
        </w:rPr>
        <w:t xml:space="preserve"> may </w:t>
      </w:r>
      <w:r w:rsidR="00EE6BD7">
        <w:rPr>
          <w:rFonts w:ascii="Times New Roman" w:hAnsi="Times New Roman" w:cs="Times New Roman"/>
          <w:color w:val="000000" w:themeColor="text1"/>
          <w:sz w:val="24"/>
          <w:szCs w:val="24"/>
        </w:rPr>
        <w:t xml:space="preserve">in turn </w:t>
      </w:r>
      <w:r w:rsidR="003155D0" w:rsidRPr="007D0D2E">
        <w:rPr>
          <w:rFonts w:ascii="Times New Roman" w:hAnsi="Times New Roman" w:cs="Times New Roman"/>
          <w:color w:val="000000" w:themeColor="text1"/>
          <w:sz w:val="24"/>
          <w:szCs w:val="24"/>
        </w:rPr>
        <w:t>influence cognitive impairment in ageing</w:t>
      </w:r>
      <w:r w:rsidR="008F0A82" w:rsidRPr="007D0D2E">
        <w:rPr>
          <w:rFonts w:ascii="Times New Roman" w:hAnsi="Times New Roman" w:cs="Times New Roman"/>
          <w:color w:val="000000" w:themeColor="text1"/>
          <w:sz w:val="24"/>
          <w:szCs w:val="24"/>
        </w:rPr>
        <w:t xml:space="preserve"> in various ways</w:t>
      </w:r>
      <w:r w:rsidR="004A6FFB"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RW.CITE{{613 Smith,A.D. 2016}}</w:instrText>
      </w:r>
      <w:r w:rsidR="004A6FFB"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(99)</w:t>
      </w:r>
      <w:r w:rsidR="004A6FFB" w:rsidRPr="007D0D2E">
        <w:rPr>
          <w:rFonts w:ascii="Times New Roman" w:hAnsi="Times New Roman" w:cs="Times New Roman"/>
          <w:color w:val="000000" w:themeColor="text1"/>
          <w:sz w:val="24"/>
          <w:szCs w:val="24"/>
        </w:rPr>
        <w:fldChar w:fldCharType="end"/>
      </w:r>
      <w:r w:rsidR="00AD5D32">
        <w:rPr>
          <w:rFonts w:ascii="Times New Roman" w:hAnsi="Times New Roman" w:cs="Times New Roman"/>
          <w:color w:val="000000" w:themeColor="text1"/>
          <w:sz w:val="24"/>
          <w:szCs w:val="24"/>
        </w:rPr>
        <w:t>,</w:t>
      </w:r>
      <w:r w:rsidR="003155D0" w:rsidRPr="007D0D2E">
        <w:rPr>
          <w:rFonts w:ascii="Times New Roman" w:hAnsi="Times New Roman" w:cs="Times New Roman"/>
          <w:color w:val="000000" w:themeColor="text1"/>
          <w:sz w:val="24"/>
          <w:szCs w:val="24"/>
        </w:rPr>
        <w:t xml:space="preserve"> by</w:t>
      </w:r>
      <w:r w:rsidR="008A6D36" w:rsidRPr="007D0D2E">
        <w:rPr>
          <w:rFonts w:ascii="Times New Roman" w:hAnsi="Times New Roman" w:cs="Times New Roman"/>
          <w:color w:val="000000" w:themeColor="text1"/>
          <w:sz w:val="24"/>
          <w:szCs w:val="24"/>
        </w:rPr>
        <w:t xml:space="preserve"> </w:t>
      </w:r>
      <w:r w:rsidR="003155D0" w:rsidRPr="007D0D2E">
        <w:rPr>
          <w:rFonts w:ascii="Times New Roman" w:hAnsi="Times New Roman" w:cs="Times New Roman"/>
          <w:color w:val="000000" w:themeColor="text1"/>
          <w:sz w:val="24"/>
          <w:szCs w:val="24"/>
        </w:rPr>
        <w:t xml:space="preserve">perturbing </w:t>
      </w:r>
      <w:r w:rsidR="008A6D36" w:rsidRPr="007D0D2E">
        <w:rPr>
          <w:rFonts w:ascii="Times New Roman" w:hAnsi="Times New Roman" w:cs="Times New Roman"/>
          <w:color w:val="000000" w:themeColor="text1"/>
          <w:sz w:val="24"/>
          <w:szCs w:val="24"/>
        </w:rPr>
        <w:t xml:space="preserve">the regulation of gene expression in the Beta </w:t>
      </w:r>
      <w:r w:rsidR="003155D0" w:rsidRPr="007D0D2E">
        <w:rPr>
          <w:rFonts w:ascii="Times New Roman" w:hAnsi="Times New Roman" w:cs="Times New Roman"/>
          <w:color w:val="000000" w:themeColor="text1"/>
          <w:sz w:val="24"/>
          <w:szCs w:val="24"/>
        </w:rPr>
        <w:t>amyloid</w:t>
      </w:r>
      <w:r w:rsidR="008A6D36" w:rsidRPr="007D0D2E">
        <w:rPr>
          <w:rFonts w:ascii="Times New Roman" w:hAnsi="Times New Roman" w:cs="Times New Roman"/>
          <w:color w:val="000000" w:themeColor="text1"/>
          <w:sz w:val="24"/>
          <w:szCs w:val="24"/>
        </w:rPr>
        <w:t xml:space="preserve"> pathway</w:t>
      </w:r>
      <w:r w:rsidR="00522AD6" w:rsidRPr="007D0D2E">
        <w:rPr>
          <w:rFonts w:ascii="Times New Roman" w:hAnsi="Times New Roman" w:cs="Times New Roman"/>
          <w:color w:val="000000" w:themeColor="text1"/>
          <w:sz w:val="24"/>
          <w:szCs w:val="24"/>
        </w:rPr>
        <w:t>,</w:t>
      </w:r>
      <w:r w:rsidR="003155D0" w:rsidRPr="007D0D2E">
        <w:rPr>
          <w:rFonts w:ascii="Times New Roman" w:hAnsi="Times New Roman" w:cs="Times New Roman"/>
          <w:color w:val="000000" w:themeColor="text1"/>
          <w:sz w:val="24"/>
          <w:szCs w:val="24"/>
        </w:rPr>
        <w:t xml:space="preserve"> by</w:t>
      </w:r>
      <w:r w:rsidR="008A6D36" w:rsidRPr="007D0D2E">
        <w:rPr>
          <w:rFonts w:ascii="Times New Roman" w:hAnsi="Times New Roman" w:cs="Times New Roman"/>
          <w:color w:val="000000" w:themeColor="text1"/>
          <w:sz w:val="24"/>
          <w:szCs w:val="24"/>
        </w:rPr>
        <w:t xml:space="preserve"> reduc</w:t>
      </w:r>
      <w:r w:rsidR="003155D0" w:rsidRPr="007D0D2E">
        <w:rPr>
          <w:rFonts w:ascii="Times New Roman" w:hAnsi="Times New Roman" w:cs="Times New Roman"/>
          <w:color w:val="000000" w:themeColor="text1"/>
          <w:sz w:val="24"/>
          <w:szCs w:val="24"/>
        </w:rPr>
        <w:t xml:space="preserve">ing </w:t>
      </w:r>
      <w:r w:rsidR="008A6D36" w:rsidRPr="007D0D2E">
        <w:rPr>
          <w:rFonts w:ascii="Times New Roman" w:hAnsi="Times New Roman" w:cs="Times New Roman"/>
          <w:color w:val="000000" w:themeColor="text1"/>
          <w:sz w:val="24"/>
          <w:szCs w:val="24"/>
        </w:rPr>
        <w:t xml:space="preserve">the activity of protein phosphatase-2A </w:t>
      </w:r>
      <w:r w:rsidR="00AD5D32">
        <w:rPr>
          <w:rFonts w:ascii="Times New Roman" w:hAnsi="Times New Roman" w:cs="Times New Roman"/>
          <w:color w:val="000000" w:themeColor="text1"/>
          <w:sz w:val="24"/>
          <w:szCs w:val="24"/>
        </w:rPr>
        <w:t>or by</w:t>
      </w:r>
      <w:r w:rsidR="008A6D36" w:rsidRPr="007D0D2E">
        <w:rPr>
          <w:rFonts w:ascii="Times New Roman" w:hAnsi="Times New Roman" w:cs="Times New Roman"/>
          <w:color w:val="000000" w:themeColor="text1"/>
          <w:sz w:val="24"/>
          <w:szCs w:val="24"/>
        </w:rPr>
        <w:t xml:space="preserve"> impair</w:t>
      </w:r>
      <w:r w:rsidR="003155D0" w:rsidRPr="007D0D2E">
        <w:rPr>
          <w:rFonts w:ascii="Times New Roman" w:hAnsi="Times New Roman" w:cs="Times New Roman"/>
          <w:color w:val="000000" w:themeColor="text1"/>
          <w:sz w:val="24"/>
          <w:szCs w:val="24"/>
        </w:rPr>
        <w:t>ing</w:t>
      </w:r>
      <w:r w:rsidR="008A6D36" w:rsidRPr="007D0D2E">
        <w:rPr>
          <w:rFonts w:ascii="Times New Roman" w:hAnsi="Times New Roman" w:cs="Times New Roman"/>
          <w:color w:val="000000" w:themeColor="text1"/>
          <w:sz w:val="24"/>
          <w:szCs w:val="24"/>
        </w:rPr>
        <w:t xml:space="preserve"> the formation of </w:t>
      </w:r>
      <w:r w:rsidR="003155D0" w:rsidRPr="007D0D2E">
        <w:rPr>
          <w:rFonts w:ascii="Times New Roman" w:hAnsi="Times New Roman" w:cs="Times New Roman"/>
          <w:color w:val="000000" w:themeColor="text1"/>
          <w:sz w:val="24"/>
          <w:szCs w:val="24"/>
        </w:rPr>
        <w:t>phosphatidylcholine</w:t>
      </w:r>
      <w:r w:rsidR="008A6D36" w:rsidRPr="007D0D2E">
        <w:rPr>
          <w:rFonts w:ascii="Times New Roman" w:hAnsi="Times New Roman" w:cs="Times New Roman"/>
          <w:color w:val="000000" w:themeColor="text1"/>
          <w:sz w:val="24"/>
          <w:szCs w:val="24"/>
        </w:rPr>
        <w:t xml:space="preserve"> enriched </w:t>
      </w:r>
      <w:r w:rsidR="003155D0" w:rsidRPr="007D0D2E">
        <w:rPr>
          <w:rFonts w:ascii="Times New Roman" w:hAnsi="Times New Roman" w:cs="Times New Roman"/>
          <w:color w:val="000000" w:themeColor="text1"/>
          <w:sz w:val="24"/>
          <w:szCs w:val="24"/>
        </w:rPr>
        <w:t>omega-3 fatty acids</w:t>
      </w:r>
      <w:r w:rsidR="00CD12E4"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RW.CITE{{613 Smith,A.D. 2016}}</w:instrText>
      </w:r>
      <w:r w:rsidR="00CD12E4"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(99)</w:t>
      </w:r>
      <w:r w:rsidR="00CD12E4" w:rsidRPr="007D0D2E">
        <w:rPr>
          <w:rFonts w:ascii="Times New Roman" w:hAnsi="Times New Roman" w:cs="Times New Roman"/>
          <w:color w:val="000000" w:themeColor="text1"/>
          <w:sz w:val="24"/>
          <w:szCs w:val="24"/>
        </w:rPr>
        <w:fldChar w:fldCharType="end"/>
      </w:r>
      <w:r w:rsidR="003155D0" w:rsidRPr="007D0D2E">
        <w:rPr>
          <w:rFonts w:ascii="Times New Roman" w:hAnsi="Times New Roman" w:cs="Times New Roman"/>
          <w:color w:val="000000" w:themeColor="text1"/>
          <w:sz w:val="24"/>
          <w:szCs w:val="24"/>
        </w:rPr>
        <w:t xml:space="preserve">. </w:t>
      </w:r>
      <w:r w:rsidR="00562B66" w:rsidRPr="007D0D2E">
        <w:rPr>
          <w:rFonts w:ascii="Times New Roman" w:hAnsi="Times New Roman" w:cs="Times New Roman"/>
          <w:color w:val="000000" w:themeColor="text1"/>
          <w:sz w:val="24"/>
          <w:szCs w:val="24"/>
        </w:rPr>
        <w:t>Additionally,</w:t>
      </w:r>
      <w:r w:rsidR="003155D0" w:rsidRPr="007D0D2E">
        <w:rPr>
          <w:rFonts w:ascii="Times New Roman" w:hAnsi="Times New Roman" w:cs="Times New Roman"/>
          <w:color w:val="000000" w:themeColor="text1"/>
          <w:sz w:val="24"/>
          <w:szCs w:val="24"/>
        </w:rPr>
        <w:t xml:space="preserve"> re</w:t>
      </w:r>
      <w:r w:rsidR="00A53AE4" w:rsidRPr="007D0D2E">
        <w:rPr>
          <w:rFonts w:ascii="Times New Roman" w:hAnsi="Times New Roman" w:cs="Times New Roman"/>
          <w:color w:val="000000" w:themeColor="text1"/>
          <w:sz w:val="24"/>
          <w:szCs w:val="24"/>
        </w:rPr>
        <w:t>duced tissue concentration of S</w:t>
      </w:r>
      <w:r w:rsidR="003155D0" w:rsidRPr="007D0D2E">
        <w:rPr>
          <w:rFonts w:ascii="Times New Roman" w:hAnsi="Times New Roman" w:cs="Times New Roman"/>
          <w:color w:val="000000" w:themeColor="text1"/>
          <w:sz w:val="24"/>
          <w:szCs w:val="24"/>
        </w:rPr>
        <w:t>A</w:t>
      </w:r>
      <w:r w:rsidR="00A53AE4" w:rsidRPr="007D0D2E">
        <w:rPr>
          <w:rFonts w:ascii="Times New Roman" w:hAnsi="Times New Roman" w:cs="Times New Roman"/>
          <w:color w:val="000000" w:themeColor="text1"/>
          <w:sz w:val="24"/>
          <w:szCs w:val="24"/>
        </w:rPr>
        <w:t xml:space="preserve">M </w:t>
      </w:r>
      <w:r w:rsidR="003155D0" w:rsidRPr="007D0D2E">
        <w:rPr>
          <w:rFonts w:ascii="Times New Roman" w:hAnsi="Times New Roman" w:cs="Times New Roman"/>
          <w:color w:val="000000" w:themeColor="text1"/>
          <w:sz w:val="24"/>
          <w:szCs w:val="24"/>
        </w:rPr>
        <w:t xml:space="preserve">may be linked to depression through perturbing monoamine </w:t>
      </w:r>
      <w:r w:rsidR="00A53AE4" w:rsidRPr="007D0D2E">
        <w:rPr>
          <w:rFonts w:ascii="Times New Roman" w:hAnsi="Times New Roman" w:cs="Times New Roman"/>
          <w:color w:val="000000" w:themeColor="text1"/>
          <w:sz w:val="24"/>
          <w:szCs w:val="24"/>
        </w:rPr>
        <w:t xml:space="preserve">(serotonin, dopamine and noradrenaline) </w:t>
      </w:r>
      <w:r w:rsidR="003155D0" w:rsidRPr="007D0D2E">
        <w:rPr>
          <w:rFonts w:ascii="Times New Roman" w:hAnsi="Times New Roman" w:cs="Times New Roman"/>
          <w:color w:val="000000" w:themeColor="text1"/>
          <w:sz w:val="24"/>
          <w:szCs w:val="24"/>
        </w:rPr>
        <w:t xml:space="preserve">synthesis </w:t>
      </w:r>
      <w:r w:rsidR="00A53AE4" w:rsidRPr="007D0D2E">
        <w:rPr>
          <w:rFonts w:ascii="Times New Roman" w:hAnsi="Times New Roman" w:cs="Times New Roman"/>
          <w:color w:val="000000" w:themeColor="text1"/>
          <w:sz w:val="24"/>
          <w:szCs w:val="24"/>
        </w:rPr>
        <w:t>and methylation</w:t>
      </w:r>
      <w:r w:rsidR="003155D0"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RW.CITE{{449 Bottiglieri,T. 2000}}</w:instrText>
      </w:r>
      <w:r w:rsidR="003155D0"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(98)</w:t>
      </w:r>
      <w:r w:rsidR="003155D0" w:rsidRPr="007D0D2E">
        <w:rPr>
          <w:rFonts w:ascii="Times New Roman" w:hAnsi="Times New Roman" w:cs="Times New Roman"/>
          <w:color w:val="000000" w:themeColor="text1"/>
          <w:sz w:val="24"/>
          <w:szCs w:val="24"/>
        </w:rPr>
        <w:fldChar w:fldCharType="end"/>
      </w:r>
      <w:r w:rsidR="003155D0" w:rsidRPr="007D0D2E">
        <w:rPr>
          <w:rFonts w:ascii="Times New Roman" w:hAnsi="Times New Roman" w:cs="Times New Roman"/>
          <w:color w:val="000000" w:themeColor="text1"/>
          <w:sz w:val="24"/>
          <w:szCs w:val="24"/>
        </w:rPr>
        <w:t>.</w:t>
      </w:r>
      <w:r w:rsidR="005D647A" w:rsidRPr="007D0D2E">
        <w:rPr>
          <w:rFonts w:ascii="Times New Roman" w:hAnsi="Times New Roman" w:cs="Times New Roman"/>
          <w:color w:val="000000" w:themeColor="text1"/>
          <w:sz w:val="24"/>
          <w:szCs w:val="24"/>
        </w:rPr>
        <w:t xml:space="preserve"> Apart f</w:t>
      </w:r>
      <w:r w:rsidR="008F0A82" w:rsidRPr="007D0D2E">
        <w:rPr>
          <w:rFonts w:ascii="Times New Roman" w:hAnsi="Times New Roman" w:cs="Times New Roman"/>
          <w:color w:val="000000" w:themeColor="text1"/>
          <w:sz w:val="24"/>
          <w:szCs w:val="24"/>
        </w:rPr>
        <w:t>r</w:t>
      </w:r>
      <w:r w:rsidR="005D647A" w:rsidRPr="007D0D2E">
        <w:rPr>
          <w:rFonts w:ascii="Times New Roman" w:hAnsi="Times New Roman" w:cs="Times New Roman"/>
          <w:color w:val="000000" w:themeColor="text1"/>
          <w:sz w:val="24"/>
          <w:szCs w:val="24"/>
        </w:rPr>
        <w:t>o</w:t>
      </w:r>
      <w:r w:rsidR="008F0A82" w:rsidRPr="007D0D2E">
        <w:rPr>
          <w:rFonts w:ascii="Times New Roman" w:hAnsi="Times New Roman" w:cs="Times New Roman"/>
          <w:color w:val="000000" w:themeColor="text1"/>
          <w:sz w:val="24"/>
          <w:szCs w:val="24"/>
        </w:rPr>
        <w:t>m folate, vitamins B12 and vitamin B6,</w:t>
      </w:r>
      <w:r w:rsidR="00EE6BD7">
        <w:rPr>
          <w:rFonts w:ascii="Times New Roman" w:hAnsi="Times New Roman" w:cs="Times New Roman"/>
          <w:color w:val="000000" w:themeColor="text1"/>
          <w:sz w:val="24"/>
          <w:szCs w:val="24"/>
        </w:rPr>
        <w:t xml:space="preserve"> which have well-recognised roles in these pathways,</w:t>
      </w:r>
      <w:r w:rsidR="008F0A82" w:rsidRPr="007D0D2E">
        <w:rPr>
          <w:rFonts w:ascii="Times New Roman" w:hAnsi="Times New Roman" w:cs="Times New Roman"/>
          <w:color w:val="000000" w:themeColor="text1"/>
          <w:sz w:val="24"/>
          <w:szCs w:val="24"/>
        </w:rPr>
        <w:t xml:space="preserve"> </w:t>
      </w:r>
      <w:r w:rsidR="00AD5D32">
        <w:rPr>
          <w:rFonts w:ascii="Times New Roman" w:hAnsi="Times New Roman" w:cs="Times New Roman"/>
          <w:color w:val="000000" w:themeColor="text1"/>
          <w:sz w:val="24"/>
          <w:szCs w:val="24"/>
        </w:rPr>
        <w:t>riboflavin (</w:t>
      </w:r>
      <w:r w:rsidR="008F0A82" w:rsidRPr="007D0D2E">
        <w:rPr>
          <w:rFonts w:ascii="Times New Roman" w:hAnsi="Times New Roman" w:cs="Times New Roman"/>
          <w:color w:val="000000" w:themeColor="text1"/>
          <w:sz w:val="24"/>
          <w:szCs w:val="24"/>
        </w:rPr>
        <w:t>in its co-factor form</w:t>
      </w:r>
      <w:r w:rsidR="004A6FFB" w:rsidRPr="007D0D2E">
        <w:rPr>
          <w:rFonts w:ascii="Times New Roman" w:hAnsi="Times New Roman" w:cs="Times New Roman"/>
          <w:color w:val="000000" w:themeColor="text1"/>
          <w:sz w:val="24"/>
          <w:szCs w:val="24"/>
        </w:rPr>
        <w:t>s</w:t>
      </w:r>
      <w:r w:rsidR="008F0A82" w:rsidRPr="007D0D2E">
        <w:rPr>
          <w:rFonts w:ascii="Times New Roman" w:hAnsi="Times New Roman" w:cs="Times New Roman"/>
          <w:color w:val="000000" w:themeColor="text1"/>
          <w:sz w:val="24"/>
          <w:szCs w:val="24"/>
        </w:rPr>
        <w:t xml:space="preserve"> </w:t>
      </w:r>
      <w:r w:rsidR="00A56D47" w:rsidRPr="007D0D2E">
        <w:rPr>
          <w:rFonts w:ascii="Times New Roman" w:hAnsi="Times New Roman" w:cs="Times New Roman"/>
          <w:color w:val="000000" w:themeColor="text1"/>
          <w:sz w:val="24"/>
          <w:szCs w:val="24"/>
        </w:rPr>
        <w:t>flavin adenine dinucleotide</w:t>
      </w:r>
      <w:r w:rsidR="00AD5D32">
        <w:rPr>
          <w:rFonts w:ascii="Times New Roman" w:hAnsi="Times New Roman" w:cs="Times New Roman"/>
          <w:color w:val="000000" w:themeColor="text1"/>
          <w:sz w:val="24"/>
          <w:szCs w:val="24"/>
        </w:rPr>
        <w:t>, FAD</w:t>
      </w:r>
      <w:r w:rsidR="00A56D47" w:rsidRPr="007D0D2E">
        <w:rPr>
          <w:rFonts w:ascii="Times New Roman" w:hAnsi="Times New Roman" w:cs="Times New Roman"/>
          <w:color w:val="000000" w:themeColor="text1"/>
          <w:sz w:val="24"/>
          <w:szCs w:val="24"/>
        </w:rPr>
        <w:t xml:space="preserve"> </w:t>
      </w:r>
      <w:r w:rsidR="008F0A82" w:rsidRPr="007D0D2E">
        <w:rPr>
          <w:rFonts w:ascii="Times New Roman" w:hAnsi="Times New Roman" w:cs="Times New Roman"/>
          <w:color w:val="000000" w:themeColor="text1"/>
          <w:sz w:val="24"/>
          <w:szCs w:val="24"/>
        </w:rPr>
        <w:t xml:space="preserve">and </w:t>
      </w:r>
      <w:r w:rsidR="00AD5D32">
        <w:rPr>
          <w:rFonts w:ascii="Times New Roman" w:hAnsi="Times New Roman" w:cs="Times New Roman"/>
          <w:color w:val="000000" w:themeColor="text1"/>
          <w:sz w:val="24"/>
          <w:szCs w:val="24"/>
        </w:rPr>
        <w:t xml:space="preserve">flavin mononucleotide, </w:t>
      </w:r>
      <w:r w:rsidR="00A56D47" w:rsidRPr="007D0D2E">
        <w:rPr>
          <w:rFonts w:ascii="Times New Roman" w:hAnsi="Times New Roman" w:cs="Times New Roman"/>
          <w:color w:val="000000" w:themeColor="text1"/>
          <w:sz w:val="24"/>
          <w:szCs w:val="24"/>
        </w:rPr>
        <w:t>FMN)</w:t>
      </w:r>
      <w:r w:rsidR="00CD12E4" w:rsidRPr="007D0D2E">
        <w:rPr>
          <w:rFonts w:ascii="Times New Roman" w:hAnsi="Times New Roman" w:cs="Times New Roman"/>
          <w:color w:val="000000" w:themeColor="text1"/>
          <w:sz w:val="24"/>
          <w:szCs w:val="24"/>
        </w:rPr>
        <w:t xml:space="preserve"> is also essential in one-</w:t>
      </w:r>
      <w:r w:rsidR="008F0A82" w:rsidRPr="007D0D2E">
        <w:rPr>
          <w:rFonts w:ascii="Times New Roman" w:hAnsi="Times New Roman" w:cs="Times New Roman"/>
          <w:color w:val="000000" w:themeColor="text1"/>
          <w:sz w:val="24"/>
          <w:szCs w:val="24"/>
        </w:rPr>
        <w:t>carbon metabolism but its potential role in influencing brain health has rarely been considered.</w:t>
      </w:r>
    </w:p>
    <w:p w14:paraId="4F9696A4" w14:textId="77777777" w:rsidR="004A6FFB" w:rsidRPr="007D0D2E" w:rsidRDefault="003155D0" w:rsidP="007D0D2E">
      <w:pPr>
        <w:spacing w:after="0" w:line="360" w:lineRule="auto"/>
        <w:jc w:val="both"/>
        <w:rPr>
          <w:rFonts w:ascii="Times New Roman" w:hAnsi="Times New Roman" w:cs="Times New Roman"/>
          <w:color w:val="000000" w:themeColor="text1"/>
          <w:sz w:val="24"/>
          <w:szCs w:val="24"/>
        </w:rPr>
      </w:pPr>
      <w:r w:rsidRPr="007D0D2E">
        <w:rPr>
          <w:rFonts w:ascii="Times New Roman" w:hAnsi="Times New Roman" w:cs="Times New Roman"/>
          <w:color w:val="000000" w:themeColor="text1"/>
          <w:sz w:val="24"/>
          <w:szCs w:val="24"/>
        </w:rPr>
        <w:t xml:space="preserve"> </w:t>
      </w:r>
    </w:p>
    <w:p w14:paraId="70633BBF" w14:textId="03853EA5" w:rsidR="0021233D" w:rsidRPr="007D0D2E" w:rsidRDefault="004A6FFB" w:rsidP="007D0D2E">
      <w:pPr>
        <w:spacing w:after="0"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N</w:t>
      </w:r>
      <w:r w:rsidR="00A53AE4" w:rsidRPr="007D0D2E">
        <w:rPr>
          <w:rFonts w:ascii="Times New Roman" w:eastAsia="Times New Roman" w:hAnsi="Times New Roman" w:cs="Times New Roman"/>
          <w:sz w:val="24"/>
          <w:szCs w:val="24"/>
        </w:rPr>
        <w:t>umerous</w:t>
      </w:r>
      <w:r w:rsidR="0021233D" w:rsidRPr="007D0D2E">
        <w:rPr>
          <w:rFonts w:ascii="Times New Roman" w:eastAsia="Times New Roman" w:hAnsi="Times New Roman" w:cs="Times New Roman"/>
          <w:sz w:val="24"/>
          <w:szCs w:val="24"/>
        </w:rPr>
        <w:t xml:space="preserve"> observational studies have shown that lower status of folate, vitamin B12 and vitamin B6 (and/or higher concentrations of homocysteine</w:t>
      </w:r>
      <w:r w:rsidR="00AD5D32">
        <w:rPr>
          <w:rFonts w:ascii="Times New Roman" w:eastAsia="Times New Roman" w:hAnsi="Times New Roman" w:cs="Times New Roman"/>
          <w:sz w:val="24"/>
          <w:szCs w:val="24"/>
        </w:rPr>
        <w:t xml:space="preserve">; </w:t>
      </w:r>
      <w:proofErr w:type="spellStart"/>
      <w:r w:rsidR="00CD12E4" w:rsidRPr="007D0D2E">
        <w:rPr>
          <w:rFonts w:ascii="Times New Roman" w:eastAsia="Times New Roman" w:hAnsi="Times New Roman" w:cs="Times New Roman"/>
          <w:sz w:val="24"/>
          <w:szCs w:val="24"/>
        </w:rPr>
        <w:t>Hcy</w:t>
      </w:r>
      <w:proofErr w:type="spellEnd"/>
      <w:r w:rsidR="0021233D" w:rsidRPr="007D0D2E">
        <w:rPr>
          <w:rFonts w:ascii="Times New Roman" w:eastAsia="Times New Roman" w:hAnsi="Times New Roman" w:cs="Times New Roman"/>
          <w:sz w:val="24"/>
          <w:szCs w:val="24"/>
        </w:rPr>
        <w:t>) are associated with cognitive deficit in ageing</w:t>
      </w:r>
      <w:r w:rsidRPr="007D0D2E">
        <w:rPr>
          <w:rFonts w:ascii="Times New Roman" w:eastAsia="Times New Roman" w:hAnsi="Times New Roman" w:cs="Times New Roman"/>
          <w:sz w:val="24"/>
          <w:szCs w:val="24"/>
        </w:rPr>
        <w:t xml:space="preserve"> as extensively reviewed elsewhere</w:t>
      </w:r>
      <w:r w:rsidR="0021233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RW.CITE{{613 Smith,A.D. 2016; 630 Porter,Kirsty 2016}}</w:instrText>
      </w:r>
      <w:r w:rsidR="0021233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(99,100)</w:t>
      </w:r>
      <w:r w:rsidR="0021233D" w:rsidRPr="007D0D2E">
        <w:rPr>
          <w:rFonts w:ascii="Times New Roman" w:eastAsia="Times New Roman" w:hAnsi="Times New Roman" w:cs="Times New Roman"/>
          <w:sz w:val="24"/>
          <w:szCs w:val="24"/>
        </w:rPr>
        <w:fldChar w:fldCharType="end"/>
      </w:r>
      <w:r w:rsidR="0021233D" w:rsidRPr="007D0D2E">
        <w:rPr>
          <w:rFonts w:ascii="Times New Roman" w:eastAsia="Times New Roman" w:hAnsi="Times New Roman" w:cs="Times New Roman"/>
          <w:sz w:val="24"/>
          <w:szCs w:val="24"/>
        </w:rPr>
        <w:t>.</w:t>
      </w:r>
      <w:r w:rsidR="006C64E8" w:rsidRPr="007D0D2E">
        <w:rPr>
          <w:rFonts w:ascii="Times New Roman" w:eastAsia="Times New Roman" w:hAnsi="Times New Roman" w:cs="Times New Roman"/>
          <w:sz w:val="24"/>
          <w:szCs w:val="24"/>
        </w:rPr>
        <w:t xml:space="preserve"> </w:t>
      </w:r>
      <w:r w:rsidR="0021233D" w:rsidRPr="007D0D2E">
        <w:rPr>
          <w:rFonts w:ascii="Times New Roman" w:eastAsia="Times New Roman" w:hAnsi="Times New Roman" w:cs="Times New Roman"/>
          <w:sz w:val="24"/>
          <w:szCs w:val="24"/>
        </w:rPr>
        <w:t>RCTs in older adults that include intervention with high-dose folic acid, vitamin B12 and vitamin B6 over 2 years or more have shown</w:t>
      </w:r>
      <w:r w:rsidR="00AD5D32">
        <w:rPr>
          <w:rFonts w:ascii="Times New Roman" w:eastAsia="Times New Roman" w:hAnsi="Times New Roman" w:cs="Times New Roman"/>
          <w:sz w:val="24"/>
          <w:szCs w:val="24"/>
        </w:rPr>
        <w:t>,</w:t>
      </w:r>
      <w:r w:rsidR="0021233D" w:rsidRPr="007D0D2E">
        <w:rPr>
          <w:rFonts w:ascii="Times New Roman" w:eastAsia="Times New Roman" w:hAnsi="Times New Roman" w:cs="Times New Roman"/>
          <w:sz w:val="24"/>
          <w:szCs w:val="24"/>
        </w:rPr>
        <w:t xml:space="preserve"> not only improved cognitive performance</w:t>
      </w:r>
      <w:r w:rsidR="0021233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RW.CITE{{239 Durga,Jane 2007; 266 deJager,CA 2012; 265 Smith,A.D. 2010; 263 Douaud,G. 2013}}</w:instrText>
      </w:r>
      <w:r w:rsidR="0021233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(101-104)</w:t>
      </w:r>
      <w:r w:rsidR="0021233D" w:rsidRPr="007D0D2E">
        <w:rPr>
          <w:rFonts w:ascii="Times New Roman" w:eastAsia="Times New Roman" w:hAnsi="Times New Roman" w:cs="Times New Roman"/>
          <w:sz w:val="24"/>
          <w:szCs w:val="24"/>
        </w:rPr>
        <w:fldChar w:fldCharType="end"/>
      </w:r>
      <w:r w:rsidR="0021233D" w:rsidRPr="007D0D2E">
        <w:rPr>
          <w:rFonts w:ascii="Times New Roman" w:eastAsia="Times New Roman" w:hAnsi="Times New Roman" w:cs="Times New Roman"/>
          <w:sz w:val="24"/>
          <w:szCs w:val="24"/>
        </w:rPr>
        <w:t xml:space="preserve">, </w:t>
      </w:r>
      <w:r w:rsidR="006625C1" w:rsidRPr="007D0D2E">
        <w:rPr>
          <w:rFonts w:ascii="Times New Roman" w:eastAsia="Times New Roman" w:hAnsi="Times New Roman" w:cs="Times New Roman"/>
          <w:sz w:val="24"/>
          <w:szCs w:val="24"/>
        </w:rPr>
        <w:t xml:space="preserve">but </w:t>
      </w:r>
      <w:r w:rsidR="0021233D" w:rsidRPr="007D0D2E">
        <w:rPr>
          <w:rFonts w:ascii="Times New Roman" w:eastAsia="Times New Roman" w:hAnsi="Times New Roman" w:cs="Times New Roman"/>
          <w:sz w:val="24"/>
          <w:szCs w:val="24"/>
        </w:rPr>
        <w:t>also a reduced rate of brain atrophy</w:t>
      </w:r>
      <w:r w:rsidR="00C72B1A" w:rsidRPr="007D0D2E">
        <w:rPr>
          <w:rFonts w:ascii="Times New Roman" w:eastAsia="Times New Roman" w:hAnsi="Times New Roman" w:cs="Times New Roman"/>
          <w:sz w:val="24"/>
          <w:szCs w:val="24"/>
        </w:rPr>
        <w:t xml:space="preserve"> in studies</w:t>
      </w:r>
      <w:r w:rsidR="00D81C09">
        <w:rPr>
          <w:rFonts w:ascii="Times New Roman" w:eastAsia="Times New Roman" w:hAnsi="Times New Roman" w:cs="Times New Roman"/>
          <w:sz w:val="24"/>
          <w:szCs w:val="24"/>
        </w:rPr>
        <w:t xml:space="preserve"> which have</w:t>
      </w:r>
      <w:r w:rsidR="00C72B1A" w:rsidRPr="007D0D2E">
        <w:rPr>
          <w:rFonts w:ascii="Times New Roman" w:eastAsia="Times New Roman" w:hAnsi="Times New Roman" w:cs="Times New Roman"/>
          <w:sz w:val="24"/>
          <w:szCs w:val="24"/>
        </w:rPr>
        <w:t xml:space="preserve"> incorporat</w:t>
      </w:r>
      <w:r w:rsidR="00D81C09">
        <w:rPr>
          <w:rFonts w:ascii="Times New Roman" w:eastAsia="Times New Roman" w:hAnsi="Times New Roman" w:cs="Times New Roman"/>
          <w:sz w:val="24"/>
          <w:szCs w:val="24"/>
        </w:rPr>
        <w:t>ed</w:t>
      </w:r>
      <w:r w:rsidR="00C72B1A" w:rsidRPr="007D0D2E">
        <w:rPr>
          <w:rFonts w:ascii="Times New Roman" w:eastAsia="Times New Roman" w:hAnsi="Times New Roman" w:cs="Times New Roman"/>
          <w:sz w:val="24"/>
          <w:szCs w:val="24"/>
        </w:rPr>
        <w:t xml:space="preserve"> MRI</w:t>
      </w:r>
      <w:r w:rsidR="0021233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RW.CITE{{265 Smith,A.D. 2010; 263 Douaud,G. 2013}}</w:instrText>
      </w:r>
      <w:r w:rsidR="0021233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(103,104)</w:t>
      </w:r>
      <w:r w:rsidR="0021233D" w:rsidRPr="007D0D2E">
        <w:rPr>
          <w:rFonts w:ascii="Times New Roman" w:eastAsia="Times New Roman" w:hAnsi="Times New Roman" w:cs="Times New Roman"/>
          <w:sz w:val="24"/>
          <w:szCs w:val="24"/>
        </w:rPr>
        <w:fldChar w:fldCharType="end"/>
      </w:r>
      <w:r w:rsidR="0021233D" w:rsidRPr="007D0D2E">
        <w:rPr>
          <w:rFonts w:ascii="Times New Roman" w:eastAsia="Times New Roman" w:hAnsi="Times New Roman" w:cs="Times New Roman"/>
          <w:sz w:val="24"/>
          <w:szCs w:val="24"/>
        </w:rPr>
        <w:t>.</w:t>
      </w:r>
      <w:r w:rsidR="00361C9C" w:rsidRPr="007D0D2E">
        <w:rPr>
          <w:rFonts w:ascii="Times New Roman" w:eastAsia="Times New Roman" w:hAnsi="Times New Roman" w:cs="Times New Roman"/>
          <w:sz w:val="24"/>
          <w:szCs w:val="24"/>
        </w:rPr>
        <w:t xml:space="preserve"> Notably the greatest slowing in atrophy (53%) was seen </w:t>
      </w:r>
      <w:r w:rsidR="00967A14">
        <w:rPr>
          <w:rFonts w:ascii="Times New Roman" w:eastAsia="Times New Roman" w:hAnsi="Times New Roman" w:cs="Times New Roman"/>
          <w:sz w:val="24"/>
          <w:szCs w:val="24"/>
        </w:rPr>
        <w:t xml:space="preserve">among participants </w:t>
      </w:r>
      <w:r w:rsidR="00361C9C" w:rsidRPr="007D0D2E">
        <w:rPr>
          <w:rFonts w:ascii="Times New Roman" w:eastAsia="Times New Roman" w:hAnsi="Times New Roman" w:cs="Times New Roman"/>
          <w:sz w:val="24"/>
          <w:szCs w:val="24"/>
        </w:rPr>
        <w:t>wi</w:t>
      </w:r>
      <w:r w:rsidR="00151308" w:rsidRPr="007D0D2E">
        <w:rPr>
          <w:rFonts w:ascii="Times New Roman" w:eastAsia="Times New Roman" w:hAnsi="Times New Roman" w:cs="Times New Roman"/>
          <w:sz w:val="24"/>
          <w:szCs w:val="24"/>
        </w:rPr>
        <w:t xml:space="preserve">th </w:t>
      </w:r>
      <w:r w:rsidR="00BC626B" w:rsidRPr="007D0D2E">
        <w:rPr>
          <w:rFonts w:ascii="Times New Roman" w:eastAsia="Times New Roman" w:hAnsi="Times New Roman" w:cs="Times New Roman"/>
          <w:sz w:val="24"/>
          <w:szCs w:val="24"/>
        </w:rPr>
        <w:t xml:space="preserve">MCI and the </w:t>
      </w:r>
      <w:r w:rsidR="00151308" w:rsidRPr="007D0D2E">
        <w:rPr>
          <w:rFonts w:ascii="Times New Roman" w:eastAsia="Times New Roman" w:hAnsi="Times New Roman" w:cs="Times New Roman"/>
          <w:sz w:val="24"/>
          <w:szCs w:val="24"/>
        </w:rPr>
        <w:t xml:space="preserve">highest </w:t>
      </w:r>
      <w:proofErr w:type="spellStart"/>
      <w:r w:rsidR="00151308" w:rsidRPr="007D0D2E">
        <w:rPr>
          <w:rFonts w:ascii="Times New Roman" w:eastAsia="Times New Roman" w:hAnsi="Times New Roman" w:cs="Times New Roman"/>
          <w:sz w:val="24"/>
          <w:szCs w:val="24"/>
        </w:rPr>
        <w:t>H</w:t>
      </w:r>
      <w:r w:rsidR="00361C9C" w:rsidRPr="007D0D2E">
        <w:rPr>
          <w:rFonts w:ascii="Times New Roman" w:eastAsia="Times New Roman" w:hAnsi="Times New Roman" w:cs="Times New Roman"/>
          <w:sz w:val="24"/>
          <w:szCs w:val="24"/>
        </w:rPr>
        <w:t>cy</w:t>
      </w:r>
      <w:proofErr w:type="spellEnd"/>
      <w:r w:rsidR="00361C9C" w:rsidRPr="007D0D2E">
        <w:rPr>
          <w:rFonts w:ascii="Times New Roman" w:eastAsia="Times New Roman" w:hAnsi="Times New Roman" w:cs="Times New Roman"/>
          <w:sz w:val="24"/>
          <w:szCs w:val="24"/>
        </w:rPr>
        <w:t xml:space="preserve"> concentrations</w:t>
      </w:r>
      <w:r w:rsidR="00967A14">
        <w:rPr>
          <w:rFonts w:ascii="Times New Roman" w:eastAsia="Times New Roman" w:hAnsi="Times New Roman" w:cs="Times New Roman"/>
          <w:sz w:val="24"/>
          <w:szCs w:val="24"/>
        </w:rPr>
        <w:t xml:space="preserve"> at baseline</w:t>
      </w:r>
      <w:r w:rsidR="00361C9C" w:rsidRPr="007D0D2E">
        <w:rPr>
          <w:rFonts w:ascii="Times New Roman" w:eastAsia="Times New Roman" w:hAnsi="Times New Roman" w:cs="Times New Roman"/>
          <w:sz w:val="24"/>
          <w:szCs w:val="24"/>
        </w:rPr>
        <w:t xml:space="preserve"> (&gt;13µmol/</w:t>
      </w:r>
      <w:r w:rsidR="00151308" w:rsidRPr="007D0D2E">
        <w:rPr>
          <w:rFonts w:ascii="Times New Roman" w:eastAsia="Times New Roman" w:hAnsi="Times New Roman" w:cs="Times New Roman"/>
          <w:sz w:val="24"/>
          <w:szCs w:val="24"/>
        </w:rPr>
        <w:t>L)</w:t>
      </w:r>
      <w:r w:rsidR="00967A14">
        <w:rPr>
          <w:rFonts w:ascii="Times New Roman" w:eastAsia="Times New Roman" w:hAnsi="Times New Roman" w:cs="Times New Roman"/>
          <w:sz w:val="24"/>
          <w:szCs w:val="24"/>
        </w:rPr>
        <w:t>,</w:t>
      </w:r>
      <w:r w:rsidR="00151308" w:rsidRPr="007D0D2E">
        <w:rPr>
          <w:rFonts w:ascii="Times New Roman" w:eastAsia="Times New Roman" w:hAnsi="Times New Roman" w:cs="Times New Roman"/>
          <w:sz w:val="24"/>
          <w:szCs w:val="24"/>
        </w:rPr>
        <w:t xml:space="preserve"> while </w:t>
      </w:r>
      <w:r w:rsidR="00BC626B" w:rsidRPr="007D0D2E">
        <w:rPr>
          <w:rFonts w:ascii="Times New Roman" w:eastAsia="Times New Roman" w:hAnsi="Times New Roman" w:cs="Times New Roman"/>
          <w:sz w:val="24"/>
          <w:szCs w:val="24"/>
        </w:rPr>
        <w:t>cognitive</w:t>
      </w:r>
      <w:r w:rsidR="00545B12">
        <w:rPr>
          <w:rFonts w:ascii="Times New Roman" w:eastAsia="Times New Roman" w:hAnsi="Times New Roman" w:cs="Times New Roman"/>
          <w:sz w:val="24"/>
          <w:szCs w:val="24"/>
        </w:rPr>
        <w:t xml:space="preserve"> function was </w:t>
      </w:r>
      <w:r w:rsidR="00545B12" w:rsidRPr="005A1822">
        <w:rPr>
          <w:rFonts w:ascii="Times New Roman" w:eastAsia="Times New Roman" w:hAnsi="Times New Roman" w:cs="Times New Roman"/>
          <w:sz w:val="24"/>
          <w:szCs w:val="24"/>
        </w:rPr>
        <w:t>preserved</w:t>
      </w:r>
      <w:r w:rsidR="00151308" w:rsidRPr="005A1822">
        <w:rPr>
          <w:rFonts w:ascii="Times New Roman" w:eastAsia="Times New Roman" w:hAnsi="Times New Roman" w:cs="Times New Roman"/>
          <w:sz w:val="24"/>
          <w:szCs w:val="24"/>
        </w:rPr>
        <w:t xml:space="preserve"> in</w:t>
      </w:r>
      <w:r w:rsidR="00151308" w:rsidRPr="007D0D2E">
        <w:rPr>
          <w:rFonts w:ascii="Times New Roman" w:eastAsia="Times New Roman" w:hAnsi="Times New Roman" w:cs="Times New Roman"/>
          <w:sz w:val="24"/>
          <w:szCs w:val="24"/>
        </w:rPr>
        <w:t xml:space="preserve"> those </w:t>
      </w:r>
      <w:r w:rsidR="00BC626B" w:rsidRPr="007D0D2E">
        <w:rPr>
          <w:rFonts w:ascii="Times New Roman" w:eastAsia="Times New Roman" w:hAnsi="Times New Roman" w:cs="Times New Roman"/>
          <w:sz w:val="24"/>
          <w:szCs w:val="24"/>
        </w:rPr>
        <w:t xml:space="preserve">supplemented with B-vitamins and </w:t>
      </w:r>
      <w:r w:rsidR="00151308" w:rsidRPr="007D0D2E">
        <w:rPr>
          <w:rFonts w:ascii="Times New Roman" w:eastAsia="Times New Roman" w:hAnsi="Times New Roman" w:cs="Times New Roman"/>
          <w:sz w:val="24"/>
          <w:szCs w:val="24"/>
        </w:rPr>
        <w:t xml:space="preserve">with a baseline </w:t>
      </w:r>
      <w:proofErr w:type="spellStart"/>
      <w:r w:rsidR="00151308" w:rsidRPr="007D0D2E">
        <w:rPr>
          <w:rFonts w:ascii="Times New Roman" w:eastAsia="Times New Roman" w:hAnsi="Times New Roman" w:cs="Times New Roman"/>
          <w:sz w:val="24"/>
          <w:szCs w:val="24"/>
        </w:rPr>
        <w:t>Hcy</w:t>
      </w:r>
      <w:proofErr w:type="spellEnd"/>
      <w:r w:rsidR="00151308" w:rsidRPr="007D0D2E">
        <w:rPr>
          <w:rFonts w:ascii="Times New Roman" w:eastAsia="Times New Roman" w:hAnsi="Times New Roman" w:cs="Times New Roman"/>
          <w:sz w:val="24"/>
          <w:szCs w:val="24"/>
        </w:rPr>
        <w:t xml:space="preserve"> concentration &gt;11.3 µmol/L</w:t>
      </w:r>
      <w:r w:rsidR="00BC626B"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RW.CITE{{266 deJager,CA 2012}}</w:instrText>
      </w:r>
      <w:r w:rsidR="00BC626B"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(102)</w:t>
      </w:r>
      <w:r w:rsidR="00BC626B" w:rsidRPr="007D0D2E">
        <w:rPr>
          <w:rFonts w:ascii="Times New Roman" w:eastAsia="Times New Roman" w:hAnsi="Times New Roman" w:cs="Times New Roman"/>
          <w:sz w:val="24"/>
          <w:szCs w:val="24"/>
        </w:rPr>
        <w:fldChar w:fldCharType="end"/>
      </w:r>
      <w:r w:rsidR="00151308" w:rsidRPr="007D0D2E">
        <w:rPr>
          <w:rFonts w:ascii="Times New Roman" w:eastAsia="Times New Roman" w:hAnsi="Times New Roman" w:cs="Times New Roman"/>
          <w:sz w:val="24"/>
          <w:szCs w:val="24"/>
        </w:rPr>
        <w:t xml:space="preserve">. </w:t>
      </w:r>
      <w:r w:rsidR="0021233D" w:rsidRPr="007D0D2E">
        <w:rPr>
          <w:rFonts w:ascii="Times New Roman" w:eastAsia="Times New Roman" w:hAnsi="Times New Roman" w:cs="Times New Roman"/>
          <w:sz w:val="24"/>
          <w:szCs w:val="24"/>
        </w:rPr>
        <w:t>The RCT evidence is not entirely con</w:t>
      </w:r>
      <w:r w:rsidR="00D81C09">
        <w:rPr>
          <w:rFonts w:ascii="Times New Roman" w:eastAsia="Times New Roman" w:hAnsi="Times New Roman" w:cs="Times New Roman"/>
          <w:sz w:val="24"/>
          <w:szCs w:val="24"/>
        </w:rPr>
        <w:t>sistent</w:t>
      </w:r>
      <w:r w:rsidR="00AA12AC" w:rsidRPr="007D0D2E">
        <w:rPr>
          <w:rFonts w:ascii="Times New Roman" w:eastAsia="Times New Roman" w:hAnsi="Times New Roman" w:cs="Times New Roman"/>
          <w:sz w:val="24"/>
          <w:szCs w:val="24"/>
        </w:rPr>
        <w:t>,</w:t>
      </w:r>
      <w:r w:rsidR="0021233D" w:rsidRPr="007D0D2E">
        <w:rPr>
          <w:rFonts w:ascii="Times New Roman" w:eastAsia="Times New Roman" w:hAnsi="Times New Roman" w:cs="Times New Roman"/>
          <w:sz w:val="24"/>
          <w:szCs w:val="24"/>
        </w:rPr>
        <w:t xml:space="preserve"> however, </w:t>
      </w:r>
      <w:r w:rsidR="009B2923" w:rsidRPr="007D0D2E">
        <w:rPr>
          <w:rFonts w:ascii="Times New Roman" w:eastAsia="Times New Roman" w:hAnsi="Times New Roman" w:cs="Times New Roman"/>
          <w:sz w:val="24"/>
          <w:szCs w:val="24"/>
        </w:rPr>
        <w:t>as o</w:t>
      </w:r>
      <w:r w:rsidR="0021233D" w:rsidRPr="007D0D2E">
        <w:rPr>
          <w:rFonts w:ascii="Times New Roman" w:eastAsia="Times New Roman" w:hAnsi="Times New Roman" w:cs="Times New Roman"/>
          <w:sz w:val="24"/>
          <w:szCs w:val="24"/>
        </w:rPr>
        <w:t>ne recent and rather controversial meta-analysis in this area concluded</w:t>
      </w:r>
      <w:r w:rsidR="00967A14">
        <w:rPr>
          <w:rFonts w:ascii="Times New Roman" w:eastAsia="Times New Roman" w:hAnsi="Times New Roman" w:cs="Times New Roman"/>
          <w:sz w:val="24"/>
          <w:szCs w:val="24"/>
        </w:rPr>
        <w:t xml:space="preserve"> that</w:t>
      </w:r>
      <w:r w:rsidR="0021233D" w:rsidRPr="007D0D2E">
        <w:rPr>
          <w:rFonts w:ascii="Times New Roman" w:eastAsia="Times New Roman" w:hAnsi="Times New Roman" w:cs="Times New Roman"/>
          <w:sz w:val="24"/>
          <w:szCs w:val="24"/>
        </w:rPr>
        <w:t xml:space="preserve"> neither folic acid nor vitamin B12 had a beneficial effect on cognition in older adults</w:t>
      </w:r>
      <w:r w:rsidR="0021233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RW.CITE{{267 Clarke,R. 2014}}ADDIN RW.CITE{{267 Clarke,R. 2014}}</w:instrText>
      </w:r>
      <w:r w:rsidR="0021233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(105)</w:t>
      </w:r>
      <w:r w:rsidR="0021233D" w:rsidRPr="007D0D2E">
        <w:rPr>
          <w:rFonts w:ascii="Times New Roman" w:eastAsia="Times New Roman" w:hAnsi="Times New Roman" w:cs="Times New Roman"/>
          <w:sz w:val="24"/>
          <w:szCs w:val="24"/>
        </w:rPr>
        <w:fldChar w:fldCharType="end"/>
      </w:r>
      <w:r w:rsidR="00967A14">
        <w:rPr>
          <w:rFonts w:ascii="Times New Roman" w:eastAsia="Times New Roman" w:hAnsi="Times New Roman" w:cs="Times New Roman"/>
          <w:sz w:val="24"/>
          <w:szCs w:val="24"/>
        </w:rPr>
        <w:t>. This</w:t>
      </w:r>
      <w:r w:rsidR="0021233D" w:rsidRPr="007D0D2E">
        <w:rPr>
          <w:rFonts w:ascii="Times New Roman" w:eastAsia="Times New Roman" w:hAnsi="Times New Roman" w:cs="Times New Roman"/>
          <w:sz w:val="24"/>
          <w:szCs w:val="24"/>
        </w:rPr>
        <w:t xml:space="preserve"> paper was </w:t>
      </w:r>
      <w:r w:rsidR="00967A14">
        <w:rPr>
          <w:rFonts w:ascii="Times New Roman" w:eastAsia="Times New Roman" w:hAnsi="Times New Roman" w:cs="Times New Roman"/>
          <w:sz w:val="24"/>
          <w:szCs w:val="24"/>
        </w:rPr>
        <w:t xml:space="preserve">however </w:t>
      </w:r>
      <w:r w:rsidR="0021233D" w:rsidRPr="007D0D2E">
        <w:rPr>
          <w:rFonts w:ascii="Times New Roman" w:eastAsia="Times New Roman" w:hAnsi="Times New Roman" w:cs="Times New Roman"/>
          <w:sz w:val="24"/>
          <w:szCs w:val="24"/>
        </w:rPr>
        <w:t>widely criticised at the time of publication</w:t>
      </w:r>
      <w:r w:rsidR="00967A14">
        <w:rPr>
          <w:rFonts w:ascii="Times New Roman" w:eastAsia="Times New Roman" w:hAnsi="Times New Roman" w:cs="Times New Roman"/>
          <w:sz w:val="24"/>
          <w:szCs w:val="24"/>
        </w:rPr>
        <w:t>,</w:t>
      </w:r>
      <w:r w:rsidR="0021233D" w:rsidRPr="007D0D2E">
        <w:rPr>
          <w:rFonts w:ascii="Times New Roman" w:eastAsia="Times New Roman" w:hAnsi="Times New Roman" w:cs="Times New Roman"/>
          <w:sz w:val="24"/>
          <w:szCs w:val="24"/>
        </w:rPr>
        <w:t xml:space="preserve"> mainly as a result of the inclusion criteria used to select the trials for investigation</w:t>
      </w:r>
      <w:r w:rsidR="00AA12AC" w:rsidRPr="007D0D2E">
        <w:rPr>
          <w:rFonts w:ascii="Times New Roman" w:eastAsia="Times New Roman" w:hAnsi="Times New Roman" w:cs="Times New Roman"/>
          <w:sz w:val="24"/>
          <w:szCs w:val="24"/>
        </w:rPr>
        <w:t xml:space="preserve">, </w:t>
      </w:r>
      <w:r w:rsidR="0021233D" w:rsidRPr="007D0D2E">
        <w:rPr>
          <w:rFonts w:ascii="Times New Roman" w:eastAsia="Times New Roman" w:hAnsi="Times New Roman" w:cs="Times New Roman"/>
          <w:sz w:val="24"/>
          <w:szCs w:val="24"/>
        </w:rPr>
        <w:t xml:space="preserve">and thus the findings are </w:t>
      </w:r>
      <w:r w:rsidR="00967A14">
        <w:rPr>
          <w:rFonts w:ascii="Times New Roman" w:eastAsia="Times New Roman" w:hAnsi="Times New Roman" w:cs="Times New Roman"/>
          <w:sz w:val="24"/>
          <w:szCs w:val="24"/>
        </w:rPr>
        <w:t xml:space="preserve">in general </w:t>
      </w:r>
      <w:r w:rsidR="0021233D" w:rsidRPr="007D0D2E">
        <w:rPr>
          <w:rFonts w:ascii="Times New Roman" w:eastAsia="Times New Roman" w:hAnsi="Times New Roman" w:cs="Times New Roman"/>
          <w:sz w:val="24"/>
          <w:szCs w:val="24"/>
        </w:rPr>
        <w:t>not</w:t>
      </w:r>
      <w:r w:rsidR="00967A14">
        <w:rPr>
          <w:rFonts w:ascii="Times New Roman" w:eastAsia="Times New Roman" w:hAnsi="Times New Roman" w:cs="Times New Roman"/>
          <w:sz w:val="24"/>
          <w:szCs w:val="24"/>
        </w:rPr>
        <w:t xml:space="preserve"> widely </w:t>
      </w:r>
      <w:r w:rsidR="00D81C09">
        <w:rPr>
          <w:rFonts w:ascii="Times New Roman" w:eastAsia="Times New Roman" w:hAnsi="Times New Roman" w:cs="Times New Roman"/>
          <w:sz w:val="24"/>
          <w:szCs w:val="24"/>
        </w:rPr>
        <w:t>accepted by</w:t>
      </w:r>
      <w:r w:rsidR="0021233D" w:rsidRPr="007D0D2E">
        <w:rPr>
          <w:rFonts w:ascii="Times New Roman" w:eastAsia="Times New Roman" w:hAnsi="Times New Roman" w:cs="Times New Roman"/>
          <w:sz w:val="24"/>
          <w:szCs w:val="24"/>
        </w:rPr>
        <w:t xml:space="preserve"> </w:t>
      </w:r>
      <w:r w:rsidR="00967A14">
        <w:rPr>
          <w:rFonts w:ascii="Times New Roman" w:eastAsia="Times New Roman" w:hAnsi="Times New Roman" w:cs="Times New Roman"/>
          <w:sz w:val="24"/>
          <w:szCs w:val="24"/>
        </w:rPr>
        <w:t>experts</w:t>
      </w:r>
      <w:r w:rsidR="0021233D" w:rsidRPr="007D0D2E">
        <w:rPr>
          <w:rFonts w:ascii="Times New Roman" w:eastAsia="Times New Roman" w:hAnsi="Times New Roman" w:cs="Times New Roman"/>
          <w:sz w:val="24"/>
          <w:szCs w:val="24"/>
        </w:rPr>
        <w:t xml:space="preserve"> in this area</w:t>
      </w:r>
      <w:r w:rsidR="0021233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RW.CITE{{513 Garrard,Peter 2015; 570 Smith,AD 2015}}</w:instrText>
      </w:r>
      <w:r w:rsidR="0021233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(106,107)</w:t>
      </w:r>
      <w:r w:rsidR="0021233D" w:rsidRPr="007D0D2E">
        <w:rPr>
          <w:rFonts w:ascii="Times New Roman" w:eastAsia="Times New Roman" w:hAnsi="Times New Roman" w:cs="Times New Roman"/>
          <w:sz w:val="24"/>
          <w:szCs w:val="24"/>
        </w:rPr>
        <w:fldChar w:fldCharType="end"/>
      </w:r>
      <w:r w:rsidR="0021233D" w:rsidRPr="007D0D2E">
        <w:rPr>
          <w:rFonts w:ascii="Times New Roman" w:eastAsia="Times New Roman" w:hAnsi="Times New Roman" w:cs="Times New Roman"/>
          <w:sz w:val="24"/>
          <w:szCs w:val="24"/>
        </w:rPr>
        <w:t>.</w:t>
      </w:r>
      <w:r w:rsidR="00D51969" w:rsidRPr="007D0D2E">
        <w:rPr>
          <w:rFonts w:ascii="Times New Roman" w:eastAsia="Times New Roman" w:hAnsi="Times New Roman" w:cs="Times New Roman"/>
          <w:sz w:val="24"/>
          <w:szCs w:val="24"/>
        </w:rPr>
        <w:t xml:space="preserve"> </w:t>
      </w:r>
      <w:r w:rsidR="0021233D" w:rsidRPr="007D0D2E">
        <w:rPr>
          <w:rFonts w:ascii="Times New Roman" w:eastAsia="Times New Roman" w:hAnsi="Times New Roman" w:cs="Times New Roman"/>
          <w:sz w:val="24"/>
          <w:szCs w:val="24"/>
        </w:rPr>
        <w:t xml:space="preserve">It is clear that </w:t>
      </w:r>
      <w:r w:rsidR="0021233D" w:rsidRPr="007D0D2E">
        <w:rPr>
          <w:rFonts w:ascii="Times New Roman" w:eastAsia="Times New Roman" w:hAnsi="Times New Roman" w:cs="Times New Roman"/>
          <w:sz w:val="24"/>
          <w:szCs w:val="24"/>
        </w:rPr>
        <w:lastRenderedPageBreak/>
        <w:t xml:space="preserve">further </w:t>
      </w:r>
      <w:r w:rsidR="00C9684B" w:rsidRPr="007D0D2E">
        <w:rPr>
          <w:rFonts w:ascii="Times New Roman" w:eastAsia="Times New Roman" w:hAnsi="Times New Roman" w:cs="Times New Roman"/>
          <w:sz w:val="24"/>
          <w:szCs w:val="24"/>
        </w:rPr>
        <w:t>appropriately</w:t>
      </w:r>
      <w:r w:rsidR="0021233D" w:rsidRPr="007D0D2E">
        <w:rPr>
          <w:rFonts w:ascii="Times New Roman" w:eastAsia="Times New Roman" w:hAnsi="Times New Roman" w:cs="Times New Roman"/>
          <w:sz w:val="24"/>
          <w:szCs w:val="24"/>
        </w:rPr>
        <w:t xml:space="preserve"> designed RCTs are needed, especially those targeting participants with low B-vitamin status</w:t>
      </w:r>
      <w:r w:rsidR="00553E4E" w:rsidRPr="007D0D2E">
        <w:rPr>
          <w:rFonts w:ascii="Times New Roman" w:eastAsia="Times New Roman" w:hAnsi="Times New Roman" w:cs="Times New Roman"/>
          <w:sz w:val="24"/>
          <w:szCs w:val="24"/>
        </w:rPr>
        <w:t xml:space="preserve"> </w:t>
      </w:r>
      <w:r w:rsidR="00967A14">
        <w:rPr>
          <w:rFonts w:ascii="Times New Roman" w:eastAsia="Times New Roman" w:hAnsi="Times New Roman" w:cs="Times New Roman"/>
          <w:sz w:val="24"/>
          <w:szCs w:val="24"/>
        </w:rPr>
        <w:t xml:space="preserve">(and in those at most risk </w:t>
      </w:r>
      <w:r w:rsidR="00553E4E" w:rsidRPr="007D0D2E">
        <w:rPr>
          <w:rFonts w:ascii="Times New Roman" w:eastAsia="Times New Roman" w:hAnsi="Times New Roman" w:cs="Times New Roman"/>
          <w:sz w:val="24"/>
          <w:szCs w:val="24"/>
        </w:rPr>
        <w:t>of cognitive decline</w:t>
      </w:r>
      <w:r w:rsidR="00967A14">
        <w:rPr>
          <w:rFonts w:ascii="Times New Roman" w:eastAsia="Times New Roman" w:hAnsi="Times New Roman" w:cs="Times New Roman"/>
          <w:sz w:val="24"/>
          <w:szCs w:val="24"/>
        </w:rPr>
        <w:t>)</w:t>
      </w:r>
      <w:r w:rsidR="0021233D" w:rsidRPr="007D0D2E">
        <w:rPr>
          <w:rFonts w:ascii="Times New Roman" w:eastAsia="Times New Roman" w:hAnsi="Times New Roman" w:cs="Times New Roman"/>
          <w:sz w:val="24"/>
          <w:szCs w:val="24"/>
        </w:rPr>
        <w:t xml:space="preserve"> as they are likely to benefit the most from optimising B-vitamin concentrations to achieve better cognitive health in ageing.</w:t>
      </w:r>
      <w:r w:rsidR="00450F0E" w:rsidRPr="007D0D2E">
        <w:rPr>
          <w:rFonts w:ascii="Times New Roman" w:eastAsia="Times New Roman" w:hAnsi="Times New Roman" w:cs="Times New Roman"/>
          <w:sz w:val="24"/>
          <w:szCs w:val="24"/>
        </w:rPr>
        <w:t xml:space="preserve"> </w:t>
      </w:r>
      <w:r w:rsidR="001E0141">
        <w:rPr>
          <w:rFonts w:ascii="Times New Roman" w:eastAsia="Times New Roman" w:hAnsi="Times New Roman" w:cs="Times New Roman"/>
          <w:sz w:val="24"/>
          <w:szCs w:val="24"/>
        </w:rPr>
        <w:t>Furthermore</w:t>
      </w:r>
      <w:r w:rsidR="00450F0E" w:rsidRPr="007D0D2E">
        <w:rPr>
          <w:rFonts w:ascii="Times New Roman" w:eastAsia="Times New Roman" w:hAnsi="Times New Roman" w:cs="Times New Roman"/>
          <w:sz w:val="24"/>
          <w:szCs w:val="24"/>
        </w:rPr>
        <w:t>,</w:t>
      </w:r>
      <w:r w:rsidR="00697B3D" w:rsidRPr="007D0D2E">
        <w:rPr>
          <w:rFonts w:ascii="Times New Roman" w:eastAsia="Times New Roman" w:hAnsi="Times New Roman" w:cs="Times New Roman"/>
          <w:sz w:val="24"/>
          <w:szCs w:val="24"/>
        </w:rPr>
        <w:t xml:space="preserve"> research investigating</w:t>
      </w:r>
      <w:r w:rsidR="00450F0E" w:rsidRPr="007D0D2E">
        <w:rPr>
          <w:rFonts w:ascii="Times New Roman" w:eastAsia="Times New Roman" w:hAnsi="Times New Roman" w:cs="Times New Roman"/>
          <w:sz w:val="24"/>
          <w:szCs w:val="24"/>
        </w:rPr>
        <w:t xml:space="preserve"> the protective role of riboflavin on cognitive function</w:t>
      </w:r>
      <w:r w:rsidR="00697B3D" w:rsidRPr="007D0D2E">
        <w:rPr>
          <w:rFonts w:ascii="Times New Roman" w:eastAsia="Times New Roman" w:hAnsi="Times New Roman" w:cs="Times New Roman"/>
          <w:sz w:val="24"/>
          <w:szCs w:val="24"/>
        </w:rPr>
        <w:t xml:space="preserve"> is </w:t>
      </w:r>
      <w:r w:rsidR="00967A14">
        <w:rPr>
          <w:rFonts w:ascii="Times New Roman" w:eastAsia="Times New Roman" w:hAnsi="Times New Roman" w:cs="Times New Roman"/>
          <w:sz w:val="24"/>
          <w:szCs w:val="24"/>
        </w:rPr>
        <w:t xml:space="preserve">greatly lacking, albeit some evidence from older </w:t>
      </w:r>
      <w:r w:rsidR="00697B3D" w:rsidRPr="007D0D2E">
        <w:rPr>
          <w:rFonts w:ascii="Times New Roman" w:eastAsia="Times New Roman" w:hAnsi="Times New Roman" w:cs="Times New Roman"/>
          <w:sz w:val="24"/>
          <w:szCs w:val="24"/>
        </w:rPr>
        <w:t>studies</w:t>
      </w:r>
      <w:r w:rsidR="00967A14">
        <w:rPr>
          <w:rFonts w:ascii="Times New Roman" w:eastAsia="Times New Roman" w:hAnsi="Times New Roman" w:cs="Times New Roman"/>
          <w:sz w:val="24"/>
          <w:szCs w:val="24"/>
        </w:rPr>
        <w:t xml:space="preserve"> investigating riboflavin</w:t>
      </w:r>
      <w:r w:rsidR="001E0141">
        <w:rPr>
          <w:rFonts w:ascii="Times New Roman" w:eastAsia="Times New Roman" w:hAnsi="Times New Roman" w:cs="Times New Roman"/>
          <w:sz w:val="24"/>
          <w:szCs w:val="24"/>
        </w:rPr>
        <w:t xml:space="preserve"> showed that lower biomarker status was associated with cognitive</w:t>
      </w:r>
      <w:r w:rsidR="00CA5ACD">
        <w:rPr>
          <w:rFonts w:ascii="Times New Roman" w:eastAsia="Times New Roman" w:hAnsi="Times New Roman" w:cs="Times New Roman"/>
          <w:sz w:val="24"/>
          <w:szCs w:val="24"/>
        </w:rPr>
        <w:t xml:space="preserve"> impairment</w:t>
      </w:r>
      <w:r w:rsidR="00450F0E"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RW.CITE{{738 Xiu,L.-L. 2012}}</w:instrText>
      </w:r>
      <w:r w:rsidR="00450F0E"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(108)</w:t>
      </w:r>
      <w:r w:rsidR="00450F0E" w:rsidRPr="007D0D2E">
        <w:rPr>
          <w:rFonts w:ascii="Times New Roman" w:eastAsia="Times New Roman" w:hAnsi="Times New Roman" w:cs="Times New Roman"/>
          <w:sz w:val="24"/>
          <w:szCs w:val="24"/>
        </w:rPr>
        <w:fldChar w:fldCharType="end"/>
      </w:r>
      <w:r w:rsidR="001E0141">
        <w:rPr>
          <w:rFonts w:ascii="Times New Roman" w:eastAsia="Times New Roman" w:hAnsi="Times New Roman" w:cs="Times New Roman"/>
          <w:sz w:val="24"/>
          <w:szCs w:val="24"/>
        </w:rPr>
        <w:t xml:space="preserve">. Clearly there is a need for riboflavin to be considered </w:t>
      </w:r>
      <w:r w:rsidR="00B01818" w:rsidRPr="007D0D2E">
        <w:rPr>
          <w:rFonts w:ascii="Times New Roman" w:eastAsia="Times New Roman" w:hAnsi="Times New Roman" w:cs="Times New Roman"/>
          <w:sz w:val="24"/>
          <w:szCs w:val="24"/>
        </w:rPr>
        <w:t>in future RCT</w:t>
      </w:r>
      <w:r w:rsidR="00450F0E" w:rsidRPr="007D0D2E">
        <w:rPr>
          <w:rFonts w:ascii="Times New Roman" w:eastAsia="Times New Roman" w:hAnsi="Times New Roman" w:cs="Times New Roman"/>
          <w:sz w:val="24"/>
          <w:szCs w:val="24"/>
        </w:rPr>
        <w:t>s.</w:t>
      </w:r>
      <w:r w:rsidR="00CA5ACD">
        <w:rPr>
          <w:rFonts w:ascii="Times New Roman" w:eastAsia="Times New Roman" w:hAnsi="Times New Roman" w:cs="Times New Roman"/>
          <w:sz w:val="24"/>
          <w:szCs w:val="24"/>
        </w:rPr>
        <w:t xml:space="preserve"> </w:t>
      </w:r>
    </w:p>
    <w:p w14:paraId="29F804B3" w14:textId="1102AF17" w:rsidR="0021233D" w:rsidRPr="007D0D2E" w:rsidRDefault="0021233D" w:rsidP="00CA5ACD">
      <w:pPr>
        <w:spacing w:before="240" w:after="0"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 xml:space="preserve">The role of B-vitamins in depressive disorders has not received as much interest </w:t>
      </w:r>
      <w:r w:rsidR="00CA5ACD">
        <w:rPr>
          <w:rFonts w:ascii="Times New Roman" w:eastAsia="Times New Roman" w:hAnsi="Times New Roman" w:cs="Times New Roman"/>
          <w:sz w:val="24"/>
          <w:szCs w:val="24"/>
        </w:rPr>
        <w:t>as studies of</w:t>
      </w:r>
      <w:r w:rsidRPr="007D0D2E">
        <w:rPr>
          <w:rFonts w:ascii="Times New Roman" w:eastAsia="Times New Roman" w:hAnsi="Times New Roman" w:cs="Times New Roman"/>
          <w:sz w:val="24"/>
          <w:szCs w:val="24"/>
        </w:rPr>
        <w:t xml:space="preserve"> cognitive</w:t>
      </w:r>
      <w:r w:rsidR="00C226CF" w:rsidRPr="007D0D2E">
        <w:rPr>
          <w:rFonts w:ascii="Times New Roman" w:eastAsia="Times New Roman" w:hAnsi="Times New Roman" w:cs="Times New Roman"/>
          <w:sz w:val="24"/>
          <w:szCs w:val="24"/>
        </w:rPr>
        <w:t xml:space="preserve"> </w:t>
      </w:r>
      <w:r w:rsidR="00B01818" w:rsidRPr="007D0D2E">
        <w:rPr>
          <w:rFonts w:ascii="Times New Roman" w:eastAsia="Times New Roman" w:hAnsi="Times New Roman" w:cs="Times New Roman"/>
          <w:sz w:val="24"/>
          <w:szCs w:val="24"/>
        </w:rPr>
        <w:t>disorders</w:t>
      </w:r>
      <w:r w:rsidR="00470582" w:rsidRPr="007D0D2E">
        <w:rPr>
          <w:rFonts w:ascii="Times New Roman" w:eastAsia="Times New Roman" w:hAnsi="Times New Roman" w:cs="Times New Roman"/>
          <w:sz w:val="24"/>
          <w:szCs w:val="24"/>
        </w:rPr>
        <w:t>,</w:t>
      </w:r>
      <w:r w:rsidR="007520DD" w:rsidRPr="007D0D2E">
        <w:rPr>
          <w:rFonts w:ascii="Times New Roman" w:eastAsia="Times New Roman" w:hAnsi="Times New Roman" w:cs="Times New Roman"/>
          <w:sz w:val="24"/>
          <w:szCs w:val="24"/>
        </w:rPr>
        <w:t xml:space="preserve"> </w:t>
      </w:r>
      <w:r w:rsidR="00EC4612" w:rsidRPr="007D0D2E">
        <w:rPr>
          <w:rFonts w:ascii="Times New Roman" w:eastAsia="Times New Roman" w:hAnsi="Times New Roman" w:cs="Times New Roman"/>
          <w:sz w:val="24"/>
          <w:szCs w:val="24"/>
        </w:rPr>
        <w:t xml:space="preserve">although </w:t>
      </w:r>
      <w:r w:rsidR="00E0716A" w:rsidRPr="007D0D2E">
        <w:rPr>
          <w:rFonts w:ascii="Times New Roman" w:eastAsia="Times New Roman" w:hAnsi="Times New Roman" w:cs="Times New Roman"/>
          <w:sz w:val="24"/>
          <w:szCs w:val="24"/>
        </w:rPr>
        <w:t xml:space="preserve">some </w:t>
      </w:r>
      <w:r w:rsidR="00B31618" w:rsidRPr="007D0D2E">
        <w:rPr>
          <w:rFonts w:ascii="Times New Roman" w:eastAsia="Times New Roman" w:hAnsi="Times New Roman" w:cs="Times New Roman"/>
          <w:sz w:val="24"/>
          <w:szCs w:val="24"/>
        </w:rPr>
        <w:t>observational</w:t>
      </w:r>
      <w:r w:rsidR="0096227D" w:rsidRPr="007D0D2E">
        <w:rPr>
          <w:rFonts w:ascii="Times New Roman" w:eastAsia="Times New Roman" w:hAnsi="Times New Roman" w:cs="Times New Roman"/>
          <w:sz w:val="24"/>
          <w:szCs w:val="24"/>
        </w:rPr>
        <w:t xml:space="preserve"> </w:t>
      </w:r>
      <w:r w:rsidR="00EC4612" w:rsidRPr="007D0D2E">
        <w:rPr>
          <w:rFonts w:ascii="Times New Roman" w:eastAsia="Times New Roman" w:hAnsi="Times New Roman" w:cs="Times New Roman"/>
          <w:sz w:val="24"/>
          <w:szCs w:val="24"/>
        </w:rPr>
        <w:t>(</w:t>
      </w:r>
      <w:r w:rsidR="00C73092" w:rsidRPr="007D0D2E">
        <w:rPr>
          <w:rFonts w:ascii="Times New Roman" w:eastAsia="Times New Roman" w:hAnsi="Times New Roman" w:cs="Times New Roman"/>
          <w:b/>
          <w:sz w:val="24"/>
          <w:szCs w:val="24"/>
        </w:rPr>
        <w:t>Table 1</w:t>
      </w:r>
      <w:r w:rsidR="00EC4612" w:rsidRPr="007D0D2E">
        <w:rPr>
          <w:rFonts w:ascii="Times New Roman" w:eastAsia="Times New Roman" w:hAnsi="Times New Roman" w:cs="Times New Roman"/>
          <w:b/>
          <w:sz w:val="24"/>
          <w:szCs w:val="24"/>
        </w:rPr>
        <w:t xml:space="preserve">) </w:t>
      </w:r>
      <w:r w:rsidR="0096227D" w:rsidRPr="007D0D2E">
        <w:rPr>
          <w:rFonts w:ascii="Times New Roman" w:eastAsia="Times New Roman" w:hAnsi="Times New Roman" w:cs="Times New Roman"/>
          <w:sz w:val="24"/>
          <w:szCs w:val="24"/>
        </w:rPr>
        <w:t>and intervention</w:t>
      </w:r>
      <w:r w:rsidR="007520DD" w:rsidRPr="007D0D2E">
        <w:rPr>
          <w:rFonts w:ascii="Times New Roman" w:eastAsia="Times New Roman" w:hAnsi="Times New Roman" w:cs="Times New Roman"/>
          <w:sz w:val="24"/>
          <w:szCs w:val="24"/>
        </w:rPr>
        <w:t xml:space="preserve"> </w:t>
      </w:r>
      <w:r w:rsidR="00C92CC0" w:rsidRPr="007D0D2E">
        <w:rPr>
          <w:rFonts w:ascii="Times New Roman" w:eastAsia="Times New Roman" w:hAnsi="Times New Roman" w:cs="Times New Roman"/>
          <w:b/>
          <w:sz w:val="24"/>
          <w:szCs w:val="24"/>
        </w:rPr>
        <w:t>(</w:t>
      </w:r>
      <w:r w:rsidR="0096227D" w:rsidRPr="007D0D2E">
        <w:rPr>
          <w:rFonts w:ascii="Times New Roman" w:eastAsia="Times New Roman" w:hAnsi="Times New Roman" w:cs="Times New Roman"/>
          <w:b/>
          <w:sz w:val="24"/>
          <w:szCs w:val="24"/>
        </w:rPr>
        <w:t xml:space="preserve">Table </w:t>
      </w:r>
      <w:r w:rsidR="00C73092" w:rsidRPr="007D0D2E">
        <w:rPr>
          <w:rFonts w:ascii="Times New Roman" w:eastAsia="Times New Roman" w:hAnsi="Times New Roman" w:cs="Times New Roman"/>
          <w:b/>
          <w:sz w:val="24"/>
          <w:szCs w:val="24"/>
        </w:rPr>
        <w:t>2</w:t>
      </w:r>
      <w:r w:rsidR="00C92CC0" w:rsidRPr="007D0D2E">
        <w:rPr>
          <w:rFonts w:ascii="Times New Roman" w:eastAsia="Times New Roman" w:hAnsi="Times New Roman" w:cs="Times New Roman"/>
          <w:b/>
          <w:sz w:val="24"/>
          <w:szCs w:val="24"/>
        </w:rPr>
        <w:t xml:space="preserve">) </w:t>
      </w:r>
      <w:r w:rsidR="00D81C09" w:rsidRPr="007D0D2E">
        <w:rPr>
          <w:rFonts w:ascii="Times New Roman" w:eastAsia="Times New Roman" w:hAnsi="Times New Roman" w:cs="Times New Roman"/>
          <w:sz w:val="24"/>
          <w:szCs w:val="24"/>
        </w:rPr>
        <w:t xml:space="preserve">evidence </w:t>
      </w:r>
      <w:r w:rsidR="00C92CC0" w:rsidRPr="007D0D2E">
        <w:rPr>
          <w:rFonts w:ascii="Times New Roman" w:eastAsia="Times New Roman" w:hAnsi="Times New Roman" w:cs="Times New Roman"/>
          <w:sz w:val="24"/>
          <w:szCs w:val="24"/>
        </w:rPr>
        <w:t>exists</w:t>
      </w:r>
      <w:r w:rsidR="00046FF9" w:rsidRPr="007D0D2E">
        <w:rPr>
          <w:rFonts w:ascii="Times New Roman" w:eastAsia="Times New Roman" w:hAnsi="Times New Roman" w:cs="Times New Roman"/>
          <w:sz w:val="24"/>
          <w:szCs w:val="24"/>
        </w:rPr>
        <w:t>. A</w:t>
      </w:r>
      <w:r w:rsidRPr="007D0D2E">
        <w:rPr>
          <w:rFonts w:ascii="Times New Roman" w:eastAsia="Times New Roman" w:hAnsi="Times New Roman" w:cs="Times New Roman"/>
          <w:sz w:val="24"/>
          <w:szCs w:val="24"/>
        </w:rPr>
        <w:t xml:space="preserve"> meta-analysis of 19 observational studies</w:t>
      </w:r>
      <w:r w:rsidR="006457C7">
        <w:rPr>
          <w:rFonts w:ascii="Times New Roman" w:eastAsia="Times New Roman" w:hAnsi="Times New Roman" w:cs="Times New Roman"/>
          <w:sz w:val="24"/>
          <w:szCs w:val="24"/>
        </w:rPr>
        <w:t xml:space="preserve"> concluded that</w:t>
      </w:r>
      <w:r w:rsidRPr="007D0D2E">
        <w:rPr>
          <w:rFonts w:ascii="Times New Roman" w:eastAsia="Times New Roman" w:hAnsi="Times New Roman" w:cs="Times New Roman"/>
          <w:sz w:val="24"/>
          <w:szCs w:val="24"/>
        </w:rPr>
        <w:t xml:space="preserve"> low folate status</w:t>
      </w:r>
      <w:r w:rsidR="006457C7">
        <w:rPr>
          <w:rFonts w:ascii="Times New Roman" w:eastAsia="Times New Roman" w:hAnsi="Times New Roman" w:cs="Times New Roman"/>
          <w:sz w:val="24"/>
          <w:szCs w:val="24"/>
        </w:rPr>
        <w:t xml:space="preserve"> was associated with a significantly greater</w:t>
      </w:r>
      <w:r w:rsidRPr="007D0D2E">
        <w:rPr>
          <w:rFonts w:ascii="Times New Roman" w:eastAsia="Times New Roman" w:hAnsi="Times New Roman" w:cs="Times New Roman"/>
          <w:sz w:val="24"/>
          <w:szCs w:val="24"/>
        </w:rPr>
        <w:t xml:space="preserve"> risk of depression</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RW.CITE{{454 Gilbody,Simon 2007}}</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(109)</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Low dietary intakes</w:t>
      </w:r>
      <w:r w:rsidR="00C72B1A"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RW.CITE{{376 Sánchez-Villegas,A. 2009; 387 Skarupski,KimberlyA. 2010}}</w:instrText>
      </w:r>
      <w:r w:rsidR="00C72B1A"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(110,111)</w:t>
      </w:r>
      <w:r w:rsidR="00C72B1A"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t>
      </w:r>
      <w:r w:rsidR="00CA5ACD">
        <w:rPr>
          <w:rFonts w:ascii="Times New Roman" w:eastAsia="Times New Roman" w:hAnsi="Times New Roman" w:cs="Times New Roman"/>
          <w:sz w:val="24"/>
          <w:szCs w:val="24"/>
        </w:rPr>
        <w:t xml:space="preserve">or </w:t>
      </w:r>
      <w:r w:rsidR="00E0716A" w:rsidRPr="007D0D2E">
        <w:rPr>
          <w:rFonts w:ascii="Times New Roman" w:eastAsia="Times New Roman" w:hAnsi="Times New Roman" w:cs="Times New Roman"/>
          <w:sz w:val="24"/>
          <w:szCs w:val="24"/>
        </w:rPr>
        <w:t xml:space="preserve">biomarker </w:t>
      </w:r>
      <w:r w:rsidRPr="007D0D2E">
        <w:rPr>
          <w:rFonts w:ascii="Times New Roman" w:eastAsia="Times New Roman" w:hAnsi="Times New Roman" w:cs="Times New Roman"/>
          <w:sz w:val="24"/>
          <w:szCs w:val="24"/>
        </w:rPr>
        <w:t>status</w:t>
      </w:r>
      <w:r w:rsidR="00EE49CD"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RW.CITE{{464 Robinson,D.J. 2011; 398 Ng,T.P. 2009; 382 Kim,J.M. 2008; 619 Reynolds,Edward 2006}}</w:instrText>
      </w:r>
      <w:r w:rsidR="00EE49CD"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(112-115)</w:t>
      </w:r>
      <w:r w:rsidR="00EE49CD" w:rsidRPr="007D0D2E">
        <w:rPr>
          <w:rFonts w:ascii="Times New Roman" w:eastAsia="Times New Roman" w:hAnsi="Times New Roman" w:cs="Times New Roman"/>
          <w:sz w:val="24"/>
          <w:szCs w:val="24"/>
        </w:rPr>
        <w:fldChar w:fldCharType="end"/>
      </w:r>
      <w:r w:rsidR="00EE49CD" w:rsidRPr="007D0D2E">
        <w:rPr>
          <w:rFonts w:ascii="Times New Roman" w:eastAsia="Times New Roman" w:hAnsi="Times New Roman" w:cs="Times New Roman"/>
          <w:sz w:val="24"/>
          <w:szCs w:val="24"/>
        </w:rPr>
        <w:t xml:space="preserve"> </w:t>
      </w:r>
      <w:r w:rsidRPr="007D0D2E">
        <w:rPr>
          <w:rFonts w:ascii="Times New Roman" w:eastAsia="Times New Roman" w:hAnsi="Times New Roman" w:cs="Times New Roman"/>
          <w:sz w:val="24"/>
          <w:szCs w:val="24"/>
        </w:rPr>
        <w:t xml:space="preserve">of vitamin B12 have also been linked with an increased risk of </w:t>
      </w:r>
      <w:r w:rsidR="00470582" w:rsidRPr="007D0D2E">
        <w:rPr>
          <w:rFonts w:ascii="Times New Roman" w:eastAsia="Times New Roman" w:hAnsi="Times New Roman" w:cs="Times New Roman"/>
          <w:sz w:val="24"/>
          <w:szCs w:val="24"/>
        </w:rPr>
        <w:t xml:space="preserve">developing </w:t>
      </w:r>
      <w:r w:rsidRPr="007D0D2E">
        <w:rPr>
          <w:rFonts w:ascii="Times New Roman" w:eastAsia="Times New Roman" w:hAnsi="Times New Roman" w:cs="Times New Roman"/>
          <w:sz w:val="24"/>
          <w:szCs w:val="24"/>
        </w:rPr>
        <w:t>depression.</w:t>
      </w:r>
      <w:r w:rsidR="00CC25BB" w:rsidRPr="007D0D2E">
        <w:rPr>
          <w:rFonts w:ascii="Times New Roman" w:eastAsia="Times New Roman" w:hAnsi="Times New Roman" w:cs="Times New Roman"/>
          <w:sz w:val="24"/>
          <w:szCs w:val="24"/>
        </w:rPr>
        <w:t xml:space="preserve"> </w:t>
      </w:r>
      <w:r w:rsidR="0093639F" w:rsidRPr="007D0D2E">
        <w:rPr>
          <w:rFonts w:ascii="Times New Roman" w:eastAsia="Times New Roman" w:hAnsi="Times New Roman" w:cs="Times New Roman"/>
          <w:sz w:val="24"/>
          <w:szCs w:val="24"/>
        </w:rPr>
        <w:t>Only a limited number of studies have</w:t>
      </w:r>
      <w:r w:rsidR="0022026F" w:rsidRPr="007D0D2E">
        <w:rPr>
          <w:rFonts w:ascii="Times New Roman" w:eastAsia="Times New Roman" w:hAnsi="Times New Roman" w:cs="Times New Roman"/>
          <w:sz w:val="24"/>
          <w:szCs w:val="24"/>
        </w:rPr>
        <w:t xml:space="preserve"> considered the role of vitamin B6, </w:t>
      </w:r>
      <w:r w:rsidR="00CA5ACD">
        <w:rPr>
          <w:rFonts w:ascii="Times New Roman" w:eastAsia="Times New Roman" w:hAnsi="Times New Roman" w:cs="Times New Roman"/>
          <w:sz w:val="24"/>
          <w:szCs w:val="24"/>
        </w:rPr>
        <w:t>but available evidence</w:t>
      </w:r>
      <w:r w:rsidR="0022026F" w:rsidRPr="007D0D2E">
        <w:rPr>
          <w:rFonts w:ascii="Times New Roman" w:eastAsia="Times New Roman" w:hAnsi="Times New Roman" w:cs="Times New Roman"/>
          <w:sz w:val="24"/>
          <w:szCs w:val="24"/>
        </w:rPr>
        <w:t xml:space="preserve"> suggest</w:t>
      </w:r>
      <w:r w:rsidR="00CA5ACD">
        <w:rPr>
          <w:rFonts w:ascii="Times New Roman" w:eastAsia="Times New Roman" w:hAnsi="Times New Roman" w:cs="Times New Roman"/>
          <w:sz w:val="24"/>
          <w:szCs w:val="24"/>
        </w:rPr>
        <w:t>s</w:t>
      </w:r>
      <w:r w:rsidR="0022026F" w:rsidRPr="007D0D2E">
        <w:rPr>
          <w:rFonts w:ascii="Times New Roman" w:eastAsia="Times New Roman" w:hAnsi="Times New Roman" w:cs="Times New Roman"/>
          <w:sz w:val="24"/>
          <w:szCs w:val="24"/>
        </w:rPr>
        <w:t xml:space="preserve"> an inverse association between vitamin B6 biomarker status (plasma </w:t>
      </w:r>
      <w:r w:rsidR="00CD12E4" w:rsidRPr="007D0D2E">
        <w:rPr>
          <w:rFonts w:ascii="Times New Roman" w:eastAsia="Times New Roman" w:hAnsi="Times New Roman" w:cs="Times New Roman"/>
          <w:sz w:val="24"/>
          <w:szCs w:val="24"/>
        </w:rPr>
        <w:t>p</w:t>
      </w:r>
      <w:r w:rsidR="0022026F" w:rsidRPr="007D0D2E">
        <w:rPr>
          <w:rFonts w:ascii="Times New Roman" w:eastAsia="Times New Roman" w:hAnsi="Times New Roman" w:cs="Times New Roman"/>
          <w:sz w:val="24"/>
          <w:szCs w:val="24"/>
        </w:rPr>
        <w:t>yridoxal 5'-phosphate) and depression</w:t>
      </w:r>
      <w:r w:rsidR="005F2304"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RW.CITE{{387 Skarupski,KimberlyA. 2010; 641 Merete,Cristina 2008; 679 Hvas,Anne-Mette 2004}}</w:instrText>
      </w:r>
      <w:r w:rsidR="005F2304"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(111,116,117)</w:t>
      </w:r>
      <w:r w:rsidR="005F2304" w:rsidRPr="007D0D2E">
        <w:rPr>
          <w:rFonts w:ascii="Times New Roman" w:hAnsi="Times New Roman" w:cs="Times New Roman"/>
          <w:color w:val="000000" w:themeColor="text1"/>
          <w:sz w:val="24"/>
          <w:szCs w:val="24"/>
        </w:rPr>
        <w:fldChar w:fldCharType="end"/>
      </w:r>
      <w:r w:rsidR="005F2304" w:rsidRPr="007D0D2E">
        <w:rPr>
          <w:rFonts w:ascii="Times New Roman" w:hAnsi="Times New Roman" w:cs="Times New Roman"/>
          <w:color w:val="000000" w:themeColor="text1"/>
          <w:sz w:val="24"/>
          <w:szCs w:val="24"/>
        </w:rPr>
        <w:t xml:space="preserve">. </w:t>
      </w:r>
      <w:r w:rsidR="00CA5ACD">
        <w:rPr>
          <w:rFonts w:ascii="Times New Roman" w:hAnsi="Times New Roman" w:cs="Times New Roman"/>
          <w:color w:val="000000" w:themeColor="text1"/>
          <w:sz w:val="24"/>
          <w:szCs w:val="24"/>
        </w:rPr>
        <w:t>Far</w:t>
      </w:r>
      <w:r w:rsidR="005F2304" w:rsidRPr="007D0D2E">
        <w:rPr>
          <w:rFonts w:ascii="Times New Roman" w:hAnsi="Times New Roman" w:cs="Times New Roman"/>
          <w:color w:val="000000" w:themeColor="text1"/>
          <w:sz w:val="24"/>
          <w:szCs w:val="24"/>
        </w:rPr>
        <w:t xml:space="preserve"> less evidence exists in relation to riboflavin</w:t>
      </w:r>
      <w:r w:rsidR="00D51969" w:rsidRPr="007D0D2E">
        <w:rPr>
          <w:rFonts w:ascii="Times New Roman" w:hAnsi="Times New Roman" w:cs="Times New Roman"/>
          <w:color w:val="000000" w:themeColor="text1"/>
          <w:sz w:val="24"/>
          <w:szCs w:val="24"/>
        </w:rPr>
        <w:t>,</w:t>
      </w:r>
      <w:r w:rsidR="005F2304" w:rsidRPr="007D0D2E">
        <w:rPr>
          <w:rFonts w:ascii="Times New Roman" w:hAnsi="Times New Roman" w:cs="Times New Roman"/>
          <w:color w:val="000000" w:themeColor="text1"/>
          <w:sz w:val="24"/>
          <w:szCs w:val="24"/>
        </w:rPr>
        <w:t xml:space="preserve"> </w:t>
      </w:r>
      <w:r w:rsidR="00D51969" w:rsidRPr="007D0D2E">
        <w:rPr>
          <w:rFonts w:ascii="Times New Roman" w:hAnsi="Times New Roman" w:cs="Times New Roman"/>
          <w:color w:val="000000" w:themeColor="text1"/>
          <w:sz w:val="24"/>
          <w:szCs w:val="24"/>
        </w:rPr>
        <w:t>al</w:t>
      </w:r>
      <w:r w:rsidR="005F2304" w:rsidRPr="007D0D2E">
        <w:rPr>
          <w:rFonts w:ascii="Times New Roman" w:hAnsi="Times New Roman" w:cs="Times New Roman"/>
          <w:color w:val="000000" w:themeColor="text1"/>
          <w:sz w:val="24"/>
          <w:szCs w:val="24"/>
        </w:rPr>
        <w:t xml:space="preserve">though one early study </w:t>
      </w:r>
      <w:r w:rsidR="00CA5ACD">
        <w:rPr>
          <w:rFonts w:ascii="Times New Roman" w:hAnsi="Times New Roman" w:cs="Times New Roman"/>
          <w:color w:val="000000" w:themeColor="text1"/>
          <w:sz w:val="24"/>
          <w:szCs w:val="24"/>
        </w:rPr>
        <w:t>reported</w:t>
      </w:r>
      <w:r w:rsidR="00CC25BB" w:rsidRPr="007D0D2E">
        <w:rPr>
          <w:rFonts w:ascii="Times New Roman" w:hAnsi="Times New Roman" w:cs="Times New Roman"/>
          <w:color w:val="000000" w:themeColor="text1"/>
          <w:sz w:val="24"/>
          <w:szCs w:val="24"/>
        </w:rPr>
        <w:t xml:space="preserve"> </w:t>
      </w:r>
      <w:r w:rsidR="0093639F" w:rsidRPr="007D0D2E">
        <w:rPr>
          <w:rFonts w:ascii="Times New Roman" w:hAnsi="Times New Roman" w:cs="Times New Roman"/>
          <w:color w:val="000000" w:themeColor="text1"/>
          <w:sz w:val="24"/>
          <w:szCs w:val="24"/>
        </w:rPr>
        <w:t>lower</w:t>
      </w:r>
      <w:r w:rsidR="00CA5ACD">
        <w:rPr>
          <w:rFonts w:ascii="Times New Roman" w:hAnsi="Times New Roman" w:cs="Times New Roman"/>
          <w:color w:val="000000" w:themeColor="text1"/>
          <w:sz w:val="24"/>
          <w:szCs w:val="24"/>
        </w:rPr>
        <w:t xml:space="preserve"> biomarker</w:t>
      </w:r>
      <w:r w:rsidR="0093639F" w:rsidRPr="007D0D2E">
        <w:rPr>
          <w:rFonts w:ascii="Times New Roman" w:hAnsi="Times New Roman" w:cs="Times New Roman"/>
          <w:color w:val="000000" w:themeColor="text1"/>
          <w:sz w:val="24"/>
          <w:szCs w:val="24"/>
        </w:rPr>
        <w:t xml:space="preserve"> status of riboflavin in psychiatric inpatients</w:t>
      </w:r>
      <w:r w:rsidR="00C03C60"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RW.CITE{{647 Carney,MW. 1982}}</w:instrText>
      </w:r>
      <w:r w:rsidR="00C03C60"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(96)</w:t>
      </w:r>
      <w:r w:rsidR="00C03C60" w:rsidRPr="007D0D2E">
        <w:rPr>
          <w:rFonts w:ascii="Times New Roman" w:hAnsi="Times New Roman" w:cs="Times New Roman"/>
          <w:color w:val="000000" w:themeColor="text1"/>
          <w:sz w:val="24"/>
          <w:szCs w:val="24"/>
        </w:rPr>
        <w:fldChar w:fldCharType="end"/>
      </w:r>
      <w:r w:rsidR="005F2304" w:rsidRPr="007D0D2E">
        <w:rPr>
          <w:rFonts w:ascii="Times New Roman" w:hAnsi="Times New Roman" w:cs="Times New Roman"/>
          <w:color w:val="000000" w:themeColor="text1"/>
          <w:sz w:val="24"/>
          <w:szCs w:val="24"/>
        </w:rPr>
        <w:t xml:space="preserve">. A number of </w:t>
      </w:r>
      <w:r w:rsidRPr="007D0D2E">
        <w:rPr>
          <w:rFonts w:ascii="Times New Roman" w:eastAsia="Times New Roman" w:hAnsi="Times New Roman" w:cs="Times New Roman"/>
          <w:sz w:val="24"/>
          <w:szCs w:val="24"/>
        </w:rPr>
        <w:t xml:space="preserve">RCTs </w:t>
      </w:r>
      <w:r w:rsidR="005F2304" w:rsidRPr="007D0D2E">
        <w:rPr>
          <w:rFonts w:ascii="Times New Roman" w:eastAsia="Times New Roman" w:hAnsi="Times New Roman" w:cs="Times New Roman"/>
          <w:sz w:val="24"/>
          <w:szCs w:val="24"/>
        </w:rPr>
        <w:t>have considered the role of</w:t>
      </w:r>
      <w:r w:rsidRPr="007D0D2E">
        <w:rPr>
          <w:rFonts w:ascii="Times New Roman" w:eastAsia="Times New Roman" w:hAnsi="Times New Roman" w:cs="Times New Roman"/>
          <w:sz w:val="24"/>
          <w:szCs w:val="24"/>
        </w:rPr>
        <w:t xml:space="preserve"> B-</w:t>
      </w:r>
      <w:r w:rsidRPr="0072674E">
        <w:rPr>
          <w:rFonts w:ascii="Times New Roman" w:eastAsia="Times New Roman" w:hAnsi="Times New Roman" w:cs="Times New Roman"/>
          <w:sz w:val="24"/>
          <w:szCs w:val="24"/>
        </w:rPr>
        <w:t xml:space="preserve">vitamin supplementation </w:t>
      </w:r>
      <w:r w:rsidR="00CA5ACD" w:rsidRPr="0072674E">
        <w:rPr>
          <w:rFonts w:ascii="Times New Roman" w:eastAsia="Times New Roman" w:hAnsi="Times New Roman" w:cs="Times New Roman"/>
          <w:sz w:val="24"/>
          <w:szCs w:val="24"/>
        </w:rPr>
        <w:t>alone</w:t>
      </w:r>
      <w:r w:rsidR="00CA5ACD" w:rsidRPr="0072674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RW.CITE{{605 Walker,JanineG. 2010; 606 Almeida,OsvaldoP. 2010; 655 Okereke,OliviaI. 2015; 745 Ford,A.H.(1,2) 2008}}</w:instrText>
      </w:r>
      <w:r w:rsidR="00CA5ACD" w:rsidRPr="0072674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(118-121)</w:t>
      </w:r>
      <w:r w:rsidR="00CA5ACD" w:rsidRPr="0072674E">
        <w:rPr>
          <w:rFonts w:ascii="Times New Roman" w:eastAsia="Times New Roman" w:hAnsi="Times New Roman" w:cs="Times New Roman"/>
          <w:sz w:val="24"/>
          <w:szCs w:val="24"/>
        </w:rPr>
        <w:fldChar w:fldCharType="end"/>
      </w:r>
      <w:r w:rsidR="00CA5ACD" w:rsidRPr="0072674E">
        <w:rPr>
          <w:rFonts w:ascii="Times New Roman" w:eastAsia="Times New Roman" w:hAnsi="Times New Roman" w:cs="Times New Roman"/>
          <w:sz w:val="24"/>
          <w:szCs w:val="24"/>
        </w:rPr>
        <w:t xml:space="preserve"> or </w:t>
      </w:r>
      <w:r w:rsidRPr="0072674E">
        <w:rPr>
          <w:rFonts w:ascii="Times New Roman" w:eastAsia="Times New Roman" w:hAnsi="Times New Roman" w:cs="Times New Roman"/>
          <w:sz w:val="24"/>
          <w:szCs w:val="24"/>
        </w:rPr>
        <w:t>as an adjunct to anti-depressant medications</w:t>
      </w:r>
      <w:r w:rsidRPr="0072674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RW.CITE{{603 Coppen,A. 2000; 604 Almeida,O.P. 2014}}</w:instrText>
      </w:r>
      <w:r w:rsidRPr="0072674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(122,123)</w:t>
      </w:r>
      <w:r w:rsidRPr="0072674E">
        <w:rPr>
          <w:rFonts w:ascii="Times New Roman" w:eastAsia="Times New Roman" w:hAnsi="Times New Roman" w:cs="Times New Roman"/>
          <w:sz w:val="24"/>
          <w:szCs w:val="24"/>
        </w:rPr>
        <w:fldChar w:fldCharType="end"/>
      </w:r>
      <w:r w:rsidR="005F2304" w:rsidRPr="0072674E">
        <w:rPr>
          <w:rFonts w:ascii="Times New Roman" w:eastAsia="Times New Roman" w:hAnsi="Times New Roman" w:cs="Times New Roman"/>
          <w:sz w:val="24"/>
          <w:szCs w:val="24"/>
        </w:rPr>
        <w:t>. The results</w:t>
      </w:r>
      <w:r w:rsidR="005F2304" w:rsidRPr="007D0D2E">
        <w:rPr>
          <w:rFonts w:ascii="Times New Roman" w:eastAsia="Times New Roman" w:hAnsi="Times New Roman" w:cs="Times New Roman"/>
          <w:sz w:val="24"/>
          <w:szCs w:val="24"/>
        </w:rPr>
        <w:t xml:space="preserve"> are somewhat conflicting</w:t>
      </w:r>
      <w:r w:rsidR="00506B07" w:rsidRPr="007D0D2E">
        <w:rPr>
          <w:rFonts w:ascii="Times New Roman" w:eastAsia="Times New Roman" w:hAnsi="Times New Roman" w:cs="Times New Roman"/>
          <w:sz w:val="24"/>
          <w:szCs w:val="24"/>
        </w:rPr>
        <w:t>,</w:t>
      </w:r>
      <w:r w:rsidR="005F2304" w:rsidRPr="007D0D2E">
        <w:rPr>
          <w:rFonts w:ascii="Times New Roman" w:eastAsia="Times New Roman" w:hAnsi="Times New Roman" w:cs="Times New Roman"/>
          <w:sz w:val="24"/>
          <w:szCs w:val="24"/>
        </w:rPr>
        <w:t xml:space="preserve"> </w:t>
      </w:r>
      <w:r w:rsidR="00CA5ACD">
        <w:rPr>
          <w:rFonts w:ascii="Times New Roman" w:eastAsia="Times New Roman" w:hAnsi="Times New Roman" w:cs="Times New Roman"/>
          <w:sz w:val="24"/>
          <w:szCs w:val="24"/>
        </w:rPr>
        <w:t>however, and</w:t>
      </w:r>
      <w:r w:rsidR="005F2304" w:rsidRPr="007D0D2E">
        <w:rPr>
          <w:rFonts w:ascii="Times New Roman" w:eastAsia="Times New Roman" w:hAnsi="Times New Roman" w:cs="Times New Roman"/>
          <w:sz w:val="24"/>
          <w:szCs w:val="24"/>
        </w:rPr>
        <w:t xml:space="preserve"> </w:t>
      </w:r>
      <w:r w:rsidRPr="007D0D2E">
        <w:rPr>
          <w:rFonts w:ascii="Times New Roman" w:eastAsia="Times New Roman" w:hAnsi="Times New Roman" w:cs="Times New Roman"/>
          <w:sz w:val="24"/>
          <w:szCs w:val="24"/>
        </w:rPr>
        <w:t>no clear conclusions</w:t>
      </w:r>
      <w:r w:rsidR="00CA5ACD">
        <w:rPr>
          <w:rFonts w:ascii="Times New Roman" w:eastAsia="Times New Roman" w:hAnsi="Times New Roman" w:cs="Times New Roman"/>
          <w:sz w:val="24"/>
          <w:szCs w:val="24"/>
        </w:rPr>
        <w:t xml:space="preserve"> have emerged</w:t>
      </w:r>
      <w:r w:rsidRPr="007D0D2E">
        <w:rPr>
          <w:rFonts w:ascii="Times New Roman" w:eastAsia="Times New Roman" w:hAnsi="Times New Roman" w:cs="Times New Roman"/>
          <w:sz w:val="24"/>
          <w:szCs w:val="24"/>
        </w:rPr>
        <w:t xml:space="preserve">, partly because of major methodological differences among studies. Reviews of the available evidence </w:t>
      </w:r>
      <w:r w:rsidR="00CA5ACD">
        <w:rPr>
          <w:rFonts w:ascii="Times New Roman" w:eastAsia="Times New Roman" w:hAnsi="Times New Roman" w:cs="Times New Roman"/>
          <w:sz w:val="24"/>
          <w:szCs w:val="24"/>
        </w:rPr>
        <w:t>in relation to depression</w:t>
      </w:r>
      <w:r w:rsidRPr="007D0D2E">
        <w:rPr>
          <w:rFonts w:ascii="Times New Roman" w:eastAsia="Times New Roman" w:hAnsi="Times New Roman" w:cs="Times New Roman"/>
          <w:sz w:val="24"/>
          <w:szCs w:val="24"/>
        </w:rPr>
        <w:t xml:space="preserve"> have concluded that folate and vitamin B12 may have roles in the longer</w:t>
      </w:r>
      <w:r w:rsidR="00562B66" w:rsidRPr="007D0D2E">
        <w:rPr>
          <w:rFonts w:ascii="Times New Roman" w:eastAsia="Times New Roman" w:hAnsi="Times New Roman" w:cs="Times New Roman"/>
          <w:sz w:val="24"/>
          <w:szCs w:val="24"/>
        </w:rPr>
        <w:t>-</w:t>
      </w:r>
      <w:r w:rsidRPr="007D0D2E">
        <w:rPr>
          <w:rFonts w:ascii="Times New Roman" w:eastAsia="Times New Roman" w:hAnsi="Times New Roman" w:cs="Times New Roman"/>
          <w:sz w:val="24"/>
          <w:szCs w:val="24"/>
        </w:rPr>
        <w:t>term management of this condition</w:t>
      </w:r>
      <w:r w:rsidRPr="007D0D2E">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RW.CITE{{425 Taylor,MatthewJ. 2004; 469 Almeida,O.P. 2015}}</w:instrText>
      </w:r>
      <w:r w:rsidRPr="007D0D2E">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(124,125)</w:t>
      </w:r>
      <w:r w:rsidRPr="007D0D2E">
        <w:rPr>
          <w:rFonts w:ascii="Times New Roman" w:eastAsia="Times New Roman" w:hAnsi="Times New Roman" w:cs="Times New Roman"/>
          <w:sz w:val="24"/>
          <w:szCs w:val="24"/>
        </w:rPr>
        <w:fldChar w:fldCharType="end"/>
      </w:r>
      <w:r w:rsidRPr="007D0D2E">
        <w:rPr>
          <w:rFonts w:ascii="Times New Roman" w:eastAsia="Times New Roman" w:hAnsi="Times New Roman" w:cs="Times New Roman"/>
          <w:sz w:val="24"/>
          <w:szCs w:val="24"/>
        </w:rPr>
        <w:t xml:space="preserve">. </w:t>
      </w:r>
    </w:p>
    <w:p w14:paraId="52B4E95F" w14:textId="0F644A28" w:rsidR="00AE4B2C" w:rsidRDefault="0072674E" w:rsidP="007D0D2E">
      <w:pPr>
        <w:spacing w:before="240" w:line="360" w:lineRule="auto"/>
        <w:jc w:val="both"/>
        <w:rPr>
          <w:rFonts w:ascii="Times New Roman" w:eastAsia="Times New Roman" w:hAnsi="Times New Roman" w:cs="Times New Roman"/>
          <w:sz w:val="24"/>
          <w:szCs w:val="24"/>
        </w:rPr>
      </w:pPr>
      <w:r w:rsidRPr="007D0D2E">
        <w:rPr>
          <w:rFonts w:ascii="Times New Roman" w:eastAsia="Times New Roman" w:hAnsi="Times New Roman" w:cs="Times New Roman"/>
          <w:sz w:val="24"/>
          <w:szCs w:val="24"/>
        </w:rPr>
        <w:t>Overall,</w:t>
      </w:r>
      <w:r w:rsidR="00AE4B2C" w:rsidRPr="007D0D2E">
        <w:rPr>
          <w:rFonts w:ascii="Times New Roman" w:eastAsia="Times New Roman" w:hAnsi="Times New Roman" w:cs="Times New Roman"/>
          <w:sz w:val="24"/>
          <w:szCs w:val="24"/>
        </w:rPr>
        <w:t xml:space="preserve"> the</w:t>
      </w:r>
      <w:r w:rsidR="00383076" w:rsidRPr="007D0D2E">
        <w:rPr>
          <w:rFonts w:ascii="Times New Roman" w:eastAsia="Times New Roman" w:hAnsi="Times New Roman" w:cs="Times New Roman"/>
          <w:sz w:val="24"/>
          <w:szCs w:val="24"/>
        </w:rPr>
        <w:t xml:space="preserve">re is </w:t>
      </w:r>
      <w:r w:rsidR="006457C7">
        <w:rPr>
          <w:rFonts w:ascii="Times New Roman" w:eastAsia="Times New Roman" w:hAnsi="Times New Roman" w:cs="Times New Roman"/>
          <w:sz w:val="24"/>
          <w:szCs w:val="24"/>
        </w:rPr>
        <w:t>considerable</w:t>
      </w:r>
      <w:r w:rsidR="00383076" w:rsidRPr="007D0D2E">
        <w:rPr>
          <w:rFonts w:ascii="Times New Roman" w:eastAsia="Times New Roman" w:hAnsi="Times New Roman" w:cs="Times New Roman"/>
          <w:sz w:val="24"/>
          <w:szCs w:val="24"/>
        </w:rPr>
        <w:t xml:space="preserve"> evidenc</w:t>
      </w:r>
      <w:r w:rsidR="00AE4B2C" w:rsidRPr="007D0D2E">
        <w:rPr>
          <w:rFonts w:ascii="Times New Roman" w:eastAsia="Times New Roman" w:hAnsi="Times New Roman" w:cs="Times New Roman"/>
          <w:sz w:val="24"/>
          <w:szCs w:val="24"/>
        </w:rPr>
        <w:t>e</w:t>
      </w:r>
      <w:r w:rsidR="006457C7">
        <w:rPr>
          <w:rFonts w:ascii="Times New Roman" w:eastAsia="Times New Roman" w:hAnsi="Times New Roman" w:cs="Times New Roman"/>
          <w:sz w:val="24"/>
          <w:szCs w:val="24"/>
        </w:rPr>
        <w:t xml:space="preserve"> to</w:t>
      </w:r>
      <w:r w:rsidR="00383076" w:rsidRPr="007D0D2E">
        <w:rPr>
          <w:rFonts w:ascii="Times New Roman" w:eastAsia="Times New Roman" w:hAnsi="Times New Roman" w:cs="Times New Roman"/>
          <w:sz w:val="24"/>
          <w:szCs w:val="24"/>
        </w:rPr>
        <w:t xml:space="preserve"> </w:t>
      </w:r>
      <w:r w:rsidR="005F2304" w:rsidRPr="007D0D2E">
        <w:rPr>
          <w:rFonts w:ascii="Times New Roman" w:eastAsia="Times New Roman" w:hAnsi="Times New Roman" w:cs="Times New Roman"/>
          <w:sz w:val="24"/>
          <w:szCs w:val="24"/>
        </w:rPr>
        <w:t>suggest that</w:t>
      </w:r>
      <w:r w:rsidR="00383076" w:rsidRPr="007D0D2E">
        <w:rPr>
          <w:rFonts w:ascii="Times New Roman" w:eastAsia="Times New Roman" w:hAnsi="Times New Roman" w:cs="Times New Roman"/>
          <w:sz w:val="24"/>
          <w:szCs w:val="24"/>
        </w:rPr>
        <w:t xml:space="preserve"> </w:t>
      </w:r>
      <w:r w:rsidR="00C226CF" w:rsidRPr="007D0D2E">
        <w:rPr>
          <w:rFonts w:ascii="Times New Roman" w:eastAsia="Times New Roman" w:hAnsi="Times New Roman" w:cs="Times New Roman"/>
          <w:sz w:val="24"/>
          <w:szCs w:val="24"/>
        </w:rPr>
        <w:t>fol</w:t>
      </w:r>
      <w:r w:rsidR="006457C7">
        <w:rPr>
          <w:rFonts w:ascii="Times New Roman" w:eastAsia="Times New Roman" w:hAnsi="Times New Roman" w:cs="Times New Roman"/>
          <w:sz w:val="24"/>
          <w:szCs w:val="24"/>
        </w:rPr>
        <w:t>ate, vitamin B12 and vitamin B6</w:t>
      </w:r>
      <w:r w:rsidR="005F2304" w:rsidRPr="007D0D2E">
        <w:rPr>
          <w:rFonts w:ascii="Times New Roman" w:eastAsia="Times New Roman" w:hAnsi="Times New Roman" w:cs="Times New Roman"/>
          <w:sz w:val="24"/>
          <w:szCs w:val="24"/>
        </w:rPr>
        <w:t xml:space="preserve"> have protective effects</w:t>
      </w:r>
      <w:r w:rsidR="00383076" w:rsidRPr="007D0D2E">
        <w:rPr>
          <w:rFonts w:ascii="Times New Roman" w:eastAsia="Times New Roman" w:hAnsi="Times New Roman" w:cs="Times New Roman"/>
          <w:sz w:val="24"/>
          <w:szCs w:val="24"/>
        </w:rPr>
        <w:t xml:space="preserve"> on cognitive function</w:t>
      </w:r>
      <w:r w:rsidR="005F2304" w:rsidRPr="007D0D2E">
        <w:rPr>
          <w:rFonts w:ascii="Times New Roman" w:eastAsia="Times New Roman" w:hAnsi="Times New Roman" w:cs="Times New Roman"/>
          <w:sz w:val="24"/>
          <w:szCs w:val="24"/>
        </w:rPr>
        <w:t>,</w:t>
      </w:r>
      <w:r w:rsidR="00C226CF" w:rsidRPr="007D0D2E">
        <w:rPr>
          <w:rFonts w:ascii="Times New Roman" w:eastAsia="Times New Roman" w:hAnsi="Times New Roman" w:cs="Times New Roman"/>
          <w:sz w:val="24"/>
          <w:szCs w:val="24"/>
        </w:rPr>
        <w:t xml:space="preserve"> and</w:t>
      </w:r>
      <w:r w:rsidR="005F2304" w:rsidRPr="007D0D2E">
        <w:rPr>
          <w:rFonts w:ascii="Times New Roman" w:eastAsia="Times New Roman" w:hAnsi="Times New Roman" w:cs="Times New Roman"/>
          <w:sz w:val="24"/>
          <w:szCs w:val="24"/>
        </w:rPr>
        <w:t xml:space="preserve"> potentially </w:t>
      </w:r>
      <w:r w:rsidR="00C226CF" w:rsidRPr="007D0D2E">
        <w:rPr>
          <w:rFonts w:ascii="Times New Roman" w:eastAsia="Times New Roman" w:hAnsi="Times New Roman" w:cs="Times New Roman"/>
          <w:sz w:val="24"/>
          <w:szCs w:val="24"/>
        </w:rPr>
        <w:t>against depressi</w:t>
      </w:r>
      <w:r w:rsidR="0096227D" w:rsidRPr="007D0D2E">
        <w:rPr>
          <w:rFonts w:ascii="Times New Roman" w:eastAsia="Times New Roman" w:hAnsi="Times New Roman" w:cs="Times New Roman"/>
          <w:sz w:val="24"/>
          <w:szCs w:val="24"/>
        </w:rPr>
        <w:t>ve symptoms</w:t>
      </w:r>
      <w:r w:rsidR="00C226CF" w:rsidRPr="007D0D2E">
        <w:rPr>
          <w:rFonts w:ascii="Times New Roman" w:eastAsia="Times New Roman" w:hAnsi="Times New Roman" w:cs="Times New Roman"/>
          <w:sz w:val="24"/>
          <w:szCs w:val="24"/>
        </w:rPr>
        <w:t xml:space="preserve"> in ageing, however further </w:t>
      </w:r>
      <w:r w:rsidR="00AC0D4F" w:rsidRPr="007D0D2E">
        <w:rPr>
          <w:rFonts w:ascii="Times New Roman" w:eastAsia="Times New Roman" w:hAnsi="Times New Roman" w:cs="Times New Roman"/>
          <w:sz w:val="24"/>
          <w:szCs w:val="24"/>
        </w:rPr>
        <w:t>RCTs of appropriate d</w:t>
      </w:r>
      <w:r w:rsidR="00CA5ACD">
        <w:rPr>
          <w:rFonts w:ascii="Times New Roman" w:eastAsia="Times New Roman" w:hAnsi="Times New Roman" w:cs="Times New Roman"/>
          <w:sz w:val="24"/>
          <w:szCs w:val="24"/>
        </w:rPr>
        <w:t xml:space="preserve">uration in suitable populations, and ideally interventions </w:t>
      </w:r>
      <w:r w:rsidR="006457C7">
        <w:rPr>
          <w:rFonts w:ascii="Times New Roman" w:eastAsia="Times New Roman" w:hAnsi="Times New Roman" w:cs="Times New Roman"/>
          <w:sz w:val="24"/>
          <w:szCs w:val="24"/>
        </w:rPr>
        <w:t>combining</w:t>
      </w:r>
      <w:r w:rsidR="00AC0D4F" w:rsidRPr="007D0D2E">
        <w:rPr>
          <w:rFonts w:ascii="Times New Roman" w:eastAsia="Times New Roman" w:hAnsi="Times New Roman" w:cs="Times New Roman"/>
          <w:sz w:val="24"/>
          <w:szCs w:val="24"/>
        </w:rPr>
        <w:t xml:space="preserve"> all four </w:t>
      </w:r>
      <w:r w:rsidR="00FB229E">
        <w:rPr>
          <w:rFonts w:ascii="Times New Roman" w:eastAsia="Times New Roman" w:hAnsi="Times New Roman" w:cs="Times New Roman"/>
          <w:sz w:val="24"/>
          <w:szCs w:val="24"/>
        </w:rPr>
        <w:t xml:space="preserve">relevant </w:t>
      </w:r>
      <w:r w:rsidR="00AC0D4F" w:rsidRPr="007D0D2E">
        <w:rPr>
          <w:rFonts w:ascii="Times New Roman" w:eastAsia="Times New Roman" w:hAnsi="Times New Roman" w:cs="Times New Roman"/>
          <w:sz w:val="24"/>
          <w:szCs w:val="24"/>
        </w:rPr>
        <w:t>B-</w:t>
      </w:r>
      <w:r w:rsidR="00E33A10" w:rsidRPr="007D0D2E">
        <w:rPr>
          <w:rFonts w:ascii="Times New Roman" w:eastAsia="Times New Roman" w:hAnsi="Times New Roman" w:cs="Times New Roman"/>
          <w:sz w:val="24"/>
          <w:szCs w:val="24"/>
        </w:rPr>
        <w:t>vitamins</w:t>
      </w:r>
      <w:r w:rsidR="00FB229E">
        <w:rPr>
          <w:rFonts w:ascii="Times New Roman" w:eastAsia="Times New Roman" w:hAnsi="Times New Roman" w:cs="Times New Roman"/>
          <w:sz w:val="24"/>
          <w:szCs w:val="24"/>
        </w:rPr>
        <w:t>,</w:t>
      </w:r>
      <w:r w:rsidR="00C226CF" w:rsidRPr="007D0D2E">
        <w:rPr>
          <w:rFonts w:ascii="Times New Roman" w:eastAsia="Times New Roman" w:hAnsi="Times New Roman" w:cs="Times New Roman"/>
          <w:sz w:val="24"/>
          <w:szCs w:val="24"/>
        </w:rPr>
        <w:t xml:space="preserve"> are required to support these findings.</w:t>
      </w:r>
    </w:p>
    <w:p w14:paraId="0ED0BD84" w14:textId="377E5FB4" w:rsidR="00A938C1" w:rsidRPr="007D0D2E" w:rsidRDefault="00652958" w:rsidP="003863D6">
      <w:pPr>
        <w:pStyle w:val="ListParagraph"/>
        <w:numPr>
          <w:ilvl w:val="0"/>
          <w:numId w:val="19"/>
        </w:numPr>
        <w:spacing w:before="240" w:after="0" w:line="360" w:lineRule="auto"/>
        <w:jc w:val="both"/>
        <w:rPr>
          <w:rFonts w:ascii="Times New Roman" w:hAnsi="Times New Roman" w:cs="Times New Roman"/>
          <w:b/>
          <w:sz w:val="24"/>
          <w:szCs w:val="24"/>
        </w:rPr>
      </w:pPr>
      <w:r w:rsidRPr="007D0D2E">
        <w:rPr>
          <w:rFonts w:ascii="Times New Roman" w:hAnsi="Times New Roman" w:cs="Times New Roman"/>
          <w:b/>
          <w:sz w:val="24"/>
          <w:szCs w:val="24"/>
        </w:rPr>
        <w:t>Use of Novel</w:t>
      </w:r>
      <w:r w:rsidR="00E97825" w:rsidRPr="007D0D2E">
        <w:rPr>
          <w:rFonts w:ascii="Times New Roman" w:hAnsi="Times New Roman" w:cs="Times New Roman"/>
          <w:b/>
          <w:sz w:val="24"/>
          <w:szCs w:val="24"/>
        </w:rPr>
        <w:t xml:space="preserve"> Imaging </w:t>
      </w:r>
      <w:r w:rsidRPr="007D0D2E">
        <w:rPr>
          <w:rFonts w:ascii="Times New Roman" w:hAnsi="Times New Roman" w:cs="Times New Roman"/>
          <w:b/>
          <w:sz w:val="24"/>
          <w:szCs w:val="24"/>
        </w:rPr>
        <w:t>Technologies in Nutrition and Brain Research</w:t>
      </w:r>
    </w:p>
    <w:p w14:paraId="4946B077" w14:textId="6D4426EB" w:rsidR="00360F6E" w:rsidRPr="005A1822" w:rsidRDefault="00942322" w:rsidP="007D0D2E">
      <w:pPr>
        <w:spacing w:after="0" w:line="360" w:lineRule="auto"/>
        <w:jc w:val="both"/>
        <w:rPr>
          <w:rFonts w:ascii="Times New Roman" w:hAnsi="Times New Roman" w:cs="Times New Roman"/>
          <w:color w:val="000000" w:themeColor="text1"/>
          <w:sz w:val="24"/>
          <w:szCs w:val="24"/>
        </w:rPr>
      </w:pPr>
      <w:r w:rsidRPr="007D0D2E">
        <w:rPr>
          <w:rFonts w:ascii="Times New Roman" w:hAnsi="Times New Roman" w:cs="Times New Roman"/>
          <w:color w:val="000000" w:themeColor="text1"/>
          <w:sz w:val="24"/>
          <w:szCs w:val="24"/>
        </w:rPr>
        <w:t>Following the 2009</w:t>
      </w:r>
      <w:r w:rsidR="00BE05FB" w:rsidRPr="007D0D2E">
        <w:rPr>
          <w:rFonts w:ascii="Times New Roman" w:hAnsi="Times New Roman" w:cs="Times New Roman"/>
          <w:color w:val="000000" w:themeColor="text1"/>
          <w:sz w:val="24"/>
          <w:szCs w:val="24"/>
        </w:rPr>
        <w:t xml:space="preserve"> </w:t>
      </w:r>
      <w:r w:rsidRPr="007D0D2E">
        <w:rPr>
          <w:rFonts w:ascii="Times New Roman" w:hAnsi="Times New Roman" w:cs="Times New Roman"/>
          <w:color w:val="000000" w:themeColor="text1"/>
          <w:sz w:val="24"/>
          <w:szCs w:val="24"/>
        </w:rPr>
        <w:t>Nutrition and Mental Performance Task Force of the European Branch of the International Life Sciences Institute (ILSI Europe) workshop</w:t>
      </w:r>
      <w:r w:rsidR="00D33E41" w:rsidRPr="007D0D2E">
        <w:rPr>
          <w:rFonts w:ascii="Times New Roman" w:hAnsi="Times New Roman" w:cs="Times New Roman"/>
          <w:color w:val="000000" w:themeColor="text1"/>
          <w:sz w:val="24"/>
          <w:szCs w:val="24"/>
        </w:rPr>
        <w:t>,</w:t>
      </w:r>
      <w:r w:rsidRPr="007D0D2E">
        <w:rPr>
          <w:rFonts w:ascii="Times New Roman" w:hAnsi="Times New Roman" w:cs="Times New Roman"/>
          <w:color w:val="000000" w:themeColor="text1"/>
          <w:sz w:val="24"/>
          <w:szCs w:val="24"/>
        </w:rPr>
        <w:t xml:space="preserve"> </w:t>
      </w:r>
      <w:r w:rsidR="00CF4A70" w:rsidRPr="007D0D2E">
        <w:rPr>
          <w:rFonts w:ascii="Times New Roman" w:hAnsi="Times New Roman" w:cs="Times New Roman"/>
          <w:color w:val="000000" w:themeColor="text1"/>
          <w:sz w:val="24"/>
          <w:szCs w:val="24"/>
        </w:rPr>
        <w:t xml:space="preserve">a recommendation </w:t>
      </w:r>
      <w:r w:rsidR="00D33E41" w:rsidRPr="007D0D2E">
        <w:rPr>
          <w:rFonts w:ascii="Times New Roman" w:hAnsi="Times New Roman" w:cs="Times New Roman"/>
          <w:color w:val="000000" w:themeColor="text1"/>
          <w:sz w:val="24"/>
          <w:szCs w:val="24"/>
        </w:rPr>
        <w:t xml:space="preserve">was </w:t>
      </w:r>
      <w:r w:rsidR="00295F7C" w:rsidRPr="007D0D2E">
        <w:rPr>
          <w:rFonts w:ascii="Times New Roman" w:hAnsi="Times New Roman" w:cs="Times New Roman"/>
          <w:color w:val="000000" w:themeColor="text1"/>
          <w:sz w:val="24"/>
          <w:szCs w:val="24"/>
        </w:rPr>
        <w:t>developed</w:t>
      </w:r>
      <w:r w:rsidR="00CF4A70" w:rsidRPr="007D0D2E">
        <w:rPr>
          <w:rFonts w:ascii="Times New Roman" w:hAnsi="Times New Roman" w:cs="Times New Roman"/>
          <w:color w:val="000000" w:themeColor="text1"/>
          <w:sz w:val="24"/>
          <w:szCs w:val="24"/>
        </w:rPr>
        <w:t xml:space="preserve"> suggesting the inclusion of brain imaging biomarkers </w:t>
      </w:r>
      <w:r w:rsidR="00BE05FB" w:rsidRPr="007D0D2E">
        <w:rPr>
          <w:rFonts w:ascii="Times New Roman" w:hAnsi="Times New Roman" w:cs="Times New Roman"/>
          <w:color w:val="000000" w:themeColor="text1"/>
          <w:sz w:val="24"/>
          <w:szCs w:val="24"/>
        </w:rPr>
        <w:t>as secondary endpoints to clinical and cognitive measures</w:t>
      </w:r>
      <w:r w:rsidR="00B60A9B"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RW.CITE{{607 deJager,Celeste,A. 2010}}</w:instrText>
      </w:r>
      <w:r w:rsidR="00B60A9B"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(35)</w:t>
      </w:r>
      <w:r w:rsidR="00B60A9B" w:rsidRPr="007D0D2E">
        <w:rPr>
          <w:rFonts w:ascii="Times New Roman" w:hAnsi="Times New Roman" w:cs="Times New Roman"/>
          <w:color w:val="000000" w:themeColor="text1"/>
          <w:sz w:val="24"/>
          <w:szCs w:val="24"/>
        </w:rPr>
        <w:fldChar w:fldCharType="end"/>
      </w:r>
      <w:r w:rsidR="00CF4A70" w:rsidRPr="007D0D2E">
        <w:rPr>
          <w:rFonts w:ascii="Times New Roman" w:hAnsi="Times New Roman" w:cs="Times New Roman"/>
          <w:color w:val="000000" w:themeColor="text1"/>
          <w:sz w:val="24"/>
          <w:szCs w:val="24"/>
        </w:rPr>
        <w:t>.</w:t>
      </w:r>
      <w:r w:rsidR="00B60A9B" w:rsidRPr="007D0D2E">
        <w:rPr>
          <w:rFonts w:ascii="Times New Roman" w:hAnsi="Times New Roman" w:cs="Times New Roman"/>
          <w:color w:val="000000" w:themeColor="text1"/>
          <w:sz w:val="24"/>
          <w:szCs w:val="24"/>
        </w:rPr>
        <w:t xml:space="preserve"> </w:t>
      </w:r>
      <w:r w:rsidR="00BE05FB" w:rsidRPr="007D0D2E">
        <w:rPr>
          <w:rFonts w:ascii="Times New Roman" w:hAnsi="Times New Roman" w:cs="Times New Roman"/>
          <w:color w:val="000000" w:themeColor="text1"/>
          <w:sz w:val="24"/>
          <w:szCs w:val="24"/>
        </w:rPr>
        <w:t>B</w:t>
      </w:r>
      <w:r w:rsidR="00022A4D" w:rsidRPr="007D0D2E">
        <w:rPr>
          <w:rFonts w:ascii="Times New Roman" w:hAnsi="Times New Roman" w:cs="Times New Roman"/>
          <w:color w:val="000000" w:themeColor="text1"/>
          <w:sz w:val="24"/>
          <w:szCs w:val="24"/>
        </w:rPr>
        <w:t xml:space="preserve">rain imaging techniques </w:t>
      </w:r>
      <w:r w:rsidR="00BE05FB" w:rsidRPr="007D0D2E">
        <w:rPr>
          <w:rFonts w:ascii="Times New Roman" w:hAnsi="Times New Roman" w:cs="Times New Roman"/>
          <w:color w:val="000000" w:themeColor="text1"/>
          <w:sz w:val="24"/>
          <w:szCs w:val="24"/>
        </w:rPr>
        <w:t xml:space="preserve">have been </w:t>
      </w:r>
      <w:r w:rsidR="00285A75">
        <w:rPr>
          <w:rFonts w:ascii="Times New Roman" w:hAnsi="Times New Roman" w:cs="Times New Roman"/>
          <w:color w:val="000000" w:themeColor="text1"/>
          <w:sz w:val="24"/>
          <w:szCs w:val="24"/>
        </w:rPr>
        <w:t xml:space="preserve">increasingly </w:t>
      </w:r>
      <w:r w:rsidR="00BE05FB" w:rsidRPr="007D0D2E">
        <w:rPr>
          <w:rFonts w:ascii="Times New Roman" w:hAnsi="Times New Roman" w:cs="Times New Roman"/>
          <w:color w:val="000000" w:themeColor="text1"/>
          <w:sz w:val="24"/>
          <w:szCs w:val="24"/>
        </w:rPr>
        <w:t>u</w:t>
      </w:r>
      <w:r w:rsidR="00360F6E" w:rsidRPr="007D0D2E">
        <w:rPr>
          <w:rFonts w:ascii="Times New Roman" w:hAnsi="Times New Roman" w:cs="Times New Roman"/>
          <w:color w:val="000000" w:themeColor="text1"/>
          <w:sz w:val="24"/>
          <w:szCs w:val="24"/>
        </w:rPr>
        <w:t xml:space="preserve">tilised in </w:t>
      </w:r>
      <w:r w:rsidR="00022A4D" w:rsidRPr="007D0D2E">
        <w:rPr>
          <w:rFonts w:ascii="Times New Roman" w:hAnsi="Times New Roman" w:cs="Times New Roman"/>
          <w:color w:val="000000" w:themeColor="text1"/>
          <w:sz w:val="24"/>
          <w:szCs w:val="24"/>
        </w:rPr>
        <w:t>recent years</w:t>
      </w:r>
      <w:r w:rsidR="00BE05FB" w:rsidRPr="007D0D2E">
        <w:rPr>
          <w:rFonts w:ascii="Times New Roman" w:hAnsi="Times New Roman" w:cs="Times New Roman"/>
          <w:color w:val="000000" w:themeColor="text1"/>
          <w:sz w:val="24"/>
          <w:szCs w:val="24"/>
        </w:rPr>
        <w:t xml:space="preserve"> and provide</w:t>
      </w:r>
      <w:r w:rsidR="00022A4D" w:rsidRPr="007D0D2E">
        <w:rPr>
          <w:rFonts w:ascii="Times New Roman" w:hAnsi="Times New Roman" w:cs="Times New Roman"/>
          <w:color w:val="000000" w:themeColor="text1"/>
          <w:sz w:val="24"/>
          <w:szCs w:val="24"/>
        </w:rPr>
        <w:t xml:space="preserve"> an objective and highly robust means of assessing brain </w:t>
      </w:r>
      <w:r w:rsidR="00295F7C" w:rsidRPr="007D0D2E">
        <w:rPr>
          <w:rFonts w:ascii="Times New Roman" w:hAnsi="Times New Roman" w:cs="Times New Roman"/>
          <w:color w:val="000000" w:themeColor="text1"/>
          <w:sz w:val="24"/>
          <w:szCs w:val="24"/>
        </w:rPr>
        <w:t xml:space="preserve">structure, </w:t>
      </w:r>
      <w:r w:rsidR="00022A4D" w:rsidRPr="007D0D2E">
        <w:rPr>
          <w:rFonts w:ascii="Times New Roman" w:hAnsi="Times New Roman" w:cs="Times New Roman"/>
          <w:color w:val="000000" w:themeColor="text1"/>
          <w:sz w:val="24"/>
          <w:szCs w:val="24"/>
        </w:rPr>
        <w:t>function and response</w:t>
      </w:r>
      <w:r w:rsidR="00BE05FB" w:rsidRPr="007D0D2E">
        <w:rPr>
          <w:rFonts w:ascii="Times New Roman" w:hAnsi="Times New Roman" w:cs="Times New Roman"/>
          <w:color w:val="000000" w:themeColor="text1"/>
          <w:sz w:val="24"/>
          <w:szCs w:val="24"/>
        </w:rPr>
        <w:t xml:space="preserve"> to nutri</w:t>
      </w:r>
      <w:r w:rsidR="00257A6B" w:rsidRPr="007D0D2E">
        <w:rPr>
          <w:rFonts w:ascii="Times New Roman" w:hAnsi="Times New Roman" w:cs="Times New Roman"/>
          <w:color w:val="000000" w:themeColor="text1"/>
          <w:sz w:val="24"/>
          <w:szCs w:val="24"/>
        </w:rPr>
        <w:t>tion</w:t>
      </w:r>
      <w:r w:rsidR="00E56879">
        <w:rPr>
          <w:rFonts w:ascii="Times New Roman" w:hAnsi="Times New Roman" w:cs="Times New Roman"/>
          <w:color w:val="000000" w:themeColor="text1"/>
          <w:sz w:val="24"/>
          <w:szCs w:val="24"/>
        </w:rPr>
        <w:t xml:space="preserve">, </w:t>
      </w:r>
      <w:r w:rsidR="00E56879" w:rsidRPr="005A1822">
        <w:rPr>
          <w:rFonts w:ascii="Times New Roman" w:hAnsi="Times New Roman" w:cs="Times New Roman"/>
          <w:color w:val="000000" w:themeColor="text1"/>
          <w:sz w:val="24"/>
          <w:szCs w:val="24"/>
        </w:rPr>
        <w:t>with advantages and disadvantages associated with</w:t>
      </w:r>
      <w:r w:rsidR="003C639D" w:rsidRPr="005A1822">
        <w:rPr>
          <w:rFonts w:ascii="Times New Roman" w:hAnsi="Times New Roman" w:cs="Times New Roman"/>
          <w:color w:val="000000" w:themeColor="text1"/>
          <w:sz w:val="24"/>
          <w:szCs w:val="24"/>
        </w:rPr>
        <w:t xml:space="preserve"> each</w:t>
      </w:r>
      <w:r w:rsidR="00E56879" w:rsidRPr="005A1822">
        <w:rPr>
          <w:rFonts w:ascii="Times New Roman" w:hAnsi="Times New Roman" w:cs="Times New Roman"/>
          <w:color w:val="000000" w:themeColor="text1"/>
          <w:sz w:val="24"/>
          <w:szCs w:val="24"/>
        </w:rPr>
        <w:t xml:space="preserve"> </w:t>
      </w:r>
      <w:r w:rsidR="003C639D" w:rsidRPr="005A1822">
        <w:rPr>
          <w:rFonts w:ascii="Times New Roman" w:hAnsi="Times New Roman" w:cs="Times New Roman"/>
          <w:color w:val="000000" w:themeColor="text1"/>
          <w:sz w:val="24"/>
          <w:szCs w:val="24"/>
        </w:rPr>
        <w:t xml:space="preserve">of </w:t>
      </w:r>
      <w:r w:rsidR="00E56879" w:rsidRPr="005A1822">
        <w:rPr>
          <w:rFonts w:ascii="Times New Roman" w:hAnsi="Times New Roman" w:cs="Times New Roman"/>
          <w:color w:val="000000" w:themeColor="text1"/>
          <w:sz w:val="24"/>
          <w:szCs w:val="24"/>
        </w:rPr>
        <w:t>their use,</w:t>
      </w:r>
      <w:r w:rsidR="00285A75" w:rsidRPr="005A1822">
        <w:rPr>
          <w:rFonts w:ascii="Times New Roman" w:hAnsi="Times New Roman" w:cs="Times New Roman"/>
          <w:color w:val="000000" w:themeColor="text1"/>
          <w:sz w:val="24"/>
          <w:szCs w:val="24"/>
        </w:rPr>
        <w:t xml:space="preserve"> as </w:t>
      </w:r>
      <w:r w:rsidR="00257A6B" w:rsidRPr="005A1822">
        <w:rPr>
          <w:rFonts w:ascii="Times New Roman" w:hAnsi="Times New Roman" w:cs="Times New Roman"/>
          <w:color w:val="000000" w:themeColor="text1"/>
          <w:sz w:val="24"/>
          <w:szCs w:val="24"/>
        </w:rPr>
        <w:t>reviewed</w:t>
      </w:r>
      <w:r w:rsidR="00BE05FB" w:rsidRPr="005A1822">
        <w:rPr>
          <w:rFonts w:ascii="Times New Roman" w:hAnsi="Times New Roman" w:cs="Times New Roman"/>
          <w:color w:val="000000" w:themeColor="text1"/>
          <w:sz w:val="24"/>
          <w:szCs w:val="24"/>
        </w:rPr>
        <w:t xml:space="preserve"> </w:t>
      </w:r>
      <w:r w:rsidR="00295F7C" w:rsidRPr="005A1822">
        <w:rPr>
          <w:rFonts w:ascii="Times New Roman" w:hAnsi="Times New Roman" w:cs="Times New Roman"/>
          <w:color w:val="000000" w:themeColor="text1"/>
          <w:sz w:val="24"/>
          <w:szCs w:val="24"/>
        </w:rPr>
        <w:t>in detail</w:t>
      </w:r>
      <w:r w:rsidR="00257A6B" w:rsidRPr="005A1822">
        <w:rPr>
          <w:rFonts w:ascii="Times New Roman" w:hAnsi="Times New Roman" w:cs="Times New Roman"/>
          <w:color w:val="000000" w:themeColor="text1"/>
          <w:sz w:val="24"/>
          <w:szCs w:val="24"/>
        </w:rPr>
        <w:t xml:space="preserve"> elsewhere</w:t>
      </w:r>
      <w:r w:rsidR="00022A4D"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RW.CITE{{608 Sizonenko,StéphaneV. 2013}}ADDIN RW.CITE{{608 Sizonenko,StéphaneV. 2013}}</w:instrText>
      </w:r>
      <w:r w:rsidR="00022A4D"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(126)</w:t>
      </w:r>
      <w:r w:rsidR="00022A4D" w:rsidRPr="005A1822">
        <w:rPr>
          <w:rFonts w:ascii="Times New Roman" w:hAnsi="Times New Roman" w:cs="Times New Roman"/>
          <w:color w:val="000000" w:themeColor="text1"/>
          <w:sz w:val="24"/>
          <w:szCs w:val="24"/>
        </w:rPr>
        <w:fldChar w:fldCharType="end"/>
      </w:r>
      <w:r w:rsidR="00206AB7" w:rsidRPr="005A1822">
        <w:rPr>
          <w:rFonts w:ascii="Times New Roman" w:hAnsi="Times New Roman" w:cs="Times New Roman"/>
          <w:color w:val="000000" w:themeColor="text1"/>
          <w:sz w:val="24"/>
          <w:szCs w:val="24"/>
        </w:rPr>
        <w:t xml:space="preserve"> </w:t>
      </w:r>
      <w:r w:rsidR="00285A75" w:rsidRPr="005A1822">
        <w:rPr>
          <w:rFonts w:ascii="Times New Roman" w:hAnsi="Times New Roman" w:cs="Times New Roman"/>
          <w:color w:val="000000" w:themeColor="text1"/>
          <w:sz w:val="24"/>
          <w:szCs w:val="24"/>
        </w:rPr>
        <w:t>(</w:t>
      </w:r>
      <w:r w:rsidR="00206AB7" w:rsidRPr="005A1822">
        <w:rPr>
          <w:rFonts w:ascii="Times New Roman" w:hAnsi="Times New Roman" w:cs="Times New Roman"/>
          <w:b/>
          <w:color w:val="000000" w:themeColor="text1"/>
          <w:sz w:val="24"/>
          <w:szCs w:val="24"/>
        </w:rPr>
        <w:t>Table</w:t>
      </w:r>
      <w:r w:rsidR="00C73092" w:rsidRPr="005A1822">
        <w:rPr>
          <w:rFonts w:ascii="Times New Roman" w:hAnsi="Times New Roman" w:cs="Times New Roman"/>
          <w:b/>
          <w:color w:val="000000" w:themeColor="text1"/>
          <w:sz w:val="24"/>
          <w:szCs w:val="24"/>
        </w:rPr>
        <w:t xml:space="preserve"> 3</w:t>
      </w:r>
      <w:r w:rsidR="00285A75" w:rsidRPr="005A1822">
        <w:rPr>
          <w:rFonts w:ascii="Times New Roman" w:hAnsi="Times New Roman" w:cs="Times New Roman"/>
          <w:b/>
          <w:color w:val="000000" w:themeColor="text1"/>
          <w:sz w:val="24"/>
          <w:szCs w:val="24"/>
        </w:rPr>
        <w:t>)</w:t>
      </w:r>
      <w:r w:rsidR="00285A75" w:rsidRPr="005A1822">
        <w:rPr>
          <w:rFonts w:ascii="Times New Roman" w:hAnsi="Times New Roman" w:cs="Times New Roman"/>
          <w:color w:val="000000" w:themeColor="text1"/>
          <w:sz w:val="24"/>
          <w:szCs w:val="24"/>
        </w:rPr>
        <w:t xml:space="preserve">. </w:t>
      </w:r>
      <w:r w:rsidR="00C11F5C" w:rsidRPr="005A1822">
        <w:rPr>
          <w:rFonts w:ascii="Times New Roman" w:hAnsi="Times New Roman" w:cs="Times New Roman"/>
          <w:color w:val="000000" w:themeColor="text1"/>
          <w:sz w:val="24"/>
          <w:szCs w:val="24"/>
        </w:rPr>
        <w:t>E</w:t>
      </w:r>
      <w:r w:rsidR="00D76178" w:rsidRPr="005A1822">
        <w:rPr>
          <w:rFonts w:ascii="Times New Roman" w:hAnsi="Times New Roman" w:cs="Times New Roman"/>
          <w:color w:val="000000" w:themeColor="text1"/>
          <w:sz w:val="24"/>
          <w:szCs w:val="24"/>
        </w:rPr>
        <w:t>lectroencephalography</w:t>
      </w:r>
      <w:r w:rsidR="003C639D" w:rsidRPr="005A1822">
        <w:rPr>
          <w:rFonts w:ascii="Times New Roman" w:hAnsi="Times New Roman" w:cs="Times New Roman"/>
          <w:color w:val="000000" w:themeColor="text1"/>
          <w:sz w:val="24"/>
          <w:szCs w:val="24"/>
        </w:rPr>
        <w:t xml:space="preserve"> (EEG)</w:t>
      </w:r>
      <w:r w:rsidR="00D76178" w:rsidRPr="005A1822">
        <w:rPr>
          <w:rFonts w:ascii="Times New Roman" w:hAnsi="Times New Roman" w:cs="Times New Roman"/>
          <w:color w:val="000000" w:themeColor="text1"/>
          <w:sz w:val="24"/>
          <w:szCs w:val="24"/>
        </w:rPr>
        <w:t xml:space="preserve"> </w:t>
      </w:r>
      <w:r w:rsidR="00C11F5C" w:rsidRPr="005A1822">
        <w:rPr>
          <w:rFonts w:ascii="Times New Roman" w:hAnsi="Times New Roman" w:cs="Times New Roman"/>
          <w:color w:val="000000" w:themeColor="text1"/>
          <w:sz w:val="24"/>
          <w:szCs w:val="24"/>
        </w:rPr>
        <w:t xml:space="preserve">and </w:t>
      </w:r>
      <w:r w:rsidR="00D76178" w:rsidRPr="005A1822">
        <w:rPr>
          <w:rFonts w:ascii="Times New Roman" w:hAnsi="Times New Roman" w:cs="Times New Roman"/>
          <w:color w:val="000000" w:themeColor="text1"/>
          <w:sz w:val="24"/>
          <w:szCs w:val="24"/>
        </w:rPr>
        <w:t>magneto</w:t>
      </w:r>
      <w:r w:rsidR="007D0D2E" w:rsidRPr="005A1822">
        <w:rPr>
          <w:rFonts w:ascii="Times New Roman" w:hAnsi="Times New Roman" w:cs="Times New Roman"/>
          <w:color w:val="000000" w:themeColor="text1"/>
          <w:sz w:val="24"/>
          <w:szCs w:val="24"/>
        </w:rPr>
        <w:t>encephalography</w:t>
      </w:r>
      <w:r w:rsidR="003C639D" w:rsidRPr="005A1822">
        <w:rPr>
          <w:rFonts w:ascii="Times New Roman" w:hAnsi="Times New Roman" w:cs="Times New Roman"/>
          <w:color w:val="000000" w:themeColor="text1"/>
          <w:sz w:val="24"/>
          <w:szCs w:val="24"/>
        </w:rPr>
        <w:t xml:space="preserve"> (MEG)</w:t>
      </w:r>
      <w:r w:rsidR="007D0D2E" w:rsidRPr="005A1822">
        <w:rPr>
          <w:rFonts w:ascii="Times New Roman" w:hAnsi="Times New Roman" w:cs="Times New Roman"/>
          <w:color w:val="000000" w:themeColor="text1"/>
          <w:sz w:val="24"/>
          <w:szCs w:val="24"/>
        </w:rPr>
        <w:t xml:space="preserve"> </w:t>
      </w:r>
      <w:r w:rsidR="00022A4D" w:rsidRPr="005A1822">
        <w:rPr>
          <w:rFonts w:ascii="Times New Roman" w:hAnsi="Times New Roman" w:cs="Times New Roman"/>
          <w:color w:val="000000" w:themeColor="text1"/>
          <w:sz w:val="24"/>
          <w:szCs w:val="24"/>
        </w:rPr>
        <w:t xml:space="preserve">are </w:t>
      </w:r>
      <w:r w:rsidR="00022A4D" w:rsidRPr="005A1822">
        <w:rPr>
          <w:rFonts w:ascii="Times New Roman" w:hAnsi="Times New Roman" w:cs="Times New Roman"/>
          <w:color w:val="000000" w:themeColor="text1"/>
          <w:sz w:val="24"/>
          <w:szCs w:val="24"/>
        </w:rPr>
        <w:lastRenderedPageBreak/>
        <w:t xml:space="preserve">two </w:t>
      </w:r>
      <w:r w:rsidR="00E27435" w:rsidRPr="005A1822">
        <w:rPr>
          <w:rFonts w:ascii="Times New Roman" w:hAnsi="Times New Roman" w:cs="Times New Roman"/>
          <w:color w:val="000000" w:themeColor="text1"/>
          <w:sz w:val="24"/>
          <w:szCs w:val="24"/>
        </w:rPr>
        <w:t xml:space="preserve">similar </w:t>
      </w:r>
      <w:r w:rsidR="00022A4D" w:rsidRPr="005A1822">
        <w:rPr>
          <w:rFonts w:ascii="Times New Roman" w:hAnsi="Times New Roman" w:cs="Times New Roman"/>
          <w:color w:val="000000" w:themeColor="text1"/>
          <w:sz w:val="24"/>
          <w:szCs w:val="24"/>
        </w:rPr>
        <w:t xml:space="preserve">techniques for functional brain imaging </w:t>
      </w:r>
      <w:r w:rsidR="00E27435" w:rsidRPr="005A1822">
        <w:rPr>
          <w:rFonts w:ascii="Times New Roman" w:hAnsi="Times New Roman" w:cs="Times New Roman"/>
          <w:color w:val="000000" w:themeColor="text1"/>
          <w:sz w:val="24"/>
          <w:szCs w:val="24"/>
        </w:rPr>
        <w:t>a</w:t>
      </w:r>
      <w:r w:rsidR="00022A4D" w:rsidRPr="005A1822">
        <w:rPr>
          <w:rFonts w:ascii="Times New Roman" w:hAnsi="Times New Roman" w:cs="Times New Roman"/>
          <w:color w:val="000000" w:themeColor="text1"/>
          <w:sz w:val="24"/>
          <w:szCs w:val="24"/>
        </w:rPr>
        <w:t xml:space="preserve">nd have the highest temporal resolution compared to other imaging techniques. </w:t>
      </w:r>
    </w:p>
    <w:p w14:paraId="12DF6436" w14:textId="200B3D91" w:rsidR="008B0749" w:rsidRPr="007D0D2E" w:rsidRDefault="00022A4D" w:rsidP="0097167D">
      <w:pPr>
        <w:spacing w:before="240" w:after="0" w:line="360" w:lineRule="auto"/>
        <w:jc w:val="both"/>
        <w:rPr>
          <w:rFonts w:ascii="Times New Roman" w:hAnsi="Times New Roman" w:cs="Times New Roman"/>
          <w:color w:val="000000" w:themeColor="text1"/>
          <w:sz w:val="24"/>
          <w:szCs w:val="24"/>
        </w:rPr>
      </w:pPr>
      <w:r w:rsidRPr="005A1822">
        <w:rPr>
          <w:rFonts w:ascii="Times New Roman" w:hAnsi="Times New Roman" w:cs="Times New Roman"/>
          <w:color w:val="000000" w:themeColor="text1"/>
          <w:sz w:val="24"/>
          <w:szCs w:val="24"/>
        </w:rPr>
        <w:t xml:space="preserve">In recent </w:t>
      </w:r>
      <w:r w:rsidR="00945C7D" w:rsidRPr="005A1822">
        <w:rPr>
          <w:rFonts w:ascii="Times New Roman" w:hAnsi="Times New Roman" w:cs="Times New Roman"/>
          <w:color w:val="000000" w:themeColor="text1"/>
          <w:sz w:val="24"/>
          <w:szCs w:val="24"/>
        </w:rPr>
        <w:t>years,</w:t>
      </w:r>
      <w:r w:rsidRPr="005A1822">
        <w:rPr>
          <w:rFonts w:ascii="Times New Roman" w:hAnsi="Times New Roman" w:cs="Times New Roman"/>
          <w:color w:val="000000" w:themeColor="text1"/>
          <w:sz w:val="24"/>
          <w:szCs w:val="24"/>
        </w:rPr>
        <w:t xml:space="preserve"> </w:t>
      </w:r>
      <w:r w:rsidR="000C2783" w:rsidRPr="005A1822">
        <w:rPr>
          <w:rFonts w:ascii="Times New Roman" w:hAnsi="Times New Roman" w:cs="Times New Roman"/>
          <w:color w:val="000000" w:themeColor="text1"/>
          <w:sz w:val="24"/>
          <w:szCs w:val="24"/>
        </w:rPr>
        <w:t xml:space="preserve">some of </w:t>
      </w:r>
      <w:r w:rsidRPr="005A1822">
        <w:rPr>
          <w:rFonts w:ascii="Times New Roman" w:hAnsi="Times New Roman" w:cs="Times New Roman"/>
          <w:color w:val="000000" w:themeColor="text1"/>
          <w:sz w:val="24"/>
          <w:szCs w:val="24"/>
        </w:rPr>
        <w:t xml:space="preserve">these </w:t>
      </w:r>
      <w:r w:rsidR="003C7C1E" w:rsidRPr="005A1822">
        <w:rPr>
          <w:rFonts w:ascii="Times New Roman" w:hAnsi="Times New Roman" w:cs="Times New Roman"/>
          <w:color w:val="000000" w:themeColor="text1"/>
          <w:sz w:val="24"/>
          <w:szCs w:val="24"/>
        </w:rPr>
        <w:t>brain-imaging</w:t>
      </w:r>
      <w:r w:rsidRPr="005A1822">
        <w:rPr>
          <w:rFonts w:ascii="Times New Roman" w:hAnsi="Times New Roman" w:cs="Times New Roman"/>
          <w:color w:val="000000" w:themeColor="text1"/>
          <w:sz w:val="24"/>
          <w:szCs w:val="24"/>
        </w:rPr>
        <w:t xml:space="preserve"> techniques have been utilised</w:t>
      </w:r>
      <w:r w:rsidR="000C2783" w:rsidRPr="005A1822">
        <w:rPr>
          <w:rFonts w:ascii="Times New Roman" w:hAnsi="Times New Roman" w:cs="Times New Roman"/>
          <w:color w:val="000000" w:themeColor="text1"/>
          <w:sz w:val="24"/>
          <w:szCs w:val="24"/>
        </w:rPr>
        <w:t xml:space="preserve"> to advance</w:t>
      </w:r>
      <w:r w:rsidRPr="005A1822">
        <w:rPr>
          <w:rFonts w:ascii="Times New Roman" w:hAnsi="Times New Roman" w:cs="Times New Roman"/>
          <w:color w:val="000000" w:themeColor="text1"/>
          <w:sz w:val="24"/>
          <w:szCs w:val="24"/>
        </w:rPr>
        <w:t xml:space="preserve"> nutrition research</w:t>
      </w:r>
      <w:r w:rsidR="006F15FC" w:rsidRPr="005A1822">
        <w:rPr>
          <w:rFonts w:ascii="Times New Roman" w:hAnsi="Times New Roman" w:cs="Times New Roman"/>
          <w:color w:val="000000" w:themeColor="text1"/>
          <w:sz w:val="24"/>
          <w:szCs w:val="24"/>
        </w:rPr>
        <w:t xml:space="preserve"> in ageing</w:t>
      </w:r>
      <w:r w:rsidRPr="005A1822">
        <w:rPr>
          <w:rFonts w:ascii="Times New Roman" w:hAnsi="Times New Roman" w:cs="Times New Roman"/>
          <w:color w:val="000000" w:themeColor="text1"/>
          <w:sz w:val="24"/>
          <w:szCs w:val="24"/>
        </w:rPr>
        <w:t>. One notable study referred to earlier in this review</w:t>
      </w:r>
      <w:r w:rsidR="0097167D"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RW.CITE{{265 Smith,A.D. 2010}}ADDIN RW.CITE{{265 Smith,A.D. 2010}}</w:instrText>
      </w:r>
      <w:r w:rsidR="0097167D"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(103)</w:t>
      </w:r>
      <w:r w:rsidR="0097167D" w:rsidRPr="005A1822">
        <w:rPr>
          <w:rFonts w:ascii="Times New Roman" w:hAnsi="Times New Roman" w:cs="Times New Roman"/>
          <w:color w:val="000000" w:themeColor="text1"/>
          <w:sz w:val="24"/>
          <w:szCs w:val="24"/>
        </w:rPr>
        <w:fldChar w:fldCharType="end"/>
      </w:r>
      <w:r w:rsidR="00285A75" w:rsidRPr="005A1822">
        <w:rPr>
          <w:rFonts w:ascii="Times New Roman" w:hAnsi="Times New Roman" w:cs="Times New Roman"/>
          <w:color w:val="000000" w:themeColor="text1"/>
          <w:sz w:val="24"/>
          <w:szCs w:val="24"/>
        </w:rPr>
        <w:t xml:space="preserve"> effectively used MRI and</w:t>
      </w:r>
      <w:r w:rsidRPr="005A1822">
        <w:rPr>
          <w:rFonts w:ascii="Times New Roman" w:hAnsi="Times New Roman" w:cs="Times New Roman"/>
          <w:color w:val="000000" w:themeColor="text1"/>
          <w:sz w:val="24"/>
          <w:szCs w:val="24"/>
        </w:rPr>
        <w:t xml:space="preserve"> confirm</w:t>
      </w:r>
      <w:r w:rsidR="00285A75" w:rsidRPr="005A1822">
        <w:rPr>
          <w:rFonts w:ascii="Times New Roman" w:hAnsi="Times New Roman" w:cs="Times New Roman"/>
          <w:color w:val="000000" w:themeColor="text1"/>
          <w:sz w:val="24"/>
          <w:szCs w:val="24"/>
        </w:rPr>
        <w:t>ed</w:t>
      </w:r>
      <w:r w:rsidRPr="005A1822">
        <w:rPr>
          <w:rFonts w:ascii="Times New Roman" w:hAnsi="Times New Roman" w:cs="Times New Roman"/>
          <w:color w:val="000000" w:themeColor="text1"/>
          <w:sz w:val="24"/>
          <w:szCs w:val="24"/>
        </w:rPr>
        <w:t xml:space="preserve"> the beneficial effects of B-vitamins on cognition </w:t>
      </w:r>
      <w:r w:rsidR="00285A75" w:rsidRPr="005A1822">
        <w:rPr>
          <w:rFonts w:ascii="Times New Roman" w:hAnsi="Times New Roman" w:cs="Times New Roman"/>
          <w:color w:val="000000" w:themeColor="text1"/>
          <w:sz w:val="24"/>
          <w:szCs w:val="24"/>
        </w:rPr>
        <w:t xml:space="preserve">shown previously </w:t>
      </w:r>
      <w:r w:rsidRPr="005A1822">
        <w:rPr>
          <w:rFonts w:ascii="Times New Roman" w:hAnsi="Times New Roman" w:cs="Times New Roman"/>
          <w:color w:val="000000" w:themeColor="text1"/>
          <w:sz w:val="24"/>
          <w:szCs w:val="24"/>
        </w:rPr>
        <w:t>in older adults</w:t>
      </w:r>
      <w:r w:rsidR="008B28E0" w:rsidRPr="005A1822">
        <w:rPr>
          <w:rFonts w:ascii="Times New Roman" w:hAnsi="Times New Roman" w:cs="Times New Roman"/>
          <w:color w:val="000000" w:themeColor="text1"/>
          <w:sz w:val="24"/>
          <w:szCs w:val="24"/>
        </w:rPr>
        <w:t xml:space="preserve"> with MCI</w:t>
      </w:r>
      <w:r w:rsidR="00555533" w:rsidRPr="005A1822">
        <w:rPr>
          <w:rFonts w:ascii="Times New Roman" w:hAnsi="Times New Roman" w:cs="Times New Roman"/>
          <w:color w:val="000000" w:themeColor="text1"/>
          <w:sz w:val="24"/>
          <w:szCs w:val="24"/>
        </w:rPr>
        <w:t>,</w:t>
      </w:r>
      <w:r w:rsidR="003F1795" w:rsidRPr="005A1822">
        <w:rPr>
          <w:rFonts w:ascii="Times New Roman" w:hAnsi="Times New Roman" w:cs="Times New Roman"/>
          <w:color w:val="000000" w:themeColor="text1"/>
          <w:sz w:val="24"/>
          <w:szCs w:val="24"/>
        </w:rPr>
        <w:t xml:space="preserve"> in particular in those with good </w:t>
      </w:r>
      <w:r w:rsidR="00285A75" w:rsidRPr="005A1822">
        <w:rPr>
          <w:rFonts w:ascii="Times New Roman" w:hAnsi="Times New Roman" w:cs="Times New Roman"/>
          <w:color w:val="000000" w:themeColor="text1"/>
          <w:sz w:val="24"/>
          <w:szCs w:val="24"/>
        </w:rPr>
        <w:t xml:space="preserve">status </w:t>
      </w:r>
      <w:r w:rsidR="009F45BE" w:rsidRPr="005A1822">
        <w:rPr>
          <w:rFonts w:ascii="Times New Roman" w:hAnsi="Times New Roman" w:cs="Times New Roman"/>
          <w:color w:val="000000" w:themeColor="text1"/>
          <w:sz w:val="24"/>
          <w:szCs w:val="24"/>
        </w:rPr>
        <w:t>of</w:t>
      </w:r>
      <w:r w:rsidR="00285A75" w:rsidRPr="005A1822">
        <w:rPr>
          <w:rFonts w:ascii="Times New Roman" w:hAnsi="Times New Roman" w:cs="Times New Roman"/>
          <w:color w:val="000000" w:themeColor="text1"/>
          <w:sz w:val="24"/>
          <w:szCs w:val="24"/>
        </w:rPr>
        <w:t xml:space="preserve"> PUFA</w:t>
      </w:r>
      <w:r w:rsidR="003F1795"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RW.CITE{{718 Jernerén,Fredrik 2015}}</w:instrText>
      </w:r>
      <w:r w:rsidR="003F1795"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(127)</w:t>
      </w:r>
      <w:r w:rsidR="003F1795"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 xml:space="preserve">. </w:t>
      </w:r>
      <w:r w:rsidR="008B28E0" w:rsidRPr="005A1822">
        <w:rPr>
          <w:rFonts w:ascii="Times New Roman" w:hAnsi="Times New Roman" w:cs="Times New Roman"/>
          <w:color w:val="000000" w:themeColor="text1"/>
          <w:sz w:val="24"/>
          <w:szCs w:val="24"/>
        </w:rPr>
        <w:t>Additionally</w:t>
      </w:r>
      <w:r w:rsidR="00FC1648" w:rsidRPr="005A1822">
        <w:rPr>
          <w:rFonts w:ascii="Times New Roman" w:hAnsi="Times New Roman" w:cs="Times New Roman"/>
          <w:color w:val="000000" w:themeColor="text1"/>
          <w:sz w:val="24"/>
          <w:szCs w:val="24"/>
        </w:rPr>
        <w:t>,</w:t>
      </w:r>
      <w:r w:rsidR="008B28E0" w:rsidRPr="005A1822">
        <w:rPr>
          <w:rFonts w:ascii="Times New Roman" w:hAnsi="Times New Roman" w:cs="Times New Roman"/>
          <w:color w:val="000000" w:themeColor="text1"/>
          <w:sz w:val="24"/>
          <w:szCs w:val="24"/>
        </w:rPr>
        <w:t xml:space="preserve"> Brickman</w:t>
      </w:r>
      <w:r w:rsidRPr="005A1822">
        <w:rPr>
          <w:rFonts w:ascii="Times New Roman" w:hAnsi="Times New Roman" w:cs="Times New Roman"/>
          <w:color w:val="000000" w:themeColor="text1"/>
          <w:sz w:val="24"/>
          <w:szCs w:val="24"/>
        </w:rPr>
        <w:t xml:space="preserve"> </w:t>
      </w:r>
      <w:r w:rsidR="00FC1648" w:rsidRPr="005A1822">
        <w:rPr>
          <w:rFonts w:ascii="Times New Roman" w:hAnsi="Times New Roman" w:cs="Times New Roman"/>
          <w:color w:val="000000" w:themeColor="text1"/>
          <w:sz w:val="24"/>
          <w:szCs w:val="24"/>
        </w:rPr>
        <w:t xml:space="preserve">used fMRI </w:t>
      </w:r>
      <w:r w:rsidR="00555533" w:rsidRPr="005A1822">
        <w:rPr>
          <w:rFonts w:ascii="Times New Roman" w:hAnsi="Times New Roman" w:cs="Times New Roman"/>
          <w:color w:val="000000" w:themeColor="text1"/>
          <w:sz w:val="24"/>
          <w:szCs w:val="24"/>
        </w:rPr>
        <w:t xml:space="preserve">and </w:t>
      </w:r>
      <w:r w:rsidR="008B28E0" w:rsidRPr="005A1822">
        <w:rPr>
          <w:rFonts w:ascii="Times New Roman" w:hAnsi="Times New Roman" w:cs="Times New Roman"/>
          <w:color w:val="000000" w:themeColor="text1"/>
          <w:sz w:val="24"/>
          <w:szCs w:val="24"/>
        </w:rPr>
        <w:t>demonstrate</w:t>
      </w:r>
      <w:r w:rsidR="00FC1648" w:rsidRPr="005A1822">
        <w:rPr>
          <w:rFonts w:ascii="Times New Roman" w:hAnsi="Times New Roman" w:cs="Times New Roman"/>
          <w:color w:val="000000" w:themeColor="text1"/>
          <w:sz w:val="24"/>
          <w:szCs w:val="24"/>
        </w:rPr>
        <w:t>d</w:t>
      </w:r>
      <w:r w:rsidR="008B28E0" w:rsidRPr="005A1822">
        <w:rPr>
          <w:rFonts w:ascii="Times New Roman" w:hAnsi="Times New Roman" w:cs="Times New Roman"/>
          <w:color w:val="000000" w:themeColor="text1"/>
          <w:sz w:val="24"/>
          <w:szCs w:val="24"/>
        </w:rPr>
        <w:t xml:space="preserve"> higher brain activation in specific regions of the brain in participants who consumed high dose coco</w:t>
      </w:r>
      <w:r w:rsidR="00555533" w:rsidRPr="005A1822">
        <w:rPr>
          <w:rFonts w:ascii="Times New Roman" w:hAnsi="Times New Roman" w:cs="Times New Roman"/>
          <w:color w:val="000000" w:themeColor="text1"/>
          <w:sz w:val="24"/>
          <w:szCs w:val="24"/>
        </w:rPr>
        <w:t xml:space="preserve">a </w:t>
      </w:r>
      <w:r w:rsidR="008B28E0" w:rsidRPr="005A1822">
        <w:rPr>
          <w:rFonts w:ascii="Times New Roman" w:hAnsi="Times New Roman" w:cs="Times New Roman"/>
          <w:color w:val="000000" w:themeColor="text1"/>
          <w:sz w:val="24"/>
          <w:szCs w:val="24"/>
        </w:rPr>
        <w:t>flavanols</w:t>
      </w:r>
      <w:r w:rsidR="00716067"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RW.CITE{{496 Brickman,AdamM. 2014 /a}}</w:instrText>
      </w:r>
      <w:r w:rsidR="00716067"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(64)</w:t>
      </w:r>
      <w:r w:rsidR="00716067" w:rsidRPr="005A1822">
        <w:rPr>
          <w:rFonts w:ascii="Times New Roman" w:hAnsi="Times New Roman" w:cs="Times New Roman"/>
          <w:color w:val="000000" w:themeColor="text1"/>
          <w:sz w:val="24"/>
          <w:szCs w:val="24"/>
        </w:rPr>
        <w:fldChar w:fldCharType="end"/>
      </w:r>
      <w:r w:rsidR="00FC1648" w:rsidRPr="005A1822">
        <w:rPr>
          <w:rFonts w:ascii="Times New Roman" w:hAnsi="Times New Roman" w:cs="Times New Roman"/>
          <w:color w:val="000000" w:themeColor="text1"/>
          <w:sz w:val="24"/>
          <w:szCs w:val="24"/>
        </w:rPr>
        <w:t>.</w:t>
      </w:r>
      <w:r w:rsidR="008B28E0" w:rsidRPr="005A1822">
        <w:rPr>
          <w:rFonts w:ascii="Times New Roman" w:hAnsi="Times New Roman" w:cs="Times New Roman"/>
          <w:color w:val="000000" w:themeColor="text1"/>
          <w:sz w:val="24"/>
          <w:szCs w:val="24"/>
        </w:rPr>
        <w:t xml:space="preserve"> </w:t>
      </w:r>
      <w:r w:rsidR="002C07D0" w:rsidRPr="005A1822">
        <w:rPr>
          <w:rFonts w:ascii="Times New Roman" w:hAnsi="Times New Roman" w:cs="Times New Roman"/>
          <w:color w:val="000000" w:themeColor="text1"/>
          <w:sz w:val="24"/>
          <w:szCs w:val="24"/>
        </w:rPr>
        <w:t>In a study of 239 older adults</w:t>
      </w:r>
      <w:r w:rsidR="00555533" w:rsidRPr="005A1822">
        <w:rPr>
          <w:rFonts w:ascii="Times New Roman" w:hAnsi="Times New Roman" w:cs="Times New Roman"/>
          <w:color w:val="000000" w:themeColor="text1"/>
          <w:sz w:val="24"/>
          <w:szCs w:val="24"/>
        </w:rPr>
        <w:t>,</w:t>
      </w:r>
      <w:r w:rsidR="002C07D0" w:rsidRPr="005A1822">
        <w:rPr>
          <w:rFonts w:ascii="Times New Roman" w:hAnsi="Times New Roman" w:cs="Times New Roman"/>
          <w:color w:val="000000" w:themeColor="text1"/>
          <w:sz w:val="24"/>
          <w:szCs w:val="24"/>
        </w:rPr>
        <w:t xml:space="preserve"> </w:t>
      </w:r>
      <w:r w:rsidR="0097167D" w:rsidRPr="005A1822">
        <w:rPr>
          <w:rFonts w:ascii="Times New Roman" w:hAnsi="Times New Roman" w:cs="Times New Roman"/>
          <w:color w:val="000000" w:themeColor="text1"/>
          <w:sz w:val="24"/>
          <w:szCs w:val="24"/>
        </w:rPr>
        <w:t>diffusion tensor imaging</w:t>
      </w:r>
      <w:r w:rsidR="002C07D0" w:rsidRPr="005A1822">
        <w:rPr>
          <w:rFonts w:ascii="Times New Roman" w:hAnsi="Times New Roman" w:cs="Times New Roman"/>
          <w:color w:val="000000" w:themeColor="text1"/>
          <w:sz w:val="24"/>
          <w:szCs w:val="24"/>
        </w:rPr>
        <w:t xml:space="preserve"> </w:t>
      </w:r>
      <w:r w:rsidR="0097167D" w:rsidRPr="005A1822">
        <w:rPr>
          <w:rFonts w:ascii="Times New Roman" w:hAnsi="Times New Roman" w:cs="Times New Roman"/>
          <w:color w:val="000000" w:themeColor="text1"/>
          <w:sz w:val="24"/>
          <w:szCs w:val="24"/>
        </w:rPr>
        <w:t>(</w:t>
      </w:r>
      <w:r w:rsidR="003F1795" w:rsidRPr="005A1822">
        <w:rPr>
          <w:rFonts w:ascii="Times New Roman" w:hAnsi="Times New Roman" w:cs="Times New Roman"/>
          <w:color w:val="000000" w:themeColor="text1"/>
          <w:sz w:val="24"/>
          <w:szCs w:val="24"/>
        </w:rPr>
        <w:t xml:space="preserve">which </w:t>
      </w:r>
      <w:r w:rsidR="00D01C37" w:rsidRPr="005A1822">
        <w:rPr>
          <w:rFonts w:ascii="Times New Roman" w:hAnsi="Times New Roman" w:cs="Times New Roman"/>
          <w:color w:val="000000" w:themeColor="text1"/>
          <w:sz w:val="24"/>
          <w:szCs w:val="24"/>
        </w:rPr>
        <w:t>in some cases</w:t>
      </w:r>
      <w:r w:rsidR="002C07D0" w:rsidRPr="005A1822">
        <w:rPr>
          <w:rFonts w:ascii="Times New Roman" w:hAnsi="Times New Roman" w:cs="Times New Roman"/>
          <w:color w:val="000000" w:themeColor="text1"/>
          <w:sz w:val="24"/>
          <w:szCs w:val="24"/>
        </w:rPr>
        <w:t xml:space="preserve"> has</w:t>
      </w:r>
      <w:r w:rsidR="003F1795" w:rsidRPr="005A1822">
        <w:rPr>
          <w:rFonts w:ascii="Times New Roman" w:hAnsi="Times New Roman" w:cs="Times New Roman"/>
          <w:color w:val="000000" w:themeColor="text1"/>
          <w:sz w:val="24"/>
          <w:szCs w:val="24"/>
        </w:rPr>
        <w:t xml:space="preserve"> been suggested to</w:t>
      </w:r>
      <w:r w:rsidR="003F1795" w:rsidRPr="007D0D2E">
        <w:rPr>
          <w:rFonts w:ascii="Times New Roman" w:hAnsi="Times New Roman" w:cs="Times New Roman"/>
          <w:color w:val="000000" w:themeColor="text1"/>
          <w:sz w:val="24"/>
          <w:szCs w:val="24"/>
        </w:rPr>
        <w:t xml:space="preserve"> be a better</w:t>
      </w:r>
      <w:r w:rsidR="00D01C37" w:rsidRPr="007D0D2E">
        <w:rPr>
          <w:rFonts w:ascii="Times New Roman" w:hAnsi="Times New Roman" w:cs="Times New Roman"/>
          <w:color w:val="000000" w:themeColor="text1"/>
          <w:sz w:val="24"/>
          <w:szCs w:val="24"/>
        </w:rPr>
        <w:t xml:space="preserve"> predictor of cognitive decline than </w:t>
      </w:r>
      <w:r w:rsidR="002C07D0" w:rsidRPr="007D0D2E">
        <w:rPr>
          <w:rFonts w:ascii="Times New Roman" w:hAnsi="Times New Roman" w:cs="Times New Roman"/>
          <w:color w:val="000000" w:themeColor="text1"/>
          <w:sz w:val="24"/>
          <w:szCs w:val="24"/>
        </w:rPr>
        <w:t>other biomarker</w:t>
      </w:r>
      <w:r w:rsidR="00D51969" w:rsidRPr="007D0D2E">
        <w:rPr>
          <w:rFonts w:ascii="Times New Roman" w:hAnsi="Times New Roman" w:cs="Times New Roman"/>
          <w:color w:val="000000" w:themeColor="text1"/>
          <w:sz w:val="24"/>
          <w:szCs w:val="24"/>
        </w:rPr>
        <w:t>s</w:t>
      </w:r>
      <w:r w:rsidR="0097167D">
        <w:rPr>
          <w:rFonts w:ascii="Times New Roman" w:hAnsi="Times New Roman" w:cs="Times New Roman"/>
          <w:color w:val="000000" w:themeColor="text1"/>
          <w:sz w:val="24"/>
          <w:szCs w:val="24"/>
        </w:rPr>
        <w:t>)</w:t>
      </w:r>
      <w:r w:rsidR="002C07D0"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RW.CITE{{720 Selnes,Per 2013}}</w:instrText>
      </w:r>
      <w:r w:rsidR="002C07D0"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(128)</w:t>
      </w:r>
      <w:r w:rsidR="002C07D0" w:rsidRPr="007D0D2E">
        <w:rPr>
          <w:rFonts w:ascii="Times New Roman" w:hAnsi="Times New Roman" w:cs="Times New Roman"/>
          <w:color w:val="000000" w:themeColor="text1"/>
          <w:sz w:val="24"/>
          <w:szCs w:val="24"/>
        </w:rPr>
        <w:fldChar w:fldCharType="end"/>
      </w:r>
      <w:r w:rsidR="002C07D0" w:rsidRPr="007D0D2E">
        <w:rPr>
          <w:rFonts w:ascii="Times New Roman" w:hAnsi="Times New Roman" w:cs="Times New Roman"/>
          <w:color w:val="000000" w:themeColor="text1"/>
          <w:sz w:val="24"/>
          <w:szCs w:val="24"/>
        </w:rPr>
        <w:t xml:space="preserve">, identified better white matter integrity in those who consumed more </w:t>
      </w:r>
      <w:r w:rsidR="002C07D0" w:rsidRPr="007D0D2E">
        <w:rPr>
          <w:rFonts w:ascii="Times New Roman" w:hAnsi="Times New Roman" w:cs="Times New Roman"/>
          <w:i/>
          <w:color w:val="000000" w:themeColor="text1"/>
          <w:sz w:val="24"/>
          <w:szCs w:val="24"/>
        </w:rPr>
        <w:t>n</w:t>
      </w:r>
      <w:r w:rsidR="002F3110" w:rsidRPr="007D0D2E">
        <w:rPr>
          <w:rFonts w:ascii="Times New Roman" w:hAnsi="Times New Roman" w:cs="Times New Roman"/>
          <w:i/>
          <w:color w:val="000000" w:themeColor="text1"/>
          <w:sz w:val="24"/>
          <w:szCs w:val="24"/>
        </w:rPr>
        <w:t>-</w:t>
      </w:r>
      <w:r w:rsidR="002C07D0" w:rsidRPr="007D0D2E">
        <w:rPr>
          <w:rFonts w:ascii="Times New Roman" w:hAnsi="Times New Roman" w:cs="Times New Roman"/>
          <w:color w:val="000000" w:themeColor="text1"/>
          <w:sz w:val="24"/>
          <w:szCs w:val="24"/>
        </w:rPr>
        <w:t xml:space="preserve">3 and </w:t>
      </w:r>
      <w:r w:rsidR="002C07D0" w:rsidRPr="007D0D2E">
        <w:rPr>
          <w:rFonts w:ascii="Times New Roman" w:hAnsi="Times New Roman" w:cs="Times New Roman"/>
          <w:i/>
          <w:color w:val="000000" w:themeColor="text1"/>
          <w:sz w:val="24"/>
          <w:szCs w:val="24"/>
        </w:rPr>
        <w:t>n</w:t>
      </w:r>
      <w:r w:rsidR="002F3110" w:rsidRPr="007D0D2E">
        <w:rPr>
          <w:rFonts w:ascii="Times New Roman" w:hAnsi="Times New Roman" w:cs="Times New Roman"/>
          <w:i/>
          <w:color w:val="000000" w:themeColor="text1"/>
          <w:sz w:val="24"/>
          <w:szCs w:val="24"/>
        </w:rPr>
        <w:t>-</w:t>
      </w:r>
      <w:r w:rsidR="002C07D0" w:rsidRPr="007D0D2E">
        <w:rPr>
          <w:rFonts w:ascii="Times New Roman" w:hAnsi="Times New Roman" w:cs="Times New Roman"/>
          <w:color w:val="000000" w:themeColor="text1"/>
          <w:sz w:val="24"/>
          <w:szCs w:val="24"/>
        </w:rPr>
        <w:t>6 PUFAs and vitamin E</w:t>
      </w:r>
      <w:r w:rsidR="002C07D0"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RW.CITE{{719 Gu,Yian 2016}}</w:instrText>
      </w:r>
      <w:r w:rsidR="002C07D0"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(129)</w:t>
      </w:r>
      <w:r w:rsidR="002C07D0" w:rsidRPr="007D0D2E">
        <w:rPr>
          <w:rFonts w:ascii="Times New Roman" w:hAnsi="Times New Roman" w:cs="Times New Roman"/>
          <w:color w:val="000000" w:themeColor="text1"/>
          <w:sz w:val="24"/>
          <w:szCs w:val="24"/>
        </w:rPr>
        <w:fldChar w:fldCharType="end"/>
      </w:r>
      <w:r w:rsidR="002C07D0" w:rsidRPr="007D0D2E">
        <w:rPr>
          <w:rFonts w:ascii="Times New Roman" w:hAnsi="Times New Roman" w:cs="Times New Roman"/>
          <w:color w:val="000000" w:themeColor="text1"/>
          <w:sz w:val="24"/>
          <w:szCs w:val="24"/>
        </w:rPr>
        <w:t xml:space="preserve">. </w:t>
      </w:r>
      <w:r w:rsidRPr="007D0D2E">
        <w:rPr>
          <w:rFonts w:ascii="Times New Roman" w:hAnsi="Times New Roman" w:cs="Times New Roman"/>
          <w:color w:val="000000" w:themeColor="text1"/>
          <w:sz w:val="24"/>
          <w:szCs w:val="24"/>
        </w:rPr>
        <w:t xml:space="preserve">EEG has also been used, with one recent report showing improved memory and functional connectivity in the delta band in response to </w:t>
      </w:r>
      <w:proofErr w:type="spellStart"/>
      <w:r w:rsidRPr="007D0D2E">
        <w:rPr>
          <w:rFonts w:ascii="Times New Roman" w:hAnsi="Times New Roman" w:cs="Times New Roman"/>
          <w:color w:val="000000" w:themeColor="text1"/>
          <w:sz w:val="24"/>
          <w:szCs w:val="24"/>
        </w:rPr>
        <w:t>Souvaid</w:t>
      </w:r>
      <w:proofErr w:type="spellEnd"/>
      <w:r w:rsidRPr="007D0D2E">
        <w:rPr>
          <w:rFonts w:ascii="Times New Roman" w:hAnsi="Times New Roman" w:cs="Times New Roman"/>
          <w:color w:val="000000" w:themeColor="text1"/>
          <w:sz w:val="24"/>
          <w:szCs w:val="24"/>
        </w:rPr>
        <w:t>®, a nutritional supplement</w:t>
      </w:r>
      <w:r w:rsidR="0097167D">
        <w:rPr>
          <w:rFonts w:ascii="Times New Roman" w:hAnsi="Times New Roman" w:cs="Times New Roman"/>
          <w:color w:val="000000" w:themeColor="text1"/>
          <w:sz w:val="24"/>
          <w:szCs w:val="24"/>
        </w:rPr>
        <w:t xml:space="preserve"> containing PUFAs</w:t>
      </w:r>
      <w:r w:rsidR="0097167D" w:rsidRPr="0097167D">
        <w:rPr>
          <w:rFonts w:ascii="Times New Roman" w:hAnsi="Times New Roman" w:cs="Times New Roman"/>
          <w:color w:val="000000" w:themeColor="text1"/>
          <w:sz w:val="24"/>
          <w:szCs w:val="24"/>
        </w:rPr>
        <w:t xml:space="preserve"> uridine</w:t>
      </w:r>
      <w:r w:rsidR="0097167D">
        <w:rPr>
          <w:rFonts w:ascii="Times New Roman" w:hAnsi="Times New Roman" w:cs="Times New Roman"/>
          <w:color w:val="000000" w:themeColor="text1"/>
          <w:sz w:val="24"/>
          <w:szCs w:val="24"/>
        </w:rPr>
        <w:t>,</w:t>
      </w:r>
      <w:r w:rsidR="0097167D" w:rsidRPr="0097167D">
        <w:rPr>
          <w:rFonts w:ascii="Times New Roman" w:hAnsi="Times New Roman" w:cs="Times New Roman"/>
          <w:color w:val="000000" w:themeColor="text1"/>
          <w:sz w:val="24"/>
          <w:szCs w:val="24"/>
        </w:rPr>
        <w:t xml:space="preserve"> choline</w:t>
      </w:r>
      <w:r w:rsidR="0097167D">
        <w:rPr>
          <w:rFonts w:ascii="Times New Roman" w:hAnsi="Times New Roman" w:cs="Times New Roman"/>
          <w:color w:val="000000" w:themeColor="text1"/>
          <w:sz w:val="24"/>
          <w:szCs w:val="24"/>
        </w:rPr>
        <w:t xml:space="preserve">, </w:t>
      </w:r>
      <w:r w:rsidR="0097167D" w:rsidRPr="0097167D">
        <w:rPr>
          <w:rFonts w:ascii="Times New Roman" w:hAnsi="Times New Roman" w:cs="Times New Roman"/>
          <w:color w:val="000000" w:themeColor="text1"/>
          <w:sz w:val="24"/>
          <w:szCs w:val="24"/>
        </w:rPr>
        <w:t>phospholipids</w:t>
      </w:r>
      <w:r w:rsidR="0097167D">
        <w:rPr>
          <w:rFonts w:ascii="Times New Roman" w:hAnsi="Times New Roman" w:cs="Times New Roman"/>
          <w:color w:val="000000" w:themeColor="text1"/>
          <w:sz w:val="24"/>
          <w:szCs w:val="24"/>
        </w:rPr>
        <w:t xml:space="preserve">, folic acid, vitamin B6, B12, C, E and </w:t>
      </w:r>
      <w:r w:rsidR="0097167D" w:rsidRPr="0097167D">
        <w:rPr>
          <w:rFonts w:ascii="Times New Roman" w:hAnsi="Times New Roman" w:cs="Times New Roman"/>
          <w:color w:val="000000" w:themeColor="text1"/>
          <w:sz w:val="24"/>
          <w:szCs w:val="24"/>
        </w:rPr>
        <w:t xml:space="preserve">selenium </w:t>
      </w:r>
      <w:r w:rsidRPr="007D0D2E">
        <w:rPr>
          <w:rFonts w:ascii="Times New Roman" w:hAnsi="Times New Roman" w:cs="Times New Roman"/>
          <w:color w:val="000000" w:themeColor="text1"/>
          <w:sz w:val="24"/>
          <w:szCs w:val="24"/>
        </w:rPr>
        <w:t>in mild Alzheimer type patients</w:t>
      </w:r>
      <w:r w:rsidRPr="005A1822">
        <w:rPr>
          <w:rFonts w:ascii="Times New Roman" w:hAnsi="Times New Roman" w:cs="Times New Roman"/>
          <w:color w:val="000000" w:themeColor="text1"/>
          <w:sz w:val="24"/>
          <w:szCs w:val="24"/>
        </w:rPr>
        <w:fldChar w:fldCharType="begin"/>
      </w:r>
      <w:r w:rsidR="0082252E" w:rsidRPr="005A1822">
        <w:rPr>
          <w:rFonts w:ascii="Times New Roman" w:hAnsi="Times New Roman" w:cs="Times New Roman"/>
          <w:color w:val="000000" w:themeColor="text1"/>
          <w:sz w:val="24"/>
          <w:szCs w:val="24"/>
        </w:rPr>
        <w:instrText>ADDIN RW.CITE{{558 Ritchie,CW. 2014}}ADDIN RW.CITE{{558 Ritchie,CW. 2014}}</w:instrText>
      </w:r>
      <w:r w:rsidRPr="005A1822">
        <w:rPr>
          <w:rFonts w:ascii="Times New Roman" w:hAnsi="Times New Roman" w:cs="Times New Roman"/>
          <w:color w:val="000000" w:themeColor="text1"/>
          <w:sz w:val="24"/>
          <w:szCs w:val="24"/>
        </w:rPr>
        <w:fldChar w:fldCharType="separate"/>
      </w:r>
      <w:r w:rsidR="0082252E" w:rsidRPr="005A1822">
        <w:rPr>
          <w:rFonts w:ascii="Times New Roman" w:hAnsi="Times New Roman" w:cs="Times New Roman"/>
          <w:color w:val="000000" w:themeColor="text1"/>
          <w:sz w:val="24"/>
          <w:szCs w:val="24"/>
          <w:vertAlign w:val="superscript"/>
        </w:rPr>
        <w:t>(130)</w:t>
      </w:r>
      <w:r w:rsidRPr="005A1822">
        <w:rPr>
          <w:rFonts w:ascii="Times New Roman" w:hAnsi="Times New Roman" w:cs="Times New Roman"/>
          <w:color w:val="000000" w:themeColor="text1"/>
          <w:sz w:val="24"/>
          <w:szCs w:val="24"/>
        </w:rPr>
        <w:fldChar w:fldCharType="end"/>
      </w:r>
      <w:r w:rsidRPr="005A1822">
        <w:rPr>
          <w:rFonts w:ascii="Times New Roman" w:hAnsi="Times New Roman" w:cs="Times New Roman"/>
          <w:color w:val="000000" w:themeColor="text1"/>
          <w:sz w:val="24"/>
          <w:szCs w:val="24"/>
        </w:rPr>
        <w:t>.</w:t>
      </w:r>
      <w:r w:rsidR="00726F4B" w:rsidRPr="005A1822">
        <w:rPr>
          <w:rFonts w:ascii="Times New Roman" w:hAnsi="Times New Roman" w:cs="Times New Roman"/>
          <w:color w:val="000000" w:themeColor="text1"/>
          <w:sz w:val="24"/>
          <w:szCs w:val="24"/>
        </w:rPr>
        <w:t xml:space="preserve"> </w:t>
      </w:r>
      <w:r w:rsidR="00545B12" w:rsidRPr="005A1822">
        <w:rPr>
          <w:rFonts w:ascii="Times New Roman" w:hAnsi="Times New Roman" w:cs="Times New Roman"/>
          <w:color w:val="000000" w:themeColor="text1"/>
          <w:sz w:val="24"/>
          <w:szCs w:val="24"/>
        </w:rPr>
        <w:t>Positron Emission Tomography Imaging (</w:t>
      </w:r>
      <w:r w:rsidR="00FC1648" w:rsidRPr="005A1822">
        <w:rPr>
          <w:rFonts w:ascii="Times New Roman" w:hAnsi="Times New Roman" w:cs="Times New Roman"/>
          <w:color w:val="000000" w:themeColor="text1"/>
          <w:sz w:val="24"/>
          <w:szCs w:val="24"/>
        </w:rPr>
        <w:t>PET</w:t>
      </w:r>
      <w:r w:rsidR="00545B12" w:rsidRPr="005A1822">
        <w:rPr>
          <w:rFonts w:ascii="Times New Roman" w:hAnsi="Times New Roman" w:cs="Times New Roman"/>
          <w:color w:val="000000" w:themeColor="text1"/>
          <w:sz w:val="24"/>
          <w:szCs w:val="24"/>
        </w:rPr>
        <w:t>)</w:t>
      </w:r>
      <w:r w:rsidR="00FC1648" w:rsidRPr="005A1822">
        <w:rPr>
          <w:rFonts w:ascii="Times New Roman" w:hAnsi="Times New Roman" w:cs="Times New Roman"/>
          <w:color w:val="000000" w:themeColor="text1"/>
          <w:sz w:val="24"/>
          <w:szCs w:val="24"/>
        </w:rPr>
        <w:t xml:space="preserve"> </w:t>
      </w:r>
      <w:r w:rsidR="001E5EA3" w:rsidRPr="005A1822">
        <w:rPr>
          <w:rFonts w:ascii="Times New Roman" w:hAnsi="Times New Roman" w:cs="Times New Roman"/>
          <w:color w:val="000000" w:themeColor="text1"/>
          <w:sz w:val="24"/>
          <w:szCs w:val="24"/>
        </w:rPr>
        <w:t xml:space="preserve">has also been </w:t>
      </w:r>
      <w:r w:rsidR="00FC1648" w:rsidRPr="005A1822">
        <w:rPr>
          <w:rFonts w:ascii="Times New Roman" w:hAnsi="Times New Roman" w:cs="Times New Roman"/>
          <w:color w:val="000000" w:themeColor="text1"/>
          <w:sz w:val="24"/>
          <w:szCs w:val="24"/>
        </w:rPr>
        <w:t>conduct</w:t>
      </w:r>
      <w:r w:rsidR="001E5EA3" w:rsidRPr="005A1822">
        <w:rPr>
          <w:rFonts w:ascii="Times New Roman" w:hAnsi="Times New Roman" w:cs="Times New Roman"/>
          <w:color w:val="000000" w:themeColor="text1"/>
          <w:sz w:val="24"/>
          <w:szCs w:val="24"/>
        </w:rPr>
        <w:t>ed</w:t>
      </w:r>
      <w:r w:rsidR="00FC1648" w:rsidRPr="005A1822">
        <w:rPr>
          <w:rFonts w:ascii="Times New Roman" w:hAnsi="Times New Roman" w:cs="Times New Roman"/>
          <w:color w:val="000000" w:themeColor="text1"/>
          <w:sz w:val="24"/>
          <w:szCs w:val="24"/>
        </w:rPr>
        <w:t xml:space="preserve"> within </w:t>
      </w:r>
      <w:r w:rsidR="00CA7A23" w:rsidRPr="005A1822">
        <w:rPr>
          <w:rFonts w:ascii="Times New Roman" w:hAnsi="Times New Roman" w:cs="Times New Roman"/>
          <w:color w:val="000000" w:themeColor="text1"/>
          <w:sz w:val="24"/>
          <w:szCs w:val="24"/>
        </w:rPr>
        <w:t>a</w:t>
      </w:r>
      <w:r w:rsidR="00726F4B" w:rsidRPr="005A1822">
        <w:rPr>
          <w:rFonts w:ascii="Times New Roman" w:hAnsi="Times New Roman" w:cs="Times New Roman"/>
          <w:color w:val="000000" w:themeColor="text1"/>
          <w:sz w:val="24"/>
          <w:szCs w:val="24"/>
        </w:rPr>
        <w:t xml:space="preserve"> </w:t>
      </w:r>
      <w:r w:rsidR="002F3110" w:rsidRPr="005A1822">
        <w:rPr>
          <w:rFonts w:ascii="Times New Roman" w:hAnsi="Times New Roman" w:cs="Times New Roman"/>
          <w:color w:val="000000" w:themeColor="text1"/>
          <w:sz w:val="24"/>
          <w:szCs w:val="24"/>
        </w:rPr>
        <w:t>3-week</w:t>
      </w:r>
      <w:r w:rsidR="008B0749" w:rsidRPr="005A1822">
        <w:rPr>
          <w:rFonts w:ascii="Times New Roman" w:hAnsi="Times New Roman" w:cs="Times New Roman"/>
          <w:color w:val="000000" w:themeColor="text1"/>
          <w:sz w:val="24"/>
          <w:szCs w:val="24"/>
        </w:rPr>
        <w:t xml:space="preserve"> intervention </w:t>
      </w:r>
      <w:r w:rsidR="00CA7A23" w:rsidRPr="005A1822">
        <w:rPr>
          <w:rFonts w:ascii="Times New Roman" w:hAnsi="Times New Roman" w:cs="Times New Roman"/>
          <w:color w:val="000000" w:themeColor="text1"/>
          <w:sz w:val="24"/>
          <w:szCs w:val="24"/>
        </w:rPr>
        <w:t>study</w:t>
      </w:r>
      <w:r w:rsidR="00716067" w:rsidRPr="005A1822">
        <w:rPr>
          <w:rFonts w:ascii="Times New Roman" w:hAnsi="Times New Roman" w:cs="Times New Roman"/>
          <w:color w:val="000000" w:themeColor="text1"/>
          <w:sz w:val="24"/>
          <w:szCs w:val="24"/>
        </w:rPr>
        <w:t xml:space="preserve">, </w:t>
      </w:r>
      <w:r w:rsidR="00B91272" w:rsidRPr="005A1822">
        <w:rPr>
          <w:rFonts w:ascii="Times New Roman" w:hAnsi="Times New Roman" w:cs="Times New Roman"/>
          <w:color w:val="000000" w:themeColor="text1"/>
          <w:sz w:val="24"/>
          <w:szCs w:val="24"/>
        </w:rPr>
        <w:t>albeit</w:t>
      </w:r>
      <w:r w:rsidR="00716067" w:rsidRPr="005A1822">
        <w:rPr>
          <w:rFonts w:ascii="Times New Roman" w:hAnsi="Times New Roman" w:cs="Times New Roman"/>
          <w:color w:val="000000" w:themeColor="text1"/>
          <w:sz w:val="24"/>
          <w:szCs w:val="24"/>
        </w:rPr>
        <w:t xml:space="preserve"> in a very small</w:t>
      </w:r>
      <w:r w:rsidR="00285A75" w:rsidRPr="005A1822">
        <w:rPr>
          <w:rFonts w:ascii="Times New Roman" w:hAnsi="Times New Roman" w:cs="Times New Roman"/>
          <w:color w:val="000000" w:themeColor="text1"/>
          <w:sz w:val="24"/>
          <w:szCs w:val="24"/>
        </w:rPr>
        <w:t xml:space="preserve"> study of only</w:t>
      </w:r>
      <w:r w:rsidR="00716067" w:rsidRPr="005A1822">
        <w:rPr>
          <w:rFonts w:ascii="Times New Roman" w:hAnsi="Times New Roman" w:cs="Times New Roman"/>
          <w:color w:val="000000" w:themeColor="text1"/>
          <w:sz w:val="24"/>
          <w:szCs w:val="24"/>
        </w:rPr>
        <w:t xml:space="preserve"> 11 women,</w:t>
      </w:r>
      <w:r w:rsidR="00B91272">
        <w:rPr>
          <w:rFonts w:ascii="Times New Roman" w:hAnsi="Times New Roman" w:cs="Times New Roman"/>
          <w:color w:val="000000" w:themeColor="text1"/>
          <w:sz w:val="24"/>
          <w:szCs w:val="24"/>
        </w:rPr>
        <w:t xml:space="preserve"> leading to the conclusion that</w:t>
      </w:r>
      <w:r w:rsidR="00CA7A23" w:rsidRPr="007D0D2E">
        <w:rPr>
          <w:rFonts w:ascii="Times New Roman" w:hAnsi="Times New Roman" w:cs="Times New Roman"/>
          <w:color w:val="000000" w:themeColor="text1"/>
          <w:sz w:val="24"/>
          <w:szCs w:val="24"/>
        </w:rPr>
        <w:t xml:space="preserve"> omega 3 supplementation did not affect brain glucose metabolism in healthy </w:t>
      </w:r>
      <w:r w:rsidR="00285A75">
        <w:rPr>
          <w:rFonts w:ascii="Times New Roman" w:hAnsi="Times New Roman" w:cs="Times New Roman"/>
          <w:color w:val="000000" w:themeColor="text1"/>
          <w:sz w:val="24"/>
          <w:szCs w:val="24"/>
        </w:rPr>
        <w:t>older people</w:t>
      </w:r>
      <w:r w:rsidR="00CA7A23"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RW.CITE{{717 Nugent,S.(1,2) 2011}}</w:instrText>
      </w:r>
      <w:r w:rsidR="00CA7A23"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(131)</w:t>
      </w:r>
      <w:r w:rsidR="00CA7A23" w:rsidRPr="007D0D2E">
        <w:rPr>
          <w:rFonts w:ascii="Times New Roman" w:hAnsi="Times New Roman" w:cs="Times New Roman"/>
          <w:color w:val="000000" w:themeColor="text1"/>
          <w:sz w:val="24"/>
          <w:szCs w:val="24"/>
        </w:rPr>
        <w:fldChar w:fldCharType="end"/>
      </w:r>
      <w:r w:rsidR="00CA7A23" w:rsidRPr="007D0D2E">
        <w:rPr>
          <w:rFonts w:ascii="Times New Roman" w:hAnsi="Times New Roman" w:cs="Times New Roman"/>
          <w:color w:val="000000" w:themeColor="text1"/>
          <w:sz w:val="24"/>
          <w:szCs w:val="24"/>
        </w:rPr>
        <w:t>.</w:t>
      </w:r>
      <w:r w:rsidR="00726F4B" w:rsidRPr="007D0D2E">
        <w:rPr>
          <w:rFonts w:ascii="Times New Roman" w:hAnsi="Times New Roman" w:cs="Times New Roman"/>
          <w:color w:val="000000" w:themeColor="text1"/>
          <w:sz w:val="24"/>
          <w:szCs w:val="24"/>
        </w:rPr>
        <w:t xml:space="preserve"> </w:t>
      </w:r>
    </w:p>
    <w:p w14:paraId="1B71C189" w14:textId="092FCFBD" w:rsidR="00B91272" w:rsidRDefault="00BD0981" w:rsidP="00B91272">
      <w:pPr>
        <w:spacing w:before="240" w:after="0" w:line="360" w:lineRule="auto"/>
        <w:jc w:val="both"/>
        <w:rPr>
          <w:rFonts w:ascii="Times New Roman" w:hAnsi="Times New Roman" w:cs="Times New Roman"/>
          <w:color w:val="000000" w:themeColor="text1"/>
          <w:sz w:val="24"/>
          <w:szCs w:val="24"/>
        </w:rPr>
      </w:pPr>
      <w:r w:rsidRPr="007D0D2E">
        <w:rPr>
          <w:rFonts w:ascii="Times New Roman" w:hAnsi="Times New Roman" w:cs="Times New Roman"/>
          <w:color w:val="000000" w:themeColor="text1"/>
          <w:sz w:val="24"/>
          <w:szCs w:val="24"/>
        </w:rPr>
        <w:t xml:space="preserve">It is clear that imaging techniques </w:t>
      </w:r>
      <w:r w:rsidR="00B91272">
        <w:rPr>
          <w:rFonts w:ascii="Times New Roman" w:hAnsi="Times New Roman" w:cs="Times New Roman"/>
          <w:color w:val="000000" w:themeColor="text1"/>
          <w:sz w:val="24"/>
          <w:szCs w:val="24"/>
        </w:rPr>
        <w:t>provide a</w:t>
      </w:r>
      <w:r w:rsidR="00285A75">
        <w:rPr>
          <w:rFonts w:ascii="Times New Roman" w:hAnsi="Times New Roman" w:cs="Times New Roman"/>
          <w:color w:val="000000" w:themeColor="text1"/>
          <w:sz w:val="24"/>
          <w:szCs w:val="24"/>
        </w:rPr>
        <w:t xml:space="preserve">n objective </w:t>
      </w:r>
      <w:r w:rsidR="00B91272">
        <w:rPr>
          <w:rFonts w:ascii="Times New Roman" w:hAnsi="Times New Roman" w:cs="Times New Roman"/>
          <w:color w:val="000000" w:themeColor="text1"/>
          <w:sz w:val="24"/>
          <w:szCs w:val="24"/>
        </w:rPr>
        <w:t xml:space="preserve">means to </w:t>
      </w:r>
      <w:r w:rsidRPr="007D0D2E">
        <w:rPr>
          <w:rFonts w:ascii="Times New Roman" w:hAnsi="Times New Roman" w:cs="Times New Roman"/>
          <w:color w:val="000000" w:themeColor="text1"/>
          <w:sz w:val="24"/>
          <w:szCs w:val="24"/>
        </w:rPr>
        <w:t>improv</w:t>
      </w:r>
      <w:r w:rsidR="00B91272">
        <w:rPr>
          <w:rFonts w:ascii="Times New Roman" w:hAnsi="Times New Roman" w:cs="Times New Roman"/>
          <w:color w:val="000000" w:themeColor="text1"/>
          <w:sz w:val="24"/>
          <w:szCs w:val="24"/>
        </w:rPr>
        <w:t>e</w:t>
      </w:r>
      <w:r w:rsidRPr="007D0D2E">
        <w:rPr>
          <w:rFonts w:ascii="Times New Roman" w:hAnsi="Times New Roman" w:cs="Times New Roman"/>
          <w:color w:val="000000" w:themeColor="text1"/>
          <w:sz w:val="24"/>
          <w:szCs w:val="24"/>
        </w:rPr>
        <w:t xml:space="preserve"> the evidence base</w:t>
      </w:r>
      <w:r w:rsidR="00B91272">
        <w:rPr>
          <w:rFonts w:ascii="Times New Roman" w:hAnsi="Times New Roman" w:cs="Times New Roman"/>
          <w:color w:val="000000" w:themeColor="text1"/>
          <w:sz w:val="24"/>
          <w:szCs w:val="24"/>
        </w:rPr>
        <w:t xml:space="preserve"> in this area</w:t>
      </w:r>
      <w:r w:rsidRPr="007D0D2E">
        <w:rPr>
          <w:rFonts w:ascii="Times New Roman" w:hAnsi="Times New Roman" w:cs="Times New Roman"/>
          <w:color w:val="000000" w:themeColor="text1"/>
          <w:sz w:val="24"/>
          <w:szCs w:val="24"/>
        </w:rPr>
        <w:t>,</w:t>
      </w:r>
      <w:r w:rsidR="00B91272">
        <w:rPr>
          <w:rFonts w:ascii="Times New Roman" w:hAnsi="Times New Roman" w:cs="Times New Roman"/>
          <w:color w:val="000000" w:themeColor="text1"/>
          <w:sz w:val="24"/>
          <w:szCs w:val="24"/>
        </w:rPr>
        <w:t xml:space="preserve"> in particular in relation to </w:t>
      </w:r>
      <w:r w:rsidR="00EB0249" w:rsidRPr="007D0D2E">
        <w:rPr>
          <w:rFonts w:ascii="Times New Roman" w:hAnsi="Times New Roman" w:cs="Times New Roman"/>
          <w:color w:val="000000" w:themeColor="text1"/>
          <w:sz w:val="24"/>
          <w:szCs w:val="24"/>
        </w:rPr>
        <w:t xml:space="preserve">proposed mechanisms. </w:t>
      </w:r>
      <w:r w:rsidR="00B91272">
        <w:rPr>
          <w:rFonts w:ascii="Times New Roman" w:hAnsi="Times New Roman" w:cs="Times New Roman"/>
          <w:color w:val="000000" w:themeColor="text1"/>
          <w:sz w:val="24"/>
          <w:szCs w:val="24"/>
        </w:rPr>
        <w:t>At this time</w:t>
      </w:r>
      <w:r w:rsidR="00493B32" w:rsidRPr="007D0D2E">
        <w:rPr>
          <w:rFonts w:ascii="Times New Roman" w:hAnsi="Times New Roman" w:cs="Times New Roman"/>
          <w:color w:val="000000" w:themeColor="text1"/>
          <w:sz w:val="24"/>
          <w:szCs w:val="24"/>
        </w:rPr>
        <w:t>,</w:t>
      </w:r>
      <w:r w:rsidR="00EB0249" w:rsidRPr="007D0D2E">
        <w:rPr>
          <w:rFonts w:ascii="Times New Roman" w:hAnsi="Times New Roman" w:cs="Times New Roman"/>
          <w:color w:val="000000" w:themeColor="text1"/>
          <w:sz w:val="24"/>
          <w:szCs w:val="24"/>
        </w:rPr>
        <w:t xml:space="preserve"> </w:t>
      </w:r>
      <w:r w:rsidR="00285A75">
        <w:rPr>
          <w:rFonts w:ascii="Times New Roman" w:hAnsi="Times New Roman" w:cs="Times New Roman"/>
          <w:color w:val="000000" w:themeColor="text1"/>
          <w:sz w:val="24"/>
          <w:szCs w:val="24"/>
        </w:rPr>
        <w:t xml:space="preserve">however, </w:t>
      </w:r>
      <w:r w:rsidR="00EB0249" w:rsidRPr="007D0D2E">
        <w:rPr>
          <w:rFonts w:ascii="Times New Roman" w:hAnsi="Times New Roman" w:cs="Times New Roman"/>
          <w:color w:val="000000" w:themeColor="text1"/>
          <w:sz w:val="24"/>
          <w:szCs w:val="24"/>
        </w:rPr>
        <w:t>the number of studies utilis</w:t>
      </w:r>
      <w:r w:rsidR="00B91272">
        <w:rPr>
          <w:rFonts w:ascii="Times New Roman" w:hAnsi="Times New Roman" w:cs="Times New Roman"/>
          <w:color w:val="000000" w:themeColor="text1"/>
          <w:sz w:val="24"/>
          <w:szCs w:val="24"/>
        </w:rPr>
        <w:t>ing</w:t>
      </w:r>
      <w:r w:rsidR="00EB0249" w:rsidRPr="007D0D2E">
        <w:rPr>
          <w:rFonts w:ascii="Times New Roman" w:hAnsi="Times New Roman" w:cs="Times New Roman"/>
          <w:color w:val="000000" w:themeColor="text1"/>
          <w:sz w:val="24"/>
          <w:szCs w:val="24"/>
        </w:rPr>
        <w:t xml:space="preserve"> </w:t>
      </w:r>
      <w:r w:rsidR="003C7C1E" w:rsidRPr="007D0D2E">
        <w:rPr>
          <w:rFonts w:ascii="Times New Roman" w:hAnsi="Times New Roman" w:cs="Times New Roman"/>
          <w:color w:val="000000" w:themeColor="text1"/>
          <w:sz w:val="24"/>
          <w:szCs w:val="24"/>
        </w:rPr>
        <w:t>brain-imaging</w:t>
      </w:r>
      <w:r w:rsidR="00EB0249" w:rsidRPr="007D0D2E">
        <w:rPr>
          <w:rFonts w:ascii="Times New Roman" w:hAnsi="Times New Roman" w:cs="Times New Roman"/>
          <w:color w:val="000000" w:themeColor="text1"/>
          <w:sz w:val="24"/>
          <w:szCs w:val="24"/>
        </w:rPr>
        <w:t xml:space="preserve"> techniques to investigate the </w:t>
      </w:r>
      <w:r w:rsidR="00B91272">
        <w:rPr>
          <w:rFonts w:ascii="Times New Roman" w:hAnsi="Times New Roman" w:cs="Times New Roman"/>
          <w:color w:val="000000" w:themeColor="text1"/>
          <w:sz w:val="24"/>
          <w:szCs w:val="24"/>
        </w:rPr>
        <w:t>role of diet in</w:t>
      </w:r>
      <w:r w:rsidR="00EB0249" w:rsidRPr="007D0D2E">
        <w:rPr>
          <w:rFonts w:ascii="Times New Roman" w:hAnsi="Times New Roman" w:cs="Times New Roman"/>
          <w:color w:val="000000" w:themeColor="text1"/>
          <w:sz w:val="24"/>
          <w:szCs w:val="24"/>
        </w:rPr>
        <w:t xml:space="preserve"> brain health in ageing are limited</w:t>
      </w:r>
      <w:r w:rsidR="00555533" w:rsidRPr="007D0D2E">
        <w:rPr>
          <w:rFonts w:ascii="Times New Roman" w:hAnsi="Times New Roman" w:cs="Times New Roman"/>
          <w:color w:val="000000" w:themeColor="text1"/>
          <w:sz w:val="24"/>
          <w:szCs w:val="24"/>
        </w:rPr>
        <w:t>.</w:t>
      </w:r>
      <w:r w:rsidR="00EB0249" w:rsidRPr="007D0D2E">
        <w:rPr>
          <w:rFonts w:ascii="Times New Roman" w:hAnsi="Times New Roman" w:cs="Times New Roman"/>
          <w:color w:val="000000" w:themeColor="text1"/>
          <w:sz w:val="24"/>
          <w:szCs w:val="24"/>
        </w:rPr>
        <w:t xml:space="preserve"> </w:t>
      </w:r>
      <w:r w:rsidR="0091097C" w:rsidRPr="007D0D2E">
        <w:rPr>
          <w:rFonts w:ascii="Times New Roman" w:hAnsi="Times New Roman" w:cs="Times New Roman"/>
          <w:color w:val="000000" w:themeColor="text1"/>
          <w:sz w:val="24"/>
          <w:szCs w:val="24"/>
        </w:rPr>
        <w:t>MEG</w:t>
      </w:r>
      <w:r w:rsidR="00E97825" w:rsidRPr="007D0D2E">
        <w:rPr>
          <w:rFonts w:ascii="Times New Roman" w:hAnsi="Times New Roman" w:cs="Times New Roman"/>
          <w:color w:val="000000" w:themeColor="text1"/>
          <w:sz w:val="24"/>
          <w:szCs w:val="24"/>
        </w:rPr>
        <w:t xml:space="preserve"> has been approved </w:t>
      </w:r>
      <w:r w:rsidR="0091097C" w:rsidRPr="007D0D2E">
        <w:rPr>
          <w:rFonts w:ascii="Times New Roman" w:hAnsi="Times New Roman" w:cs="Times New Roman"/>
          <w:color w:val="000000" w:themeColor="text1"/>
          <w:sz w:val="24"/>
          <w:szCs w:val="24"/>
        </w:rPr>
        <w:t>by the US Food and Drug Administration (FDA)</w:t>
      </w:r>
      <w:r w:rsidR="00E97825" w:rsidRPr="007D0D2E">
        <w:rPr>
          <w:rFonts w:ascii="Times New Roman" w:hAnsi="Times New Roman" w:cs="Times New Roman"/>
          <w:color w:val="000000" w:themeColor="text1"/>
          <w:sz w:val="24"/>
          <w:szCs w:val="24"/>
        </w:rPr>
        <w:t xml:space="preserve"> for use</w:t>
      </w:r>
      <w:r w:rsidR="00B91272">
        <w:rPr>
          <w:rFonts w:ascii="Times New Roman" w:hAnsi="Times New Roman" w:cs="Times New Roman"/>
          <w:color w:val="000000" w:themeColor="text1"/>
          <w:sz w:val="24"/>
          <w:szCs w:val="24"/>
        </w:rPr>
        <w:t xml:space="preserve"> within </w:t>
      </w:r>
      <w:r w:rsidR="0091097C" w:rsidRPr="007D0D2E">
        <w:rPr>
          <w:rFonts w:ascii="Times New Roman" w:hAnsi="Times New Roman" w:cs="Times New Roman"/>
          <w:color w:val="000000" w:themeColor="text1"/>
          <w:sz w:val="24"/>
          <w:szCs w:val="24"/>
        </w:rPr>
        <w:t xml:space="preserve">clinical and research </w:t>
      </w:r>
      <w:r w:rsidR="00E97825" w:rsidRPr="007D0D2E">
        <w:rPr>
          <w:rFonts w:ascii="Times New Roman" w:hAnsi="Times New Roman" w:cs="Times New Roman"/>
          <w:color w:val="000000" w:themeColor="text1"/>
          <w:sz w:val="24"/>
          <w:szCs w:val="24"/>
        </w:rPr>
        <w:t>sett</w:t>
      </w:r>
      <w:r w:rsidR="0091097C" w:rsidRPr="007D0D2E">
        <w:rPr>
          <w:rFonts w:ascii="Times New Roman" w:hAnsi="Times New Roman" w:cs="Times New Roman"/>
          <w:color w:val="000000" w:themeColor="text1"/>
          <w:sz w:val="24"/>
          <w:szCs w:val="24"/>
        </w:rPr>
        <w:t>ing</w:t>
      </w:r>
      <w:r w:rsidR="00B91272">
        <w:rPr>
          <w:rFonts w:ascii="Times New Roman" w:hAnsi="Times New Roman" w:cs="Times New Roman"/>
          <w:color w:val="000000" w:themeColor="text1"/>
          <w:sz w:val="24"/>
          <w:szCs w:val="24"/>
        </w:rPr>
        <w:t>s</w:t>
      </w:r>
      <w:r w:rsidR="00555533" w:rsidRPr="007D0D2E">
        <w:rPr>
          <w:rFonts w:ascii="Times New Roman" w:hAnsi="Times New Roman" w:cs="Times New Roman"/>
          <w:color w:val="000000" w:themeColor="text1"/>
          <w:sz w:val="24"/>
          <w:szCs w:val="24"/>
        </w:rPr>
        <w:t xml:space="preserve"> as a mean</w:t>
      </w:r>
      <w:r w:rsidR="00B91272">
        <w:rPr>
          <w:rFonts w:ascii="Times New Roman" w:hAnsi="Times New Roman" w:cs="Times New Roman"/>
          <w:color w:val="000000" w:themeColor="text1"/>
          <w:sz w:val="24"/>
          <w:szCs w:val="24"/>
        </w:rPr>
        <w:t>s</w:t>
      </w:r>
      <w:r w:rsidR="00555533" w:rsidRPr="007D0D2E">
        <w:rPr>
          <w:rFonts w:ascii="Times New Roman" w:hAnsi="Times New Roman" w:cs="Times New Roman"/>
          <w:color w:val="000000" w:themeColor="text1"/>
          <w:sz w:val="24"/>
          <w:szCs w:val="24"/>
        </w:rPr>
        <w:t xml:space="preserve"> to assess and </w:t>
      </w:r>
      <w:r w:rsidR="0091097C" w:rsidRPr="007D0D2E">
        <w:rPr>
          <w:rFonts w:ascii="Times New Roman" w:hAnsi="Times New Roman" w:cs="Times New Roman"/>
          <w:color w:val="000000" w:themeColor="text1"/>
          <w:sz w:val="24"/>
          <w:szCs w:val="24"/>
        </w:rPr>
        <w:t>investigat</w:t>
      </w:r>
      <w:r w:rsidR="00555533" w:rsidRPr="007D0D2E">
        <w:rPr>
          <w:rFonts w:ascii="Times New Roman" w:hAnsi="Times New Roman" w:cs="Times New Roman"/>
          <w:color w:val="000000" w:themeColor="text1"/>
          <w:sz w:val="24"/>
          <w:szCs w:val="24"/>
        </w:rPr>
        <w:t>e</w:t>
      </w:r>
      <w:r w:rsidR="0091097C" w:rsidRPr="007D0D2E">
        <w:rPr>
          <w:rFonts w:ascii="Times New Roman" w:hAnsi="Times New Roman" w:cs="Times New Roman"/>
          <w:color w:val="000000" w:themeColor="text1"/>
          <w:sz w:val="24"/>
          <w:szCs w:val="24"/>
        </w:rPr>
        <w:t xml:space="preserve"> cognitive dysfunction</w:t>
      </w:r>
      <w:r w:rsidR="0022026F"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RW.CITE{{280 Maestú,F. 2008}}</w:instrText>
      </w:r>
      <w:r w:rsidR="0022026F"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(132)</w:t>
      </w:r>
      <w:r w:rsidR="0022026F" w:rsidRPr="007D0D2E">
        <w:rPr>
          <w:rFonts w:ascii="Times New Roman" w:hAnsi="Times New Roman" w:cs="Times New Roman"/>
          <w:color w:val="000000" w:themeColor="text1"/>
          <w:sz w:val="24"/>
          <w:szCs w:val="24"/>
        </w:rPr>
        <w:fldChar w:fldCharType="end"/>
      </w:r>
      <w:r w:rsidR="00E97825" w:rsidRPr="007D0D2E">
        <w:rPr>
          <w:rFonts w:ascii="Times New Roman" w:hAnsi="Times New Roman" w:cs="Times New Roman"/>
          <w:color w:val="000000" w:themeColor="text1"/>
          <w:sz w:val="24"/>
          <w:szCs w:val="24"/>
        </w:rPr>
        <w:t>,</w:t>
      </w:r>
      <w:r w:rsidR="0091097C" w:rsidRPr="007D0D2E">
        <w:rPr>
          <w:rFonts w:ascii="Times New Roman" w:hAnsi="Times New Roman" w:cs="Times New Roman"/>
          <w:color w:val="000000" w:themeColor="text1"/>
          <w:sz w:val="24"/>
          <w:szCs w:val="24"/>
        </w:rPr>
        <w:t xml:space="preserve"> </w:t>
      </w:r>
      <w:r w:rsidR="003E565A" w:rsidRPr="007D0D2E">
        <w:rPr>
          <w:rFonts w:ascii="Times New Roman" w:hAnsi="Times New Roman" w:cs="Times New Roman"/>
          <w:color w:val="000000" w:themeColor="text1"/>
          <w:sz w:val="24"/>
          <w:szCs w:val="24"/>
        </w:rPr>
        <w:t>AD</w:t>
      </w:r>
      <w:r w:rsidR="0022026F"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RW.CITE{{296 deHaan,W. 2012; 297 Cheng,Chia-Hsiung 2012}}</w:instrText>
      </w:r>
      <w:r w:rsidR="0022026F"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(133,134)</w:t>
      </w:r>
      <w:r w:rsidR="0022026F" w:rsidRPr="007D0D2E">
        <w:rPr>
          <w:rFonts w:ascii="Times New Roman" w:hAnsi="Times New Roman" w:cs="Times New Roman"/>
          <w:color w:val="000000" w:themeColor="text1"/>
          <w:sz w:val="24"/>
          <w:szCs w:val="24"/>
        </w:rPr>
        <w:fldChar w:fldCharType="end"/>
      </w:r>
      <w:r w:rsidR="0022026F" w:rsidRPr="007D0D2E">
        <w:rPr>
          <w:rFonts w:ascii="Times New Roman" w:hAnsi="Times New Roman" w:cs="Times New Roman"/>
          <w:color w:val="000000" w:themeColor="text1"/>
          <w:sz w:val="24"/>
          <w:szCs w:val="24"/>
        </w:rPr>
        <w:t xml:space="preserve"> </w:t>
      </w:r>
      <w:r w:rsidR="00E97825" w:rsidRPr="007D0D2E">
        <w:rPr>
          <w:rFonts w:ascii="Times New Roman" w:hAnsi="Times New Roman" w:cs="Times New Roman"/>
          <w:color w:val="000000" w:themeColor="text1"/>
          <w:sz w:val="24"/>
          <w:szCs w:val="24"/>
        </w:rPr>
        <w:t xml:space="preserve"> </w:t>
      </w:r>
      <w:r w:rsidR="0091097C" w:rsidRPr="007D0D2E">
        <w:rPr>
          <w:rFonts w:ascii="Times New Roman" w:hAnsi="Times New Roman" w:cs="Times New Roman"/>
          <w:color w:val="000000" w:themeColor="text1"/>
          <w:sz w:val="24"/>
          <w:szCs w:val="24"/>
        </w:rPr>
        <w:t>and depression</w:t>
      </w:r>
      <w:r w:rsidR="0022026F" w:rsidRPr="007D0D2E">
        <w:rPr>
          <w:rFonts w:ascii="Times New Roman" w:hAnsi="Times New Roman" w:cs="Times New Roman"/>
          <w:color w:val="000000" w:themeColor="text1"/>
          <w:sz w:val="24"/>
          <w:szCs w:val="24"/>
        </w:rPr>
        <w:fldChar w:fldCharType="begin"/>
      </w:r>
      <w:r w:rsidR="0082252E">
        <w:rPr>
          <w:rFonts w:ascii="Times New Roman" w:hAnsi="Times New Roman" w:cs="Times New Roman"/>
          <w:color w:val="000000" w:themeColor="text1"/>
          <w:sz w:val="24"/>
          <w:szCs w:val="24"/>
        </w:rPr>
        <w:instrText>ADDIN RW.CITE{{559 Kurita,Sumie 2016}}</w:instrText>
      </w:r>
      <w:r w:rsidR="0022026F" w:rsidRPr="007D0D2E">
        <w:rPr>
          <w:rFonts w:ascii="Times New Roman" w:hAnsi="Times New Roman" w:cs="Times New Roman"/>
          <w:color w:val="000000" w:themeColor="text1"/>
          <w:sz w:val="24"/>
          <w:szCs w:val="24"/>
        </w:rPr>
        <w:fldChar w:fldCharType="separate"/>
      </w:r>
      <w:r w:rsidR="0082252E" w:rsidRPr="0082252E">
        <w:rPr>
          <w:rFonts w:ascii="Times New Roman" w:hAnsi="Times New Roman" w:cs="Times New Roman"/>
          <w:color w:val="000000" w:themeColor="text1"/>
          <w:sz w:val="24"/>
          <w:szCs w:val="24"/>
          <w:vertAlign w:val="superscript"/>
        </w:rPr>
        <w:t>(135)</w:t>
      </w:r>
      <w:r w:rsidR="0022026F" w:rsidRPr="007D0D2E">
        <w:rPr>
          <w:rFonts w:ascii="Times New Roman" w:hAnsi="Times New Roman" w:cs="Times New Roman"/>
          <w:color w:val="000000" w:themeColor="text1"/>
          <w:sz w:val="24"/>
          <w:szCs w:val="24"/>
        </w:rPr>
        <w:fldChar w:fldCharType="end"/>
      </w:r>
      <w:r w:rsidR="00555533" w:rsidRPr="007D0D2E">
        <w:rPr>
          <w:rFonts w:ascii="Times New Roman" w:hAnsi="Times New Roman" w:cs="Times New Roman"/>
          <w:color w:val="000000" w:themeColor="text1"/>
          <w:sz w:val="24"/>
          <w:szCs w:val="24"/>
        </w:rPr>
        <w:t>.</w:t>
      </w:r>
      <w:r w:rsidR="00E97825" w:rsidRPr="007D0D2E">
        <w:rPr>
          <w:rFonts w:ascii="Times New Roman" w:hAnsi="Times New Roman" w:cs="Times New Roman"/>
          <w:color w:val="000000" w:themeColor="text1"/>
          <w:sz w:val="24"/>
          <w:szCs w:val="24"/>
        </w:rPr>
        <w:t xml:space="preserve"> </w:t>
      </w:r>
      <w:r w:rsidR="00407D1B" w:rsidRPr="007D0D2E">
        <w:rPr>
          <w:rFonts w:ascii="Times New Roman" w:hAnsi="Times New Roman" w:cs="Times New Roman"/>
          <w:color w:val="000000" w:themeColor="text1"/>
          <w:sz w:val="24"/>
          <w:szCs w:val="24"/>
        </w:rPr>
        <w:t>H</w:t>
      </w:r>
      <w:r w:rsidR="00E97825" w:rsidRPr="007D0D2E">
        <w:rPr>
          <w:rFonts w:ascii="Times New Roman" w:hAnsi="Times New Roman" w:cs="Times New Roman"/>
          <w:color w:val="000000" w:themeColor="text1"/>
          <w:sz w:val="24"/>
          <w:szCs w:val="24"/>
        </w:rPr>
        <w:t>owever</w:t>
      </w:r>
      <w:r w:rsidR="0022026F" w:rsidRPr="007D0D2E">
        <w:rPr>
          <w:rFonts w:ascii="Times New Roman" w:hAnsi="Times New Roman" w:cs="Times New Roman"/>
          <w:color w:val="000000" w:themeColor="text1"/>
          <w:sz w:val="24"/>
          <w:szCs w:val="24"/>
        </w:rPr>
        <w:t>,</w:t>
      </w:r>
      <w:r w:rsidR="0091097C" w:rsidRPr="007D0D2E">
        <w:rPr>
          <w:rFonts w:ascii="Times New Roman" w:hAnsi="Times New Roman" w:cs="Times New Roman"/>
          <w:color w:val="000000" w:themeColor="text1"/>
          <w:sz w:val="24"/>
          <w:szCs w:val="24"/>
        </w:rPr>
        <w:t xml:space="preserve"> t</w:t>
      </w:r>
      <w:r w:rsidR="001D7492" w:rsidRPr="007D0D2E">
        <w:rPr>
          <w:rFonts w:ascii="Times New Roman" w:hAnsi="Times New Roman" w:cs="Times New Roman"/>
          <w:color w:val="000000" w:themeColor="text1"/>
          <w:sz w:val="24"/>
          <w:szCs w:val="24"/>
        </w:rPr>
        <w:t>o our knowledge</w:t>
      </w:r>
      <w:r w:rsidR="0091097C" w:rsidRPr="007D0D2E">
        <w:rPr>
          <w:rFonts w:ascii="Times New Roman" w:hAnsi="Times New Roman" w:cs="Times New Roman"/>
          <w:color w:val="000000" w:themeColor="text1"/>
          <w:sz w:val="24"/>
          <w:szCs w:val="24"/>
        </w:rPr>
        <w:t>, no work has been published</w:t>
      </w:r>
      <w:r w:rsidR="00B91272">
        <w:rPr>
          <w:rFonts w:ascii="Times New Roman" w:hAnsi="Times New Roman" w:cs="Times New Roman"/>
          <w:color w:val="000000" w:themeColor="text1"/>
          <w:sz w:val="24"/>
          <w:szCs w:val="24"/>
        </w:rPr>
        <w:t xml:space="preserve"> using MEG for </w:t>
      </w:r>
      <w:r w:rsidR="001D7492" w:rsidRPr="007D0D2E">
        <w:rPr>
          <w:rFonts w:ascii="Times New Roman" w:hAnsi="Times New Roman" w:cs="Times New Roman"/>
          <w:color w:val="000000" w:themeColor="text1"/>
          <w:sz w:val="24"/>
          <w:szCs w:val="24"/>
        </w:rPr>
        <w:t>nutrition studies in older adult</w:t>
      </w:r>
      <w:r w:rsidR="001E5EA3" w:rsidRPr="007D0D2E">
        <w:rPr>
          <w:rFonts w:ascii="Times New Roman" w:hAnsi="Times New Roman" w:cs="Times New Roman"/>
          <w:color w:val="000000" w:themeColor="text1"/>
          <w:sz w:val="24"/>
          <w:szCs w:val="24"/>
        </w:rPr>
        <w:t>s</w:t>
      </w:r>
      <w:r w:rsidR="0091097C" w:rsidRPr="007D0D2E">
        <w:rPr>
          <w:rFonts w:ascii="Times New Roman" w:hAnsi="Times New Roman" w:cs="Times New Roman"/>
          <w:color w:val="000000" w:themeColor="text1"/>
          <w:sz w:val="24"/>
          <w:szCs w:val="24"/>
        </w:rPr>
        <w:t>.</w:t>
      </w:r>
      <w:r w:rsidR="00022A4D" w:rsidRPr="007D0D2E">
        <w:rPr>
          <w:rFonts w:ascii="Times New Roman" w:hAnsi="Times New Roman" w:cs="Times New Roman"/>
          <w:color w:val="000000" w:themeColor="text1"/>
          <w:sz w:val="24"/>
          <w:szCs w:val="24"/>
        </w:rPr>
        <w:t xml:space="preserve"> </w:t>
      </w:r>
      <w:r w:rsidR="00B91272">
        <w:rPr>
          <w:rFonts w:ascii="Times New Roman" w:hAnsi="Times New Roman" w:cs="Times New Roman"/>
          <w:color w:val="000000" w:themeColor="text1"/>
          <w:sz w:val="24"/>
          <w:szCs w:val="24"/>
        </w:rPr>
        <w:t>T</w:t>
      </w:r>
      <w:r w:rsidR="00022A4D" w:rsidRPr="007D0D2E">
        <w:rPr>
          <w:rFonts w:ascii="Times New Roman" w:hAnsi="Times New Roman" w:cs="Times New Roman"/>
          <w:color w:val="000000" w:themeColor="text1"/>
          <w:sz w:val="24"/>
          <w:szCs w:val="24"/>
        </w:rPr>
        <w:t>he application of these new technologies in the field of nutrition, in combination with clinical and questionnaire</w:t>
      </w:r>
      <w:r w:rsidR="00B91272">
        <w:rPr>
          <w:rFonts w:ascii="Times New Roman" w:hAnsi="Times New Roman" w:cs="Times New Roman"/>
          <w:color w:val="000000" w:themeColor="text1"/>
          <w:sz w:val="24"/>
          <w:szCs w:val="24"/>
        </w:rPr>
        <w:t>-</w:t>
      </w:r>
      <w:r w:rsidR="00022A4D" w:rsidRPr="007D0D2E">
        <w:rPr>
          <w:rFonts w:ascii="Times New Roman" w:hAnsi="Times New Roman" w:cs="Times New Roman"/>
          <w:color w:val="000000" w:themeColor="text1"/>
          <w:sz w:val="24"/>
          <w:szCs w:val="24"/>
        </w:rPr>
        <w:t xml:space="preserve">based assessments, </w:t>
      </w:r>
      <w:r w:rsidR="001E5EA3" w:rsidRPr="007D0D2E">
        <w:rPr>
          <w:rFonts w:ascii="Times New Roman" w:hAnsi="Times New Roman" w:cs="Times New Roman"/>
          <w:color w:val="000000" w:themeColor="text1"/>
          <w:sz w:val="24"/>
          <w:szCs w:val="24"/>
        </w:rPr>
        <w:t xml:space="preserve">could </w:t>
      </w:r>
      <w:r w:rsidR="00022A4D" w:rsidRPr="007D0D2E">
        <w:rPr>
          <w:rFonts w:ascii="Times New Roman" w:hAnsi="Times New Roman" w:cs="Times New Roman"/>
          <w:color w:val="000000" w:themeColor="text1"/>
          <w:sz w:val="24"/>
          <w:szCs w:val="24"/>
        </w:rPr>
        <w:t>provide much potential for robust investigation in future studies, furthering kno</w:t>
      </w:r>
      <w:r w:rsidR="00B91272">
        <w:rPr>
          <w:rFonts w:ascii="Times New Roman" w:hAnsi="Times New Roman" w:cs="Times New Roman"/>
          <w:color w:val="000000" w:themeColor="text1"/>
          <w:sz w:val="24"/>
          <w:szCs w:val="24"/>
        </w:rPr>
        <w:t>wledge and discovery.</w:t>
      </w:r>
      <w:r w:rsidR="00022A4D" w:rsidRPr="007D0D2E">
        <w:rPr>
          <w:rFonts w:ascii="Times New Roman" w:hAnsi="Times New Roman" w:cs="Times New Roman"/>
          <w:color w:val="000000" w:themeColor="text1"/>
          <w:sz w:val="24"/>
          <w:szCs w:val="24"/>
        </w:rPr>
        <w:t xml:space="preserve"> </w:t>
      </w:r>
    </w:p>
    <w:p w14:paraId="78679D5F" w14:textId="0A5FE21A" w:rsidR="009504C8" w:rsidRPr="007D0D2E" w:rsidRDefault="00E50826" w:rsidP="009A39E4">
      <w:pPr>
        <w:spacing w:before="240" w:line="360" w:lineRule="auto"/>
        <w:jc w:val="both"/>
        <w:rPr>
          <w:rFonts w:ascii="Times New Roman" w:hAnsi="Times New Roman" w:cs="Times New Roman"/>
          <w:b/>
          <w:sz w:val="24"/>
          <w:szCs w:val="24"/>
        </w:rPr>
      </w:pPr>
      <w:r w:rsidRPr="007D0D2E">
        <w:rPr>
          <w:rFonts w:ascii="Times New Roman" w:hAnsi="Times New Roman" w:cs="Times New Roman"/>
          <w:b/>
          <w:sz w:val="24"/>
          <w:szCs w:val="24"/>
        </w:rPr>
        <w:t xml:space="preserve">Conclusions and </w:t>
      </w:r>
      <w:r w:rsidR="00652958" w:rsidRPr="007D0D2E">
        <w:rPr>
          <w:rFonts w:ascii="Times New Roman" w:hAnsi="Times New Roman" w:cs="Times New Roman"/>
          <w:b/>
          <w:sz w:val="24"/>
          <w:szCs w:val="24"/>
        </w:rPr>
        <w:t>Public Health Implications</w:t>
      </w:r>
    </w:p>
    <w:p w14:paraId="17BE9AE2" w14:textId="5CF709CD" w:rsidR="007D0D2E" w:rsidRDefault="00204DFC" w:rsidP="009A39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E50826" w:rsidRPr="007D0D2E">
        <w:rPr>
          <w:rFonts w:ascii="Times New Roman" w:eastAsia="Times New Roman" w:hAnsi="Times New Roman" w:cs="Times New Roman"/>
          <w:sz w:val="24"/>
          <w:szCs w:val="24"/>
        </w:rPr>
        <w:t>utrition has important role</w:t>
      </w:r>
      <w:r w:rsidR="00285A75">
        <w:rPr>
          <w:rFonts w:ascii="Times New Roman" w:eastAsia="Times New Roman" w:hAnsi="Times New Roman" w:cs="Times New Roman"/>
          <w:sz w:val="24"/>
          <w:szCs w:val="24"/>
        </w:rPr>
        <w:t>s</w:t>
      </w:r>
      <w:r w:rsidR="00E50826" w:rsidRPr="007D0D2E">
        <w:rPr>
          <w:rFonts w:ascii="Times New Roman" w:eastAsia="Times New Roman" w:hAnsi="Times New Roman" w:cs="Times New Roman"/>
          <w:sz w:val="24"/>
          <w:szCs w:val="24"/>
        </w:rPr>
        <w:t xml:space="preserve"> in preserving </w:t>
      </w:r>
      <w:r w:rsidR="00B91272">
        <w:rPr>
          <w:rFonts w:ascii="Times New Roman" w:eastAsia="Times New Roman" w:hAnsi="Times New Roman" w:cs="Times New Roman"/>
          <w:sz w:val="24"/>
          <w:szCs w:val="24"/>
        </w:rPr>
        <w:t>cognition</w:t>
      </w:r>
      <w:r w:rsidR="00E50826" w:rsidRPr="007D0D2E">
        <w:rPr>
          <w:rFonts w:ascii="Times New Roman" w:eastAsia="Times New Roman" w:hAnsi="Times New Roman" w:cs="Times New Roman"/>
          <w:sz w:val="24"/>
          <w:szCs w:val="24"/>
        </w:rPr>
        <w:t xml:space="preserve"> and reducing the risk of late life depressi</w:t>
      </w:r>
      <w:r w:rsidR="00B91272">
        <w:rPr>
          <w:rFonts w:ascii="Times New Roman" w:eastAsia="Times New Roman" w:hAnsi="Times New Roman" w:cs="Times New Roman"/>
          <w:sz w:val="24"/>
          <w:szCs w:val="24"/>
        </w:rPr>
        <w:t>on.</w:t>
      </w:r>
      <w:r w:rsidR="00E50826" w:rsidRPr="007D0D2E">
        <w:rPr>
          <w:rFonts w:ascii="Times New Roman" w:eastAsia="Times New Roman" w:hAnsi="Times New Roman" w:cs="Times New Roman"/>
          <w:sz w:val="24"/>
          <w:szCs w:val="24"/>
        </w:rPr>
        <w:t xml:space="preserve"> </w:t>
      </w:r>
      <w:r w:rsidR="00B91272">
        <w:rPr>
          <w:rFonts w:ascii="Times New Roman" w:eastAsia="Times New Roman" w:hAnsi="Times New Roman" w:cs="Times New Roman"/>
          <w:sz w:val="24"/>
          <w:szCs w:val="24"/>
        </w:rPr>
        <w:t>E</w:t>
      </w:r>
      <w:r w:rsidR="00E50826" w:rsidRPr="007D0D2E">
        <w:rPr>
          <w:rFonts w:ascii="Times New Roman" w:eastAsia="Times New Roman" w:hAnsi="Times New Roman" w:cs="Times New Roman"/>
          <w:sz w:val="24"/>
          <w:szCs w:val="24"/>
        </w:rPr>
        <w:t xml:space="preserve">merging evidence </w:t>
      </w:r>
      <w:r w:rsidR="00B91272">
        <w:rPr>
          <w:rFonts w:ascii="Times New Roman" w:eastAsia="Times New Roman" w:hAnsi="Times New Roman" w:cs="Times New Roman"/>
          <w:sz w:val="24"/>
          <w:szCs w:val="24"/>
        </w:rPr>
        <w:t xml:space="preserve">in this area </w:t>
      </w:r>
      <w:r w:rsidR="00E50826" w:rsidRPr="007D0D2E">
        <w:rPr>
          <w:rFonts w:ascii="Times New Roman" w:eastAsia="Times New Roman" w:hAnsi="Times New Roman" w:cs="Times New Roman"/>
          <w:sz w:val="24"/>
          <w:szCs w:val="24"/>
        </w:rPr>
        <w:t xml:space="preserve">implicates subclinical deficiencies of certain nutrients in cognitive decline and depression in older adults. </w:t>
      </w:r>
      <w:r w:rsidR="00B91272">
        <w:rPr>
          <w:rFonts w:ascii="Times New Roman" w:eastAsia="Times New Roman" w:hAnsi="Times New Roman" w:cs="Times New Roman"/>
          <w:sz w:val="24"/>
          <w:szCs w:val="24"/>
        </w:rPr>
        <w:t>Future studies should address the</w:t>
      </w:r>
      <w:r w:rsidR="00E50826" w:rsidRPr="007D0D2E">
        <w:rPr>
          <w:rFonts w:ascii="Times New Roman" w:eastAsia="Times New Roman" w:hAnsi="Times New Roman" w:cs="Times New Roman"/>
          <w:sz w:val="24"/>
          <w:szCs w:val="24"/>
        </w:rPr>
        <w:t xml:space="preserve"> gaps in the liter</w:t>
      </w:r>
      <w:r w:rsidR="00B91272">
        <w:rPr>
          <w:rFonts w:ascii="Times New Roman" w:eastAsia="Times New Roman" w:hAnsi="Times New Roman" w:cs="Times New Roman"/>
          <w:sz w:val="24"/>
          <w:szCs w:val="24"/>
        </w:rPr>
        <w:t>ature</w:t>
      </w:r>
      <w:r w:rsidR="00CE71CC" w:rsidRPr="007D0D2E">
        <w:rPr>
          <w:rFonts w:ascii="Times New Roman" w:eastAsia="Times New Roman" w:hAnsi="Times New Roman" w:cs="Times New Roman"/>
          <w:sz w:val="24"/>
          <w:szCs w:val="24"/>
        </w:rPr>
        <w:t>,</w:t>
      </w:r>
      <w:r w:rsidR="00E50826" w:rsidRPr="007D0D2E">
        <w:rPr>
          <w:rFonts w:ascii="Times New Roman" w:eastAsia="Times New Roman" w:hAnsi="Times New Roman" w:cs="Times New Roman"/>
          <w:sz w:val="24"/>
          <w:szCs w:val="24"/>
        </w:rPr>
        <w:t xml:space="preserve"> in particular</w:t>
      </w:r>
      <w:r w:rsidR="00285A75">
        <w:rPr>
          <w:rFonts w:ascii="Times New Roman" w:eastAsia="Times New Roman" w:hAnsi="Times New Roman" w:cs="Times New Roman"/>
          <w:sz w:val="24"/>
          <w:szCs w:val="24"/>
        </w:rPr>
        <w:t xml:space="preserve"> in identifying</w:t>
      </w:r>
      <w:r w:rsidR="00E97825" w:rsidRPr="007D0D2E">
        <w:rPr>
          <w:rFonts w:ascii="Times New Roman" w:eastAsia="Times New Roman" w:hAnsi="Times New Roman" w:cs="Times New Roman"/>
          <w:sz w:val="24"/>
          <w:szCs w:val="24"/>
        </w:rPr>
        <w:t xml:space="preserve"> of</w:t>
      </w:r>
      <w:r w:rsidR="00E50826" w:rsidRPr="007D0D2E">
        <w:rPr>
          <w:rFonts w:ascii="Times New Roman" w:eastAsia="Times New Roman" w:hAnsi="Times New Roman" w:cs="Times New Roman"/>
          <w:sz w:val="24"/>
          <w:szCs w:val="24"/>
        </w:rPr>
        <w:t xml:space="preserve"> the threshold for</w:t>
      </w:r>
      <w:r w:rsidR="00B91272">
        <w:rPr>
          <w:rFonts w:ascii="Times New Roman" w:eastAsia="Times New Roman" w:hAnsi="Times New Roman" w:cs="Times New Roman"/>
          <w:sz w:val="24"/>
          <w:szCs w:val="24"/>
        </w:rPr>
        <w:t xml:space="preserve"> optimal </w:t>
      </w:r>
      <w:r w:rsidR="00E50826" w:rsidRPr="007D0D2E">
        <w:rPr>
          <w:rFonts w:ascii="Times New Roman" w:eastAsia="Times New Roman" w:hAnsi="Times New Roman" w:cs="Times New Roman"/>
          <w:sz w:val="24"/>
          <w:szCs w:val="24"/>
        </w:rPr>
        <w:t>nutrient levels</w:t>
      </w:r>
      <w:r w:rsidR="00B91272">
        <w:rPr>
          <w:rFonts w:ascii="Times New Roman" w:eastAsia="Times New Roman" w:hAnsi="Times New Roman" w:cs="Times New Roman"/>
          <w:sz w:val="24"/>
          <w:szCs w:val="24"/>
        </w:rPr>
        <w:t xml:space="preserve"> required</w:t>
      </w:r>
      <w:r w:rsidR="00E50826" w:rsidRPr="007D0D2E">
        <w:rPr>
          <w:rFonts w:ascii="Times New Roman" w:eastAsia="Times New Roman" w:hAnsi="Times New Roman" w:cs="Times New Roman"/>
          <w:sz w:val="24"/>
          <w:szCs w:val="24"/>
        </w:rPr>
        <w:t xml:space="preserve"> to prevent or delay declining brain health. </w:t>
      </w:r>
      <w:r w:rsidR="00B91272">
        <w:rPr>
          <w:rFonts w:ascii="Times New Roman" w:hAnsi="Times New Roman" w:cs="Times New Roman"/>
          <w:color w:val="000000" w:themeColor="text1"/>
          <w:sz w:val="24"/>
          <w:szCs w:val="24"/>
        </w:rPr>
        <w:t>At this time</w:t>
      </w:r>
      <w:r w:rsidR="003C7C1E">
        <w:rPr>
          <w:rFonts w:ascii="Times New Roman" w:hAnsi="Times New Roman" w:cs="Times New Roman"/>
          <w:color w:val="000000" w:themeColor="text1"/>
          <w:sz w:val="24"/>
          <w:szCs w:val="24"/>
        </w:rPr>
        <w:t>,</w:t>
      </w:r>
      <w:r w:rsidR="00285A75">
        <w:rPr>
          <w:rFonts w:ascii="Times New Roman" w:hAnsi="Times New Roman" w:cs="Times New Roman"/>
          <w:color w:val="000000" w:themeColor="text1"/>
          <w:sz w:val="24"/>
          <w:szCs w:val="24"/>
        </w:rPr>
        <w:t xml:space="preserve"> the evidence for </w:t>
      </w:r>
      <w:r w:rsidR="00B91272">
        <w:rPr>
          <w:rFonts w:ascii="Times New Roman" w:hAnsi="Times New Roman" w:cs="Times New Roman"/>
          <w:color w:val="000000" w:themeColor="text1"/>
          <w:sz w:val="24"/>
          <w:szCs w:val="24"/>
        </w:rPr>
        <w:t xml:space="preserve">potential protective effects is strongest in relation to </w:t>
      </w:r>
      <w:r w:rsidR="00E50826" w:rsidRPr="007D0D2E">
        <w:rPr>
          <w:rFonts w:ascii="Times New Roman" w:eastAsia="Times New Roman" w:hAnsi="Times New Roman" w:cs="Times New Roman"/>
          <w:sz w:val="24"/>
          <w:szCs w:val="24"/>
        </w:rPr>
        <w:t xml:space="preserve">B-vitamins, </w:t>
      </w:r>
      <w:r w:rsidR="00E50826" w:rsidRPr="007D0D2E">
        <w:rPr>
          <w:rFonts w:ascii="Times New Roman" w:eastAsia="Times New Roman" w:hAnsi="Times New Roman" w:cs="Times New Roman"/>
          <w:i/>
          <w:sz w:val="24"/>
          <w:szCs w:val="24"/>
        </w:rPr>
        <w:t>n</w:t>
      </w:r>
      <w:r w:rsidR="00E50826" w:rsidRPr="007D0D2E">
        <w:rPr>
          <w:rFonts w:ascii="Times New Roman" w:eastAsia="Times New Roman" w:hAnsi="Times New Roman" w:cs="Times New Roman"/>
          <w:sz w:val="24"/>
          <w:szCs w:val="24"/>
        </w:rPr>
        <w:t>-3 PUFAs</w:t>
      </w:r>
      <w:r w:rsidR="00B91272">
        <w:rPr>
          <w:rFonts w:ascii="Times New Roman" w:eastAsia="Times New Roman" w:hAnsi="Times New Roman" w:cs="Times New Roman"/>
          <w:sz w:val="24"/>
          <w:szCs w:val="24"/>
        </w:rPr>
        <w:t xml:space="preserve"> </w:t>
      </w:r>
      <w:r w:rsidR="00E50826" w:rsidRPr="007D0D2E">
        <w:rPr>
          <w:rFonts w:ascii="Times New Roman" w:eastAsia="Times New Roman" w:hAnsi="Times New Roman" w:cs="Times New Roman"/>
          <w:sz w:val="24"/>
          <w:szCs w:val="24"/>
        </w:rPr>
        <w:t>and polyphenols</w:t>
      </w:r>
      <w:r w:rsidR="00B91272">
        <w:rPr>
          <w:rFonts w:ascii="Times New Roman" w:hAnsi="Times New Roman" w:cs="Times New Roman"/>
          <w:color w:val="000000" w:themeColor="text1"/>
          <w:sz w:val="24"/>
          <w:szCs w:val="24"/>
        </w:rPr>
        <w:t>. If confirmed</w:t>
      </w:r>
      <w:r w:rsidR="00285A75">
        <w:rPr>
          <w:rFonts w:ascii="Times New Roman" w:hAnsi="Times New Roman" w:cs="Times New Roman"/>
          <w:color w:val="000000" w:themeColor="text1"/>
          <w:sz w:val="24"/>
          <w:szCs w:val="24"/>
        </w:rPr>
        <w:t>,</w:t>
      </w:r>
      <w:r w:rsidR="00E50826" w:rsidRPr="007D0D2E">
        <w:rPr>
          <w:rFonts w:ascii="Times New Roman" w:hAnsi="Times New Roman" w:cs="Times New Roman"/>
          <w:color w:val="000000" w:themeColor="text1"/>
          <w:sz w:val="24"/>
          <w:szCs w:val="24"/>
        </w:rPr>
        <w:t xml:space="preserve"> a public health strategy to improve status of these key nutrients may help to achieve better</w:t>
      </w:r>
      <w:r w:rsidR="00285A75">
        <w:rPr>
          <w:rFonts w:ascii="Times New Roman" w:hAnsi="Times New Roman" w:cs="Times New Roman"/>
          <w:color w:val="000000" w:themeColor="text1"/>
          <w:sz w:val="24"/>
          <w:szCs w:val="24"/>
        </w:rPr>
        <w:t xml:space="preserve"> cognitive and mental health and </w:t>
      </w:r>
      <w:r w:rsidR="00B91272" w:rsidRPr="007D0D2E">
        <w:rPr>
          <w:rFonts w:ascii="Times New Roman" w:eastAsia="Times New Roman" w:hAnsi="Times New Roman" w:cs="Times New Roman"/>
          <w:sz w:val="24"/>
          <w:szCs w:val="24"/>
        </w:rPr>
        <w:t>thus improv</w:t>
      </w:r>
      <w:r w:rsidR="00285A75">
        <w:rPr>
          <w:rFonts w:ascii="Times New Roman" w:eastAsia="Times New Roman" w:hAnsi="Times New Roman" w:cs="Times New Roman"/>
          <w:sz w:val="24"/>
          <w:szCs w:val="24"/>
        </w:rPr>
        <w:t>e</w:t>
      </w:r>
      <w:r w:rsidR="00B91272" w:rsidRPr="007D0D2E">
        <w:rPr>
          <w:rFonts w:ascii="Times New Roman" w:eastAsia="Times New Roman" w:hAnsi="Times New Roman" w:cs="Times New Roman"/>
          <w:sz w:val="24"/>
          <w:szCs w:val="24"/>
        </w:rPr>
        <w:t xml:space="preserve"> quality </w:t>
      </w:r>
      <w:r w:rsidR="00B91272" w:rsidRPr="007D0D2E">
        <w:rPr>
          <w:rFonts w:ascii="Times New Roman" w:eastAsia="Times New Roman" w:hAnsi="Times New Roman" w:cs="Times New Roman"/>
          <w:sz w:val="24"/>
          <w:szCs w:val="24"/>
        </w:rPr>
        <w:lastRenderedPageBreak/>
        <w:t>of life in older age</w:t>
      </w:r>
      <w:r w:rsidR="00F3745B" w:rsidRPr="007D0D2E">
        <w:rPr>
          <w:rFonts w:ascii="Times New Roman" w:hAnsi="Times New Roman" w:cs="Times New Roman"/>
          <w:color w:val="000000" w:themeColor="text1"/>
          <w:sz w:val="24"/>
          <w:szCs w:val="24"/>
        </w:rPr>
        <w:t>.</w:t>
      </w:r>
      <w:r w:rsidR="00B91272">
        <w:rPr>
          <w:rFonts w:ascii="Times New Roman" w:hAnsi="Times New Roman" w:cs="Times New Roman"/>
          <w:color w:val="000000" w:themeColor="text1"/>
          <w:sz w:val="24"/>
          <w:szCs w:val="24"/>
        </w:rPr>
        <w:t xml:space="preserve"> </w:t>
      </w:r>
      <w:r w:rsidR="001456DD">
        <w:rPr>
          <w:rFonts w:ascii="Times New Roman" w:hAnsi="Times New Roman" w:cs="Times New Roman"/>
          <w:color w:val="000000" w:themeColor="text1"/>
          <w:sz w:val="24"/>
          <w:szCs w:val="24"/>
        </w:rPr>
        <w:t>F</w:t>
      </w:r>
      <w:r w:rsidR="00B91272">
        <w:rPr>
          <w:rFonts w:ascii="Times New Roman" w:hAnsi="Times New Roman" w:cs="Times New Roman"/>
          <w:color w:val="000000" w:themeColor="text1"/>
          <w:sz w:val="24"/>
          <w:szCs w:val="24"/>
        </w:rPr>
        <w:t>u</w:t>
      </w:r>
      <w:r w:rsidR="0043320A" w:rsidRPr="007D0D2E">
        <w:rPr>
          <w:rFonts w:ascii="Times New Roman" w:eastAsia="Times New Roman" w:hAnsi="Times New Roman" w:cs="Times New Roman"/>
          <w:sz w:val="24"/>
          <w:szCs w:val="24"/>
        </w:rPr>
        <w:t xml:space="preserve">ture </w:t>
      </w:r>
      <w:r w:rsidR="008A2D86" w:rsidRPr="007D0D2E">
        <w:rPr>
          <w:rFonts w:ascii="Times New Roman" w:eastAsia="Times New Roman" w:hAnsi="Times New Roman" w:cs="Times New Roman"/>
          <w:sz w:val="24"/>
          <w:szCs w:val="24"/>
        </w:rPr>
        <w:t>well-designed</w:t>
      </w:r>
      <w:r w:rsidR="00B91272">
        <w:rPr>
          <w:rFonts w:ascii="Times New Roman" w:eastAsia="Times New Roman" w:hAnsi="Times New Roman" w:cs="Times New Roman"/>
          <w:sz w:val="24"/>
          <w:szCs w:val="24"/>
        </w:rPr>
        <w:t xml:space="preserve"> RCTs</w:t>
      </w:r>
      <w:r w:rsidR="0043320A" w:rsidRPr="007D0D2E">
        <w:rPr>
          <w:rFonts w:ascii="Times New Roman" w:eastAsia="Times New Roman" w:hAnsi="Times New Roman" w:cs="Times New Roman"/>
          <w:sz w:val="24"/>
          <w:szCs w:val="24"/>
        </w:rPr>
        <w:t xml:space="preserve"> </w:t>
      </w:r>
      <w:r w:rsidR="00B912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ideally </w:t>
      </w:r>
      <w:r w:rsidR="0043320A" w:rsidRPr="007D0D2E">
        <w:rPr>
          <w:rFonts w:ascii="Times New Roman" w:eastAsia="Times New Roman" w:hAnsi="Times New Roman" w:cs="Times New Roman"/>
          <w:sz w:val="24"/>
          <w:szCs w:val="24"/>
        </w:rPr>
        <w:t xml:space="preserve">incorporating </w:t>
      </w:r>
      <w:r w:rsidR="0043320A" w:rsidRPr="005A1822">
        <w:rPr>
          <w:rFonts w:ascii="Times New Roman" w:eastAsia="Times New Roman" w:hAnsi="Times New Roman" w:cs="Times New Roman"/>
          <w:sz w:val="24"/>
          <w:szCs w:val="24"/>
        </w:rPr>
        <w:t>imaging techniques</w:t>
      </w:r>
      <w:r w:rsidR="009F45BE" w:rsidRPr="005A1822">
        <w:rPr>
          <w:rFonts w:ascii="Times New Roman" w:eastAsia="Times New Roman" w:hAnsi="Times New Roman" w:cs="Times New Roman"/>
          <w:sz w:val="24"/>
          <w:szCs w:val="24"/>
        </w:rPr>
        <w:t xml:space="preserve"> such as MEG</w:t>
      </w:r>
      <w:r w:rsidR="00B91272" w:rsidRPr="005A1822">
        <w:rPr>
          <w:rFonts w:ascii="Times New Roman" w:eastAsia="Times New Roman" w:hAnsi="Times New Roman" w:cs="Times New Roman"/>
          <w:sz w:val="24"/>
          <w:szCs w:val="24"/>
        </w:rPr>
        <w:t>)</w:t>
      </w:r>
      <w:r w:rsidR="0043320A" w:rsidRPr="005A1822">
        <w:rPr>
          <w:rFonts w:ascii="Times New Roman" w:eastAsia="Times New Roman" w:hAnsi="Times New Roman" w:cs="Times New Roman"/>
          <w:sz w:val="24"/>
          <w:szCs w:val="24"/>
        </w:rPr>
        <w:t xml:space="preserve"> </w:t>
      </w:r>
      <w:r w:rsidRPr="005A1822">
        <w:rPr>
          <w:rFonts w:ascii="Times New Roman" w:eastAsia="Times New Roman" w:hAnsi="Times New Roman" w:cs="Times New Roman"/>
          <w:sz w:val="24"/>
          <w:szCs w:val="24"/>
        </w:rPr>
        <w:t>may provide a more</w:t>
      </w:r>
      <w:r w:rsidR="0043320A" w:rsidRPr="005A1822">
        <w:rPr>
          <w:rFonts w:ascii="Times New Roman" w:eastAsia="Times New Roman" w:hAnsi="Times New Roman" w:cs="Times New Roman"/>
          <w:sz w:val="24"/>
          <w:szCs w:val="24"/>
        </w:rPr>
        <w:t xml:space="preserve"> robust basis for confirming effective nutrition interventions</w:t>
      </w:r>
      <w:r w:rsidR="007242C1" w:rsidRPr="005A1822">
        <w:rPr>
          <w:rFonts w:ascii="Times New Roman" w:hAnsi="Times New Roman" w:cs="Times New Roman"/>
          <w:color w:val="000000" w:themeColor="text1"/>
          <w:sz w:val="24"/>
          <w:szCs w:val="24"/>
        </w:rPr>
        <w:t xml:space="preserve">, </w:t>
      </w:r>
      <w:r w:rsidR="007242C1" w:rsidRPr="005A1822">
        <w:rPr>
          <w:rFonts w:ascii="Times New Roman" w:eastAsia="Times New Roman" w:hAnsi="Times New Roman" w:cs="Times New Roman"/>
          <w:sz w:val="24"/>
          <w:szCs w:val="24"/>
        </w:rPr>
        <w:t>which</w:t>
      </w:r>
      <w:r w:rsidR="0043320A" w:rsidRPr="005A1822">
        <w:rPr>
          <w:rFonts w:ascii="Times New Roman" w:eastAsia="Times New Roman" w:hAnsi="Times New Roman" w:cs="Times New Roman"/>
          <w:sz w:val="24"/>
          <w:szCs w:val="24"/>
        </w:rPr>
        <w:t xml:space="preserve"> </w:t>
      </w:r>
      <w:r w:rsidR="001456DD" w:rsidRPr="005A1822">
        <w:rPr>
          <w:rFonts w:ascii="Times New Roman" w:eastAsia="Times New Roman" w:hAnsi="Times New Roman" w:cs="Times New Roman"/>
          <w:sz w:val="24"/>
          <w:szCs w:val="24"/>
        </w:rPr>
        <w:t xml:space="preserve">if implemented </w:t>
      </w:r>
      <w:r w:rsidR="0043320A" w:rsidRPr="005A1822">
        <w:rPr>
          <w:rFonts w:ascii="Times New Roman" w:eastAsia="Times New Roman" w:hAnsi="Times New Roman" w:cs="Times New Roman"/>
          <w:sz w:val="24"/>
          <w:szCs w:val="24"/>
        </w:rPr>
        <w:t>could reduce the risk of cognitive and mental health disorders in ageing and the related burden on health services</w:t>
      </w:r>
      <w:r w:rsidR="003D029E" w:rsidRPr="005A1822">
        <w:rPr>
          <w:rFonts w:ascii="Times New Roman" w:eastAsia="Times New Roman" w:hAnsi="Times New Roman" w:cs="Times New Roman"/>
          <w:sz w:val="24"/>
          <w:szCs w:val="24"/>
        </w:rPr>
        <w:t xml:space="preserve"> and society overall.</w:t>
      </w:r>
      <w:r w:rsidR="00E50826" w:rsidRPr="007D0D2E">
        <w:rPr>
          <w:rFonts w:ascii="Times New Roman" w:eastAsia="Times New Roman" w:hAnsi="Times New Roman" w:cs="Times New Roman"/>
          <w:sz w:val="24"/>
          <w:szCs w:val="24"/>
        </w:rPr>
        <w:t xml:space="preserve"> </w:t>
      </w:r>
    </w:p>
    <w:p w14:paraId="624B58CA" w14:textId="0DF4D526" w:rsidR="00BC5480" w:rsidRPr="00BA1C3A" w:rsidRDefault="00BC5480" w:rsidP="00BC5480">
      <w:pPr>
        <w:spacing w:before="240" w:after="0" w:line="360" w:lineRule="auto"/>
        <w:jc w:val="both"/>
        <w:rPr>
          <w:rFonts w:ascii="Times New Roman" w:eastAsia="Times New Roman" w:hAnsi="Times New Roman" w:cs="Times New Roman"/>
          <w:sz w:val="24"/>
          <w:szCs w:val="24"/>
        </w:rPr>
      </w:pPr>
      <w:r w:rsidRPr="00BC5480">
        <w:rPr>
          <w:rFonts w:ascii="Times New Roman" w:eastAsia="Times New Roman" w:hAnsi="Times New Roman" w:cs="Times New Roman"/>
          <w:b/>
          <w:sz w:val="24"/>
          <w:szCs w:val="24"/>
        </w:rPr>
        <w:t>Acknowledgements:</w:t>
      </w:r>
      <w:r w:rsidRPr="00BC5480">
        <w:rPr>
          <w:rFonts w:ascii="Times New Roman" w:eastAsia="Times New Roman" w:hAnsi="Times New Roman" w:cs="Times New Roman"/>
          <w:sz w:val="24"/>
          <w:szCs w:val="24"/>
        </w:rPr>
        <w:t xml:space="preserve"> </w:t>
      </w:r>
      <w:r w:rsidRPr="00BA1C3A">
        <w:rPr>
          <w:rFonts w:ascii="Times New Roman" w:eastAsia="Times New Roman" w:hAnsi="Times New Roman" w:cs="Times New Roman"/>
          <w:sz w:val="24"/>
          <w:szCs w:val="24"/>
        </w:rPr>
        <w:t xml:space="preserve">The PhD studentship of </w:t>
      </w:r>
      <w:r>
        <w:rPr>
          <w:rFonts w:ascii="Times New Roman" w:eastAsia="Times New Roman" w:hAnsi="Times New Roman" w:cs="Times New Roman"/>
          <w:sz w:val="24"/>
          <w:szCs w:val="24"/>
        </w:rPr>
        <w:t>K. M</w:t>
      </w:r>
      <w:r w:rsidRPr="00BA1C3A">
        <w:rPr>
          <w:rFonts w:ascii="Times New Roman" w:eastAsia="Times New Roman" w:hAnsi="Times New Roman" w:cs="Times New Roman"/>
          <w:sz w:val="24"/>
          <w:szCs w:val="24"/>
        </w:rPr>
        <w:t>. was funded by the Northern Ireland Department for</w:t>
      </w:r>
      <w:r>
        <w:rPr>
          <w:rFonts w:ascii="Times New Roman" w:eastAsia="Times New Roman" w:hAnsi="Times New Roman" w:cs="Times New Roman"/>
          <w:sz w:val="24"/>
          <w:szCs w:val="24"/>
        </w:rPr>
        <w:t xml:space="preserve"> </w:t>
      </w:r>
      <w:r w:rsidRPr="00BA1C3A">
        <w:rPr>
          <w:rFonts w:ascii="Times New Roman" w:eastAsia="Times New Roman" w:hAnsi="Times New Roman" w:cs="Times New Roman"/>
          <w:sz w:val="24"/>
          <w:szCs w:val="24"/>
        </w:rPr>
        <w:t>Employment and Learning</w:t>
      </w:r>
      <w:r>
        <w:rPr>
          <w:rFonts w:ascii="Times New Roman" w:eastAsia="Times New Roman" w:hAnsi="Times New Roman" w:cs="Times New Roman"/>
          <w:sz w:val="24"/>
          <w:szCs w:val="24"/>
        </w:rPr>
        <w:t xml:space="preserve"> </w:t>
      </w:r>
      <w:r w:rsidRPr="00BA1C3A">
        <w:rPr>
          <w:rFonts w:ascii="Times New Roman" w:eastAsia="Times New Roman" w:hAnsi="Times New Roman" w:cs="Times New Roman"/>
          <w:sz w:val="24"/>
          <w:szCs w:val="24"/>
        </w:rPr>
        <w:t xml:space="preserve">who had no role in the design, analysis or writing of this paper. </w:t>
      </w:r>
    </w:p>
    <w:p w14:paraId="7B7F8850" w14:textId="48506A82" w:rsidR="00BC5480" w:rsidRDefault="00BC5480" w:rsidP="00BC5480">
      <w:pPr>
        <w:spacing w:before="240" w:after="0" w:line="360" w:lineRule="auto"/>
        <w:jc w:val="both"/>
      </w:pPr>
      <w:r w:rsidRPr="00BC5480">
        <w:rPr>
          <w:rFonts w:ascii="Times New Roman" w:eastAsia="Times New Roman" w:hAnsi="Times New Roman" w:cs="Times New Roman"/>
          <w:b/>
          <w:sz w:val="24"/>
          <w:szCs w:val="24"/>
        </w:rPr>
        <w:t>Financial Support</w:t>
      </w:r>
      <w:r>
        <w:rPr>
          <w:rFonts w:ascii="Times New Roman" w:eastAsia="Times New Roman" w:hAnsi="Times New Roman" w:cs="Times New Roman"/>
          <w:b/>
          <w:sz w:val="24"/>
          <w:szCs w:val="24"/>
        </w:rPr>
        <w:t>:</w:t>
      </w:r>
      <w:r>
        <w:t xml:space="preserve"> </w:t>
      </w:r>
      <w:r w:rsidRPr="00BC5480">
        <w:rPr>
          <w:rFonts w:ascii="Times New Roman" w:eastAsia="Times New Roman" w:hAnsi="Times New Roman" w:cs="Times New Roman"/>
          <w:sz w:val="24"/>
          <w:szCs w:val="24"/>
        </w:rPr>
        <w:t xml:space="preserve">This work was supported by funding from the Northern Ireland Department for Employment and Learning, which funded the PhD studentship for </w:t>
      </w:r>
      <w:r>
        <w:rPr>
          <w:rFonts w:ascii="Times New Roman" w:eastAsia="Times New Roman" w:hAnsi="Times New Roman" w:cs="Times New Roman"/>
          <w:sz w:val="24"/>
          <w:szCs w:val="24"/>
        </w:rPr>
        <w:t>K. M</w:t>
      </w:r>
      <w:r w:rsidRPr="00BC5480">
        <w:rPr>
          <w:rFonts w:ascii="Times New Roman" w:eastAsia="Times New Roman" w:hAnsi="Times New Roman" w:cs="Times New Roman"/>
          <w:sz w:val="24"/>
          <w:szCs w:val="24"/>
        </w:rPr>
        <w:t>. The Northern Ireland Department for Employment and Learning had no role in the design, analysis or writing of this paper.</w:t>
      </w:r>
    </w:p>
    <w:p w14:paraId="31449D54" w14:textId="0E01F0CC" w:rsidR="00BC5480" w:rsidRPr="00BC5480" w:rsidRDefault="00BC5480" w:rsidP="00BC5480">
      <w:pPr>
        <w:spacing w:before="240" w:after="0" w:line="360" w:lineRule="auto"/>
        <w:jc w:val="both"/>
        <w:rPr>
          <w:rFonts w:ascii="Times New Roman" w:eastAsia="Times New Roman" w:hAnsi="Times New Roman" w:cs="Times New Roman"/>
          <w:sz w:val="24"/>
          <w:szCs w:val="24"/>
        </w:rPr>
      </w:pPr>
      <w:r w:rsidRPr="00BC5480">
        <w:rPr>
          <w:rFonts w:ascii="Times New Roman" w:eastAsia="Times New Roman" w:hAnsi="Times New Roman" w:cs="Times New Roman"/>
          <w:b/>
          <w:sz w:val="24"/>
          <w:szCs w:val="24"/>
        </w:rPr>
        <w:t>Conflicts of Interest:</w:t>
      </w:r>
      <w:r w:rsidRPr="00BC5480">
        <w:rPr>
          <w:rFonts w:ascii="Times New Roman" w:eastAsia="Times New Roman" w:hAnsi="Times New Roman" w:cs="Times New Roman"/>
          <w:sz w:val="24"/>
          <w:szCs w:val="24"/>
        </w:rPr>
        <w:t xml:space="preserve"> </w:t>
      </w:r>
      <w:r w:rsidRPr="00BA1C3A">
        <w:rPr>
          <w:rFonts w:ascii="Times New Roman" w:eastAsia="Times New Roman" w:hAnsi="Times New Roman" w:cs="Times New Roman"/>
          <w:sz w:val="24"/>
          <w:szCs w:val="24"/>
        </w:rPr>
        <w:t>The authors declare no conflict of interest</w:t>
      </w:r>
      <w:r w:rsidRPr="00BC5480">
        <w:rPr>
          <w:rFonts w:ascii="Times New Roman" w:eastAsia="Times New Roman" w:hAnsi="Times New Roman" w:cs="Times New Roman"/>
          <w:sz w:val="24"/>
          <w:szCs w:val="24"/>
        </w:rPr>
        <w:t>.</w:t>
      </w:r>
    </w:p>
    <w:p w14:paraId="6F77A2D6" w14:textId="48990E22" w:rsidR="006D29AE" w:rsidRDefault="00BC5480" w:rsidP="00BC5480">
      <w:pPr>
        <w:spacing w:before="240" w:after="0" w:line="360" w:lineRule="auto"/>
        <w:jc w:val="both"/>
        <w:rPr>
          <w:rFonts w:ascii="Times New Roman" w:eastAsia="Times New Roman" w:hAnsi="Times New Roman" w:cs="Times New Roman"/>
          <w:sz w:val="24"/>
          <w:szCs w:val="24"/>
        </w:rPr>
      </w:pPr>
      <w:r w:rsidRPr="00BC5480">
        <w:rPr>
          <w:rFonts w:ascii="Times New Roman" w:eastAsia="Times New Roman" w:hAnsi="Times New Roman" w:cs="Times New Roman"/>
          <w:b/>
          <w:sz w:val="24"/>
          <w:szCs w:val="24"/>
        </w:rPr>
        <w:t>Authorship</w:t>
      </w:r>
      <w:r>
        <w:rPr>
          <w:rFonts w:ascii="Times New Roman" w:eastAsia="Times New Roman" w:hAnsi="Times New Roman" w:cs="Times New Roman"/>
          <w:b/>
          <w:sz w:val="24"/>
          <w:szCs w:val="24"/>
        </w:rPr>
        <w:t>:</w:t>
      </w:r>
      <w:r w:rsidRPr="00BC54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K.M</w:t>
      </w:r>
      <w:r w:rsidRPr="00BC5480">
        <w:rPr>
          <w:rFonts w:ascii="Times New Roman" w:eastAsia="Times New Roman" w:hAnsi="Times New Roman" w:cs="Times New Roman"/>
          <w:sz w:val="24"/>
          <w:szCs w:val="24"/>
        </w:rPr>
        <w:t xml:space="preserve">. drafted the manuscript. H. </w:t>
      </w:r>
      <w:proofErr w:type="spellStart"/>
      <w:r w:rsidRPr="00BC5480">
        <w:rPr>
          <w:rFonts w:ascii="Times New Roman" w:eastAsia="Times New Roman" w:hAnsi="Times New Roman" w:cs="Times New Roman"/>
          <w:sz w:val="24"/>
          <w:szCs w:val="24"/>
        </w:rPr>
        <w:t>McN</w:t>
      </w:r>
      <w:proofErr w:type="spellEnd"/>
      <w:r w:rsidRPr="00BC5480">
        <w:rPr>
          <w:rFonts w:ascii="Times New Roman" w:eastAsia="Times New Roman" w:hAnsi="Times New Roman" w:cs="Times New Roman"/>
          <w:sz w:val="24"/>
          <w:szCs w:val="24"/>
        </w:rPr>
        <w:t>., C.</w:t>
      </w:r>
      <w:r>
        <w:rPr>
          <w:rFonts w:ascii="Times New Roman" w:eastAsia="Times New Roman" w:hAnsi="Times New Roman" w:cs="Times New Roman"/>
          <w:sz w:val="24"/>
          <w:szCs w:val="24"/>
        </w:rPr>
        <w:t>F.</w:t>
      </w:r>
      <w:r w:rsidRPr="00BC54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L. H., and </w:t>
      </w:r>
      <w:r w:rsidRPr="00BC5480">
        <w:rPr>
          <w:rFonts w:ascii="Times New Roman" w:eastAsia="Times New Roman" w:hAnsi="Times New Roman" w:cs="Times New Roman"/>
          <w:sz w:val="24"/>
          <w:szCs w:val="24"/>
        </w:rPr>
        <w:t>M. W</w:t>
      </w:r>
      <w:r>
        <w:rPr>
          <w:rFonts w:ascii="Times New Roman" w:eastAsia="Times New Roman" w:hAnsi="Times New Roman" w:cs="Times New Roman"/>
          <w:sz w:val="24"/>
          <w:szCs w:val="24"/>
        </w:rPr>
        <w:t>.</w:t>
      </w:r>
      <w:r w:rsidRPr="00BC5480">
        <w:rPr>
          <w:rFonts w:ascii="Times New Roman" w:eastAsia="Times New Roman" w:hAnsi="Times New Roman" w:cs="Times New Roman"/>
          <w:sz w:val="24"/>
          <w:szCs w:val="24"/>
        </w:rPr>
        <w:t xml:space="preserve"> critically revised the manuscript for important intellectual content. All the authors have read and approved the final manuscript</w:t>
      </w:r>
    </w:p>
    <w:p w14:paraId="65688FBD" w14:textId="324117D0" w:rsidR="006D29AE" w:rsidRDefault="006D29AE" w:rsidP="006D29AE">
      <w:pPr>
        <w:spacing w:after="0" w:line="360" w:lineRule="auto"/>
        <w:jc w:val="both"/>
        <w:rPr>
          <w:rFonts w:ascii="Times New Roman" w:eastAsia="Times New Roman" w:hAnsi="Times New Roman" w:cs="Times New Roman"/>
          <w:sz w:val="24"/>
          <w:szCs w:val="24"/>
        </w:rPr>
      </w:pPr>
    </w:p>
    <w:p w14:paraId="063B4ECC" w14:textId="4CD6C67B" w:rsidR="006D29AE" w:rsidRDefault="006D29AE" w:rsidP="006D29AE">
      <w:pPr>
        <w:spacing w:after="0" w:line="360" w:lineRule="auto"/>
        <w:jc w:val="both"/>
        <w:rPr>
          <w:rFonts w:ascii="Times New Roman" w:eastAsia="Times New Roman" w:hAnsi="Times New Roman" w:cs="Times New Roman"/>
          <w:sz w:val="24"/>
          <w:szCs w:val="24"/>
        </w:rPr>
      </w:pPr>
    </w:p>
    <w:p w14:paraId="66892A15" w14:textId="600C1FDD" w:rsidR="006D29AE" w:rsidRDefault="006D29AE" w:rsidP="006D29AE">
      <w:pPr>
        <w:spacing w:after="0" w:line="360" w:lineRule="auto"/>
        <w:jc w:val="both"/>
        <w:rPr>
          <w:rFonts w:ascii="Times New Roman" w:eastAsia="Times New Roman" w:hAnsi="Times New Roman" w:cs="Times New Roman"/>
          <w:sz w:val="24"/>
          <w:szCs w:val="24"/>
        </w:rPr>
      </w:pPr>
    </w:p>
    <w:p w14:paraId="4C2F4A8F" w14:textId="44BBE0AB" w:rsidR="006D29AE" w:rsidRDefault="006D29AE" w:rsidP="006D29AE">
      <w:pPr>
        <w:spacing w:after="0" w:line="360" w:lineRule="auto"/>
        <w:jc w:val="both"/>
        <w:rPr>
          <w:rFonts w:ascii="Times New Roman" w:eastAsia="Times New Roman" w:hAnsi="Times New Roman" w:cs="Times New Roman"/>
          <w:sz w:val="24"/>
          <w:szCs w:val="24"/>
        </w:rPr>
      </w:pPr>
    </w:p>
    <w:p w14:paraId="76A6DE14" w14:textId="0BD045E7" w:rsidR="006D29AE" w:rsidRDefault="006D29AE" w:rsidP="006D29AE">
      <w:pPr>
        <w:spacing w:after="0" w:line="360" w:lineRule="auto"/>
        <w:jc w:val="both"/>
        <w:rPr>
          <w:rFonts w:ascii="Times New Roman" w:eastAsia="Times New Roman" w:hAnsi="Times New Roman" w:cs="Times New Roman"/>
          <w:sz w:val="24"/>
          <w:szCs w:val="24"/>
        </w:rPr>
      </w:pPr>
    </w:p>
    <w:p w14:paraId="501657AE" w14:textId="3D520B18" w:rsidR="006D29AE" w:rsidRDefault="006D29AE" w:rsidP="006D29AE">
      <w:pPr>
        <w:spacing w:after="0" w:line="360" w:lineRule="auto"/>
        <w:jc w:val="both"/>
        <w:rPr>
          <w:rFonts w:ascii="Times New Roman" w:eastAsia="Times New Roman" w:hAnsi="Times New Roman" w:cs="Times New Roman"/>
          <w:sz w:val="24"/>
          <w:szCs w:val="24"/>
        </w:rPr>
      </w:pPr>
    </w:p>
    <w:p w14:paraId="0F805BAF" w14:textId="76CA67A8" w:rsidR="006D29AE" w:rsidRDefault="006D29AE" w:rsidP="006D29AE">
      <w:pPr>
        <w:spacing w:after="0" w:line="360" w:lineRule="auto"/>
        <w:jc w:val="both"/>
        <w:rPr>
          <w:rFonts w:ascii="Times New Roman" w:eastAsia="Times New Roman" w:hAnsi="Times New Roman" w:cs="Times New Roman"/>
          <w:sz w:val="24"/>
          <w:szCs w:val="24"/>
        </w:rPr>
      </w:pPr>
    </w:p>
    <w:p w14:paraId="4DF79ED4" w14:textId="630812E1" w:rsidR="006D29AE" w:rsidRDefault="006D29AE" w:rsidP="006D29AE">
      <w:pPr>
        <w:spacing w:after="0" w:line="360" w:lineRule="auto"/>
        <w:jc w:val="both"/>
        <w:rPr>
          <w:color w:val="000000" w:themeColor="text1"/>
        </w:rPr>
      </w:pPr>
    </w:p>
    <w:p w14:paraId="73A8F2AB" w14:textId="608B35F6" w:rsidR="00E67B61" w:rsidRDefault="00E67B61" w:rsidP="007D0D2E">
      <w:pPr>
        <w:pStyle w:val="NormalWeb"/>
        <w:spacing w:line="360" w:lineRule="auto"/>
        <w:jc w:val="both"/>
        <w:rPr>
          <w:color w:val="000000" w:themeColor="text1"/>
        </w:rPr>
        <w:sectPr w:rsidR="00E67B61" w:rsidSect="00E67B61">
          <w:footerReference w:type="default" r:id="rId9"/>
          <w:pgSz w:w="11906" w:h="16838"/>
          <w:pgMar w:top="1134" w:right="1134" w:bottom="1134" w:left="1134" w:header="709" w:footer="709" w:gutter="0"/>
          <w:lnNumType w:countBy="1" w:restart="continuous"/>
          <w:cols w:space="708"/>
          <w:docGrid w:linePitch="360"/>
        </w:sectPr>
      </w:pPr>
    </w:p>
    <w:p w14:paraId="1B776ECF" w14:textId="77777777" w:rsidR="00DB1B89" w:rsidRPr="00DB1B89" w:rsidRDefault="00AE69D7" w:rsidP="00DB1B89">
      <w:pPr>
        <w:pStyle w:val="NormalWeb"/>
        <w:jc w:val="both"/>
        <w:rPr>
          <w:color w:val="000000" w:themeColor="text1"/>
        </w:rPr>
      </w:pPr>
      <w:r w:rsidRPr="00DB1B89">
        <w:rPr>
          <w:color w:val="000000" w:themeColor="text1"/>
        </w:rPr>
        <w:lastRenderedPageBreak/>
        <w:t>References:</w:t>
      </w:r>
    </w:p>
    <w:p w14:paraId="300D727B" w14:textId="29B18CE8" w:rsidR="00DB1B89" w:rsidRPr="00DB1B89" w:rsidRDefault="00DB1B89" w:rsidP="00DB1B89">
      <w:pPr>
        <w:pStyle w:val="NormalWeb"/>
        <w:jc w:val="both"/>
      </w:pPr>
      <w:r w:rsidRPr="00DB1B89">
        <w:rPr>
          <w:color w:val="000000" w:themeColor="text1"/>
        </w:rPr>
        <w:fldChar w:fldCharType="begin"/>
      </w:r>
      <w:r w:rsidRPr="00DB1B89">
        <w:rPr>
          <w:color w:val="000000" w:themeColor="text1"/>
        </w:rPr>
        <w:instrText>ADDIN RW.BIB</w:instrText>
      </w:r>
      <w:r w:rsidRPr="00DB1B89">
        <w:rPr>
          <w:color w:val="000000" w:themeColor="text1"/>
        </w:rPr>
        <w:fldChar w:fldCharType="separate"/>
      </w:r>
      <w:r w:rsidRPr="00DB1B89">
        <w:t xml:space="preserve">1. United Nations Department of Economic and Social Affairs/Population Division. (2015) </w:t>
      </w:r>
      <w:r w:rsidRPr="00DB1B89">
        <w:rPr>
          <w:i/>
          <w:iCs/>
        </w:rPr>
        <w:t xml:space="preserve">World Population Prospects: The 2015 Revision, Key Findings and Advance Tables. </w:t>
      </w:r>
      <w:r w:rsidRPr="00DB1B89">
        <w:t>New York: United Nations.</w:t>
      </w:r>
    </w:p>
    <w:p w14:paraId="0EEDB7B2" w14:textId="77777777" w:rsidR="00DB1B89" w:rsidRPr="00DB1B89" w:rsidRDefault="00DB1B89" w:rsidP="00DB1B89">
      <w:pPr>
        <w:pStyle w:val="NormalWeb"/>
        <w:jc w:val="both"/>
      </w:pPr>
      <w:r w:rsidRPr="00DB1B89">
        <w:t>2. Prince MJ, Wu F, Guo Y</w:t>
      </w:r>
      <w:r w:rsidRPr="00DB1B89">
        <w:rPr>
          <w:i/>
          <w:iCs/>
        </w:rPr>
        <w:t xml:space="preserve"> et al.</w:t>
      </w:r>
      <w:r w:rsidRPr="00DB1B89">
        <w:t xml:space="preserve"> (2015) Series: The burden of disease in older people and implications for health policy and practice. </w:t>
      </w:r>
      <w:r w:rsidRPr="00DB1B89">
        <w:rPr>
          <w:i/>
          <w:iCs/>
        </w:rPr>
        <w:t xml:space="preserve">Lancet </w:t>
      </w:r>
      <w:r w:rsidRPr="00DB1B89">
        <w:rPr>
          <w:b/>
          <w:bCs/>
        </w:rPr>
        <w:t>385,</w:t>
      </w:r>
      <w:r w:rsidRPr="00DB1B89">
        <w:t>549-562.</w:t>
      </w:r>
    </w:p>
    <w:p w14:paraId="50ACE76D" w14:textId="0BEF40C1" w:rsidR="00DB1B89" w:rsidRPr="00DB1B89" w:rsidRDefault="00DB1B89" w:rsidP="00DB1B89">
      <w:pPr>
        <w:pStyle w:val="NormalWeb"/>
        <w:jc w:val="both"/>
      </w:pPr>
      <w:r w:rsidRPr="00DB1B89">
        <w:t xml:space="preserve">3. World Health Organisation. (2016) </w:t>
      </w:r>
      <w:r w:rsidRPr="00DB1B89">
        <w:rPr>
          <w:i/>
          <w:iCs/>
        </w:rPr>
        <w:t xml:space="preserve">Mental health and older adults. </w:t>
      </w:r>
      <w:r w:rsidRPr="00DB1B89">
        <w:t xml:space="preserve">WHO; available at: </w:t>
      </w:r>
      <w:hyperlink r:id="rId10" w:tgtFrame="_blank" w:history="1">
        <w:r w:rsidRPr="00DB1B89">
          <w:rPr>
            <w:rStyle w:val="Hyperlink"/>
          </w:rPr>
          <w:t>http://www.who.int/mediacentre/factsheets/fs381/en/</w:t>
        </w:r>
      </w:hyperlink>
      <w:r w:rsidRPr="00DB1B89">
        <w:t xml:space="preserve"> (accessed May 2016) .</w:t>
      </w:r>
    </w:p>
    <w:p w14:paraId="1437308B" w14:textId="77777777" w:rsidR="00DB1B89" w:rsidRPr="00DB1B89" w:rsidRDefault="00DB1B89" w:rsidP="00DB1B89">
      <w:pPr>
        <w:pStyle w:val="NormalWeb"/>
        <w:jc w:val="both"/>
      </w:pPr>
      <w:r w:rsidRPr="00DB1B89">
        <w:t>4. Gauthier S, Reisberg B, Zaudig M</w:t>
      </w:r>
      <w:r w:rsidRPr="00DB1B89">
        <w:rPr>
          <w:i/>
          <w:iCs/>
        </w:rPr>
        <w:t xml:space="preserve"> et al.</w:t>
      </w:r>
      <w:r w:rsidRPr="00DB1B89">
        <w:t xml:space="preserve"> (2006) Mild cognitive impairment. </w:t>
      </w:r>
      <w:r w:rsidRPr="00DB1B89">
        <w:rPr>
          <w:i/>
          <w:iCs/>
        </w:rPr>
        <w:t xml:space="preserve">Lancet </w:t>
      </w:r>
      <w:r w:rsidRPr="00DB1B89">
        <w:rPr>
          <w:b/>
          <w:bCs/>
        </w:rPr>
        <w:t>367,</w:t>
      </w:r>
      <w:r w:rsidRPr="00DB1B89">
        <w:t xml:space="preserve"> 9518, 1262-1270.</w:t>
      </w:r>
    </w:p>
    <w:p w14:paraId="244E0636" w14:textId="77777777" w:rsidR="00DB1B89" w:rsidRPr="00DB1B89" w:rsidRDefault="00DB1B89" w:rsidP="00DB1B89">
      <w:pPr>
        <w:pStyle w:val="NormalWeb"/>
        <w:jc w:val="both"/>
      </w:pPr>
      <w:r w:rsidRPr="00DB1B89">
        <w:t>5. World Health Organisation. (2015)Mental and behavioural disorders. In International Statistical Classification of Diseases and Related Health Problems,10th ed., Geneva: WHO.</w:t>
      </w:r>
    </w:p>
    <w:p w14:paraId="6051048E" w14:textId="77777777" w:rsidR="00DB1B89" w:rsidRPr="00DB1B89" w:rsidRDefault="00DB1B89" w:rsidP="00DB1B89">
      <w:pPr>
        <w:pStyle w:val="NormalWeb"/>
        <w:jc w:val="both"/>
      </w:pPr>
      <w:r w:rsidRPr="00DB1B89">
        <w:t>6. Prince M, Comas-Herrera A, Knapp M</w:t>
      </w:r>
      <w:r w:rsidRPr="00DB1B89">
        <w:rPr>
          <w:i/>
          <w:iCs/>
        </w:rPr>
        <w:t xml:space="preserve"> et al.</w:t>
      </w:r>
      <w:r w:rsidRPr="00DB1B89">
        <w:t xml:space="preserve"> (2016) </w:t>
      </w:r>
      <w:r w:rsidRPr="00DB1B89">
        <w:rPr>
          <w:i/>
          <w:iCs/>
        </w:rPr>
        <w:t xml:space="preserve">World Alzheimer Report 2016 Improving healthcare for people living with dementia coverage, Quality and costs now and in the future . </w:t>
      </w:r>
      <w:r w:rsidRPr="00DB1B89">
        <w:t>London: Alzheimer’s Disease International (ADI), London.</w:t>
      </w:r>
    </w:p>
    <w:p w14:paraId="1F28AB9B" w14:textId="77777777" w:rsidR="00DB1B89" w:rsidRPr="00DB1B89" w:rsidRDefault="00DB1B89" w:rsidP="00DB1B89">
      <w:pPr>
        <w:pStyle w:val="NormalWeb"/>
        <w:jc w:val="both"/>
      </w:pPr>
      <w:r w:rsidRPr="00DB1B89">
        <w:t xml:space="preserve">7. National Collaborating Centre for Mental Health. (2010) </w:t>
      </w:r>
      <w:r w:rsidRPr="00DB1B89">
        <w:rPr>
          <w:i/>
          <w:iCs/>
        </w:rPr>
        <w:t xml:space="preserve">The Treatment and Management of Depression in Adults (Updated Edition), National Clinical Practice Guideline 90. </w:t>
      </w:r>
      <w:r w:rsidRPr="00DB1B89">
        <w:t>Leicester: The British Psychological Society and The Royal College of Psychiatrists.</w:t>
      </w:r>
    </w:p>
    <w:p w14:paraId="764C21FC" w14:textId="77777777" w:rsidR="00DB1B89" w:rsidRPr="00DB1B89" w:rsidRDefault="00DB1B89" w:rsidP="00DB1B89">
      <w:pPr>
        <w:pStyle w:val="NormalWeb"/>
        <w:jc w:val="both"/>
      </w:pPr>
      <w:r w:rsidRPr="00DB1B89">
        <w:t>8. Craig R, Mindell J, Becker E</w:t>
      </w:r>
      <w:r w:rsidRPr="00DB1B89">
        <w:rPr>
          <w:i/>
          <w:iCs/>
        </w:rPr>
        <w:t xml:space="preserve"> et al.</w:t>
      </w:r>
      <w:r w:rsidRPr="00DB1B89">
        <w:t xml:space="preserve"> (2007) </w:t>
      </w:r>
      <w:r w:rsidRPr="00DB1B89">
        <w:rPr>
          <w:i/>
          <w:iCs/>
        </w:rPr>
        <w:t xml:space="preserve">The health of older people  . </w:t>
      </w:r>
      <w:r w:rsidRPr="00DB1B89">
        <w:t>Leeds: The Information Centre.</w:t>
      </w:r>
    </w:p>
    <w:p w14:paraId="61C0C817" w14:textId="77777777" w:rsidR="00DB1B89" w:rsidRPr="00DB1B89" w:rsidRDefault="00DB1B89" w:rsidP="00DB1B89">
      <w:pPr>
        <w:pStyle w:val="NormalWeb"/>
        <w:jc w:val="both"/>
      </w:pPr>
      <w:r w:rsidRPr="00DB1B89">
        <w:t xml:space="preserve">9. O'Shea E, Kennelly E. (2008) </w:t>
      </w:r>
      <w:r w:rsidRPr="00DB1B89">
        <w:rPr>
          <w:i/>
          <w:iCs/>
        </w:rPr>
        <w:t xml:space="preserve">The economics of mental healthcare Ireland. </w:t>
      </w:r>
      <w:r w:rsidRPr="00DB1B89">
        <w:t>NUI Galway: Mental Health Commission.</w:t>
      </w:r>
    </w:p>
    <w:p w14:paraId="3BC90AD3" w14:textId="77777777" w:rsidR="00DB1B89" w:rsidRPr="00DB1B89" w:rsidRDefault="00DB1B89" w:rsidP="00DB1B89">
      <w:pPr>
        <w:pStyle w:val="NormalWeb"/>
        <w:jc w:val="both"/>
      </w:pPr>
      <w:r w:rsidRPr="00DB1B89">
        <w:t>10. Livingston G, Sommerlad A, Orgeta V</w:t>
      </w:r>
      <w:r w:rsidRPr="00DB1B89">
        <w:rPr>
          <w:i/>
          <w:iCs/>
        </w:rPr>
        <w:t xml:space="preserve"> et al.</w:t>
      </w:r>
      <w:r w:rsidRPr="00DB1B89">
        <w:t xml:space="preserve"> (2017) The Lancet Commissions: Dementia prevention, intervention, and care. </w:t>
      </w:r>
      <w:r w:rsidRPr="00DB1B89">
        <w:rPr>
          <w:b/>
          <w:bCs/>
        </w:rPr>
        <w:t>Epublication 19 July 2017,</w:t>
      </w:r>
      <w:r w:rsidRPr="00DB1B89">
        <w:t>.</w:t>
      </w:r>
    </w:p>
    <w:p w14:paraId="2AB10CC8" w14:textId="77777777" w:rsidR="00DB1B89" w:rsidRPr="00DB1B89" w:rsidRDefault="00DB1B89" w:rsidP="00DB1B89">
      <w:pPr>
        <w:pStyle w:val="NormalWeb"/>
        <w:jc w:val="both"/>
      </w:pPr>
      <w:r w:rsidRPr="00DB1B89">
        <w:t>11. Panza F, Solfrizzi V, Capurso C</w:t>
      </w:r>
      <w:r w:rsidRPr="00DB1B89">
        <w:rPr>
          <w:i/>
          <w:iCs/>
        </w:rPr>
        <w:t xml:space="preserve"> et al.</w:t>
      </w:r>
      <w:r w:rsidRPr="00DB1B89">
        <w:t xml:space="preserve"> (2008) Lifestyle-related factors in predementia and dementia syndromes. </w:t>
      </w:r>
      <w:r w:rsidRPr="00DB1B89">
        <w:rPr>
          <w:i/>
          <w:iCs/>
        </w:rPr>
        <w:t xml:space="preserve">Expert Rev Neurother </w:t>
      </w:r>
      <w:r w:rsidRPr="00DB1B89">
        <w:rPr>
          <w:b/>
          <w:bCs/>
        </w:rPr>
        <w:t>8,</w:t>
      </w:r>
      <w:r w:rsidRPr="00DB1B89">
        <w:t xml:space="preserve"> 1, 133-158.</w:t>
      </w:r>
    </w:p>
    <w:p w14:paraId="65441D1C" w14:textId="77777777" w:rsidR="00DB1B89" w:rsidRPr="00DB1B89" w:rsidRDefault="00DB1B89" w:rsidP="00DB1B89">
      <w:pPr>
        <w:pStyle w:val="NormalWeb"/>
        <w:jc w:val="both"/>
      </w:pPr>
      <w:r w:rsidRPr="00DB1B89">
        <w:t xml:space="preserve">12. Rechenberg K. (2016) Nutritional interventions in clinical depression. </w:t>
      </w:r>
      <w:r w:rsidRPr="00DB1B89">
        <w:rPr>
          <w:i/>
          <w:iCs/>
        </w:rPr>
        <w:t xml:space="preserve">Clinical Psychological Science </w:t>
      </w:r>
      <w:r w:rsidRPr="00DB1B89">
        <w:rPr>
          <w:b/>
          <w:bCs/>
        </w:rPr>
        <w:t>4,</w:t>
      </w:r>
      <w:r w:rsidRPr="00DB1B89">
        <w:t xml:space="preserve"> 1, 144-162.</w:t>
      </w:r>
    </w:p>
    <w:p w14:paraId="011DADD1" w14:textId="77777777" w:rsidR="00DB1B89" w:rsidRPr="00DB1B89" w:rsidRDefault="00DB1B89" w:rsidP="00DB1B89">
      <w:pPr>
        <w:pStyle w:val="NormalWeb"/>
        <w:jc w:val="both"/>
      </w:pPr>
      <w:r w:rsidRPr="00DB1B89">
        <w:t>13. Resnick SM, Pham DL, Kraut MA</w:t>
      </w:r>
      <w:r w:rsidRPr="00DB1B89">
        <w:rPr>
          <w:i/>
          <w:iCs/>
        </w:rPr>
        <w:t xml:space="preserve"> et al.</w:t>
      </w:r>
      <w:r w:rsidRPr="00DB1B89">
        <w:t xml:space="preserve"> (2003) Longitudinal magnetic resonance imaging studies of older adults: a shrinking brain. </w:t>
      </w:r>
      <w:r w:rsidRPr="00DB1B89">
        <w:rPr>
          <w:i/>
          <w:iCs/>
        </w:rPr>
        <w:t xml:space="preserve">J Neurosci </w:t>
      </w:r>
      <w:r w:rsidRPr="00DB1B89">
        <w:rPr>
          <w:b/>
          <w:bCs/>
        </w:rPr>
        <w:t>23,</w:t>
      </w:r>
      <w:r w:rsidRPr="00DB1B89">
        <w:t xml:space="preserve"> 8, 3295-3301.</w:t>
      </w:r>
    </w:p>
    <w:p w14:paraId="6AA1DAF4" w14:textId="77777777" w:rsidR="00DB1B89" w:rsidRPr="00DB1B89" w:rsidRDefault="00DB1B89" w:rsidP="00DB1B89">
      <w:pPr>
        <w:pStyle w:val="NormalWeb"/>
        <w:jc w:val="both"/>
      </w:pPr>
      <w:r w:rsidRPr="00DB1B89">
        <w:t xml:space="preserve">14. Peters R. (2006) Ageing and the brain. </w:t>
      </w:r>
      <w:r w:rsidRPr="00DB1B89">
        <w:rPr>
          <w:i/>
          <w:iCs/>
        </w:rPr>
        <w:t xml:space="preserve">Postgrad Med J </w:t>
      </w:r>
      <w:r w:rsidRPr="00DB1B89">
        <w:rPr>
          <w:b/>
          <w:bCs/>
        </w:rPr>
        <w:t>82,</w:t>
      </w:r>
      <w:r w:rsidRPr="00DB1B89">
        <w:t xml:space="preserve"> 964, 84-88.</w:t>
      </w:r>
    </w:p>
    <w:p w14:paraId="5E59AD0A" w14:textId="77777777" w:rsidR="00DB1B89" w:rsidRPr="00DB1B89" w:rsidRDefault="00DB1B89" w:rsidP="00DB1B89">
      <w:pPr>
        <w:pStyle w:val="NormalWeb"/>
        <w:jc w:val="both"/>
      </w:pPr>
      <w:r w:rsidRPr="00DB1B89">
        <w:t xml:space="preserve">15. Svennerholm L, Jungbjer B, Boström K. (1997) Changes in weight and compositions of major membrane components of human brain during the span of adult human life of Swedes. </w:t>
      </w:r>
      <w:r w:rsidRPr="00DB1B89">
        <w:rPr>
          <w:i/>
          <w:iCs/>
        </w:rPr>
        <w:t xml:space="preserve">Acta Neuropathol </w:t>
      </w:r>
      <w:r w:rsidRPr="00DB1B89">
        <w:rPr>
          <w:b/>
          <w:bCs/>
        </w:rPr>
        <w:t>94,</w:t>
      </w:r>
      <w:r w:rsidRPr="00DB1B89">
        <w:t xml:space="preserve"> 4, 345-352.</w:t>
      </w:r>
    </w:p>
    <w:p w14:paraId="31503B3D" w14:textId="77777777" w:rsidR="00DB1B89" w:rsidRPr="00DB1B89" w:rsidRDefault="00DB1B89" w:rsidP="00DB1B89">
      <w:pPr>
        <w:pStyle w:val="NormalWeb"/>
        <w:jc w:val="both"/>
      </w:pPr>
      <w:r w:rsidRPr="00DB1B89">
        <w:t>16. Elobeid A, Libard S, Alafuzoff I</w:t>
      </w:r>
      <w:r w:rsidRPr="00DB1B89">
        <w:rPr>
          <w:i/>
          <w:iCs/>
        </w:rPr>
        <w:t xml:space="preserve"> et al.</w:t>
      </w:r>
      <w:r w:rsidRPr="00DB1B89">
        <w:t xml:space="preserve"> (2016) Altered proteins in the aging brain. </w:t>
      </w:r>
      <w:r w:rsidRPr="00DB1B89">
        <w:rPr>
          <w:i/>
          <w:iCs/>
        </w:rPr>
        <w:t xml:space="preserve">J Neuropathol Exp Neurol </w:t>
      </w:r>
      <w:r w:rsidRPr="00DB1B89">
        <w:rPr>
          <w:b/>
          <w:bCs/>
        </w:rPr>
        <w:t>75,</w:t>
      </w:r>
      <w:r w:rsidRPr="00DB1B89">
        <w:t xml:space="preserve"> 4, 316-325.</w:t>
      </w:r>
    </w:p>
    <w:p w14:paraId="6DFD6E7F" w14:textId="77777777" w:rsidR="00DB1B89" w:rsidRPr="00DB1B89" w:rsidRDefault="00DB1B89" w:rsidP="00DB1B89">
      <w:pPr>
        <w:pStyle w:val="NormalWeb"/>
        <w:jc w:val="both"/>
      </w:pPr>
      <w:r w:rsidRPr="00DB1B89">
        <w:lastRenderedPageBreak/>
        <w:t>17. Serrano-Pozo A, Frosch MP, Masliah E</w:t>
      </w:r>
      <w:r w:rsidRPr="00DB1B89">
        <w:rPr>
          <w:i/>
          <w:iCs/>
        </w:rPr>
        <w:t xml:space="preserve"> et al.</w:t>
      </w:r>
      <w:r w:rsidRPr="00DB1B89">
        <w:t xml:space="preserve"> (2011) Neuropathological alterations in Alzheimer disease. </w:t>
      </w:r>
      <w:r w:rsidRPr="00DB1B89">
        <w:rPr>
          <w:i/>
          <w:iCs/>
        </w:rPr>
        <w:t xml:space="preserve">Cold Spring Harb Perspect Med </w:t>
      </w:r>
      <w:r w:rsidRPr="00DB1B89">
        <w:rPr>
          <w:b/>
          <w:bCs/>
        </w:rPr>
        <w:t>1,</w:t>
      </w:r>
      <w:r w:rsidRPr="00DB1B89">
        <w:t xml:space="preserve"> 1, a006189-a006189.</w:t>
      </w:r>
    </w:p>
    <w:p w14:paraId="2E84E816" w14:textId="77777777" w:rsidR="00DB1B89" w:rsidRPr="00DB1B89" w:rsidRDefault="00DB1B89" w:rsidP="00DB1B89">
      <w:pPr>
        <w:pStyle w:val="NormalWeb"/>
        <w:jc w:val="both"/>
      </w:pPr>
      <w:r w:rsidRPr="00DB1B89">
        <w:t xml:space="preserve">18. Bishop NA, Lu T, Yankner BA. (2010) Neural mechanisms of ageing and cognitive decline. </w:t>
      </w:r>
      <w:r w:rsidRPr="00DB1B89">
        <w:rPr>
          <w:i/>
          <w:iCs/>
        </w:rPr>
        <w:t xml:space="preserve">Nature </w:t>
      </w:r>
      <w:r w:rsidRPr="00DB1B89">
        <w:rPr>
          <w:b/>
          <w:bCs/>
        </w:rPr>
        <w:t>464,</w:t>
      </w:r>
      <w:r w:rsidRPr="00DB1B89">
        <w:t xml:space="preserve"> 7288, 529-535.</w:t>
      </w:r>
    </w:p>
    <w:p w14:paraId="3BC867D6" w14:textId="77777777" w:rsidR="00DB1B89" w:rsidRPr="00DB1B89" w:rsidRDefault="00DB1B89" w:rsidP="00DB1B89">
      <w:pPr>
        <w:pStyle w:val="NormalWeb"/>
        <w:jc w:val="both"/>
      </w:pPr>
      <w:r w:rsidRPr="00DB1B89">
        <w:t>19. Goodall EF, Wang C, Simpson JE</w:t>
      </w:r>
      <w:r w:rsidRPr="00DB1B89">
        <w:rPr>
          <w:i/>
          <w:iCs/>
        </w:rPr>
        <w:t xml:space="preserve"> et al.</w:t>
      </w:r>
      <w:r w:rsidRPr="00DB1B89">
        <w:t xml:space="preserve"> (2017) Age-associated changes in the blood-brain barrier: comparative studies in human and mouse. </w:t>
      </w:r>
      <w:r w:rsidRPr="00DB1B89">
        <w:rPr>
          <w:i/>
          <w:iCs/>
        </w:rPr>
        <w:t xml:space="preserve">Neuropathol Appl Neurobiol </w:t>
      </w:r>
      <w:r w:rsidRPr="00DB1B89">
        <w:rPr>
          <w:b/>
          <w:bCs/>
        </w:rPr>
        <w:t>Epublication 28 April 2017,</w:t>
      </w:r>
      <w:r w:rsidRPr="00DB1B89">
        <w:t>.</w:t>
      </w:r>
    </w:p>
    <w:p w14:paraId="12446066" w14:textId="77777777" w:rsidR="00DB1B89" w:rsidRPr="00DB1B89" w:rsidRDefault="00DB1B89" w:rsidP="00DB1B89">
      <w:pPr>
        <w:pStyle w:val="NormalWeb"/>
        <w:jc w:val="both"/>
      </w:pPr>
      <w:r w:rsidRPr="00DB1B89">
        <w:t>20. Winblad B, Jelic V, Wahlund LO</w:t>
      </w:r>
      <w:r w:rsidRPr="00DB1B89">
        <w:rPr>
          <w:i/>
          <w:iCs/>
        </w:rPr>
        <w:t xml:space="preserve"> et al.</w:t>
      </w:r>
      <w:r w:rsidRPr="00DB1B89">
        <w:t xml:space="preserve"> (2004) Mild cognitive impairment - Beyond controversies, towards a consensus: Report of the International Working Group on Mild Cognitive Impairment. </w:t>
      </w:r>
      <w:r w:rsidRPr="00DB1B89">
        <w:rPr>
          <w:i/>
          <w:iCs/>
        </w:rPr>
        <w:t xml:space="preserve">J Intern Med </w:t>
      </w:r>
      <w:r w:rsidRPr="00DB1B89">
        <w:rPr>
          <w:b/>
          <w:bCs/>
        </w:rPr>
        <w:t>256,</w:t>
      </w:r>
      <w:r w:rsidRPr="00DB1B89">
        <w:t xml:space="preserve"> 3, 240-246.</w:t>
      </w:r>
    </w:p>
    <w:p w14:paraId="6432F2DB" w14:textId="77777777" w:rsidR="00DB1B89" w:rsidRPr="00DB1B89" w:rsidRDefault="00DB1B89" w:rsidP="00DB1B89">
      <w:pPr>
        <w:pStyle w:val="NormalWeb"/>
        <w:jc w:val="both"/>
      </w:pPr>
      <w:r w:rsidRPr="00DB1B89">
        <w:t>21. Prince M, Knapp M, Guerchet M</w:t>
      </w:r>
      <w:r w:rsidRPr="00DB1B89">
        <w:rPr>
          <w:i/>
          <w:iCs/>
        </w:rPr>
        <w:t xml:space="preserve"> et al.</w:t>
      </w:r>
      <w:r w:rsidRPr="00DB1B89">
        <w:t xml:space="preserve"> (2014) </w:t>
      </w:r>
      <w:r w:rsidRPr="00DB1B89">
        <w:rPr>
          <w:i/>
          <w:iCs/>
        </w:rPr>
        <w:t xml:space="preserve">Dementia UK: Second edition - overview. </w:t>
      </w:r>
      <w:r w:rsidRPr="00DB1B89">
        <w:t>London: Alzheimer’s Society.</w:t>
      </w:r>
    </w:p>
    <w:p w14:paraId="119BB88B" w14:textId="77777777" w:rsidR="00DB1B89" w:rsidRPr="00DB1B89" w:rsidRDefault="00DB1B89" w:rsidP="00DB1B89">
      <w:pPr>
        <w:pStyle w:val="NormalWeb"/>
        <w:jc w:val="both"/>
      </w:pPr>
      <w:r w:rsidRPr="00DB1B89">
        <w:t>22. Luppa M, Sikorski C, Luck T</w:t>
      </w:r>
      <w:r w:rsidRPr="00DB1B89">
        <w:rPr>
          <w:i/>
          <w:iCs/>
        </w:rPr>
        <w:t xml:space="preserve"> et al.</w:t>
      </w:r>
      <w:r w:rsidRPr="00DB1B89">
        <w:t xml:space="preserve"> (2012) Age- and gender-specific prevalence of depression in latest-life--systematic review and meta-analysis. </w:t>
      </w:r>
      <w:r w:rsidRPr="00DB1B89">
        <w:rPr>
          <w:i/>
          <w:iCs/>
        </w:rPr>
        <w:t xml:space="preserve">J Affect Disord </w:t>
      </w:r>
      <w:r w:rsidRPr="00DB1B89">
        <w:rPr>
          <w:b/>
          <w:bCs/>
        </w:rPr>
        <w:t>136,</w:t>
      </w:r>
      <w:r w:rsidRPr="00DB1B89">
        <w:t xml:space="preserve"> 3, 212-221.</w:t>
      </w:r>
    </w:p>
    <w:p w14:paraId="1E035F13" w14:textId="77777777" w:rsidR="00DB1B89" w:rsidRPr="00DB1B89" w:rsidRDefault="00DB1B89" w:rsidP="00DB1B89">
      <w:pPr>
        <w:pStyle w:val="NormalWeb"/>
        <w:jc w:val="both"/>
      </w:pPr>
      <w:r w:rsidRPr="00DB1B89">
        <w:t>23. Polyakova M, Sonnabend N, Sander C</w:t>
      </w:r>
      <w:r w:rsidRPr="00DB1B89">
        <w:rPr>
          <w:i/>
          <w:iCs/>
        </w:rPr>
        <w:t xml:space="preserve"> et al.</w:t>
      </w:r>
      <w:r w:rsidRPr="00DB1B89">
        <w:t xml:space="preserve"> (2014) Prevalence of minor depression in elderly persons with and without mild cognitive impairment: a systematic review. </w:t>
      </w:r>
      <w:r w:rsidRPr="00DB1B89">
        <w:rPr>
          <w:i/>
          <w:iCs/>
        </w:rPr>
        <w:t xml:space="preserve">J Affect Disord </w:t>
      </w:r>
      <w:r w:rsidRPr="00DB1B89">
        <w:rPr>
          <w:b/>
          <w:bCs/>
        </w:rPr>
        <w:t>152-154,</w:t>
      </w:r>
      <w:r w:rsidRPr="00DB1B89">
        <w:t>28-38.</w:t>
      </w:r>
    </w:p>
    <w:p w14:paraId="026326AF" w14:textId="77777777" w:rsidR="00DB1B89" w:rsidRPr="00DB1B89" w:rsidRDefault="00DB1B89" w:rsidP="00DB1B89">
      <w:pPr>
        <w:pStyle w:val="NormalWeb"/>
        <w:jc w:val="both"/>
      </w:pPr>
      <w:r w:rsidRPr="00DB1B89">
        <w:t>24. Büchtemann D, Luppa M, Bramesfeld A</w:t>
      </w:r>
      <w:r w:rsidRPr="00DB1B89">
        <w:rPr>
          <w:i/>
          <w:iCs/>
        </w:rPr>
        <w:t xml:space="preserve"> et al.</w:t>
      </w:r>
      <w:r w:rsidRPr="00DB1B89">
        <w:t xml:space="preserve"> (2012) Incidence of late-life depression: a systematic review. </w:t>
      </w:r>
      <w:r w:rsidRPr="00DB1B89">
        <w:rPr>
          <w:i/>
          <w:iCs/>
        </w:rPr>
        <w:t xml:space="preserve">J Affect Disord </w:t>
      </w:r>
      <w:r w:rsidRPr="00DB1B89">
        <w:rPr>
          <w:b/>
          <w:bCs/>
        </w:rPr>
        <w:t>142,</w:t>
      </w:r>
      <w:r w:rsidRPr="00DB1B89">
        <w:t xml:space="preserve"> 1-3, 172-179.</w:t>
      </w:r>
    </w:p>
    <w:p w14:paraId="30CFC5B1" w14:textId="7493E761" w:rsidR="00DB1B89" w:rsidRPr="00DB1B89" w:rsidRDefault="00DB1B89" w:rsidP="00DB1B89">
      <w:pPr>
        <w:pStyle w:val="NormalWeb"/>
        <w:jc w:val="both"/>
      </w:pPr>
      <w:r w:rsidRPr="00DB1B89">
        <w:t xml:space="preserve">25. National Institute for Health and Care Excellence. (2017) </w:t>
      </w:r>
      <w:r w:rsidRPr="00DB1B89">
        <w:rPr>
          <w:i/>
          <w:iCs/>
        </w:rPr>
        <w:t xml:space="preserve">Dementia interventions. </w:t>
      </w:r>
      <w:r w:rsidRPr="00DB1B89">
        <w:t xml:space="preserve">London: National Institute for Health and Care Excellence; available at: </w:t>
      </w:r>
      <w:hyperlink r:id="rId11" w:tgtFrame="_blank" w:history="1">
        <w:r w:rsidRPr="00DB1B89">
          <w:rPr>
            <w:rStyle w:val="Hyperlink"/>
          </w:rPr>
          <w:t>https://pathways.nice.org.uk/pathways/dementia/dementia-interventions</w:t>
        </w:r>
      </w:hyperlink>
      <w:r w:rsidRPr="00DB1B89">
        <w:t xml:space="preserve"> (accessed 01 June 2017) .</w:t>
      </w:r>
    </w:p>
    <w:p w14:paraId="2DDFE109" w14:textId="77777777" w:rsidR="00DB1B89" w:rsidRPr="00DB1B89" w:rsidRDefault="00DB1B89" w:rsidP="00DB1B89">
      <w:pPr>
        <w:pStyle w:val="NormalWeb"/>
        <w:jc w:val="both"/>
      </w:pPr>
      <w:r w:rsidRPr="00DB1B89">
        <w:t>26. Rang H, Ritter J, Flower R</w:t>
      </w:r>
      <w:r w:rsidRPr="00DB1B89">
        <w:rPr>
          <w:i/>
          <w:iCs/>
        </w:rPr>
        <w:t>et al.</w:t>
      </w:r>
      <w:r w:rsidRPr="00DB1B89">
        <w:t xml:space="preserve"> (2016)Antidepressant drugs. In Rang and Dales's Pharmacology,8th ed.,pp. 570 China: Elsevier.</w:t>
      </w:r>
    </w:p>
    <w:p w14:paraId="00C8D690" w14:textId="77777777" w:rsidR="00DB1B89" w:rsidRPr="00DB1B89" w:rsidRDefault="00DB1B89" w:rsidP="00DB1B89">
      <w:pPr>
        <w:pStyle w:val="NormalWeb"/>
        <w:jc w:val="both"/>
      </w:pPr>
      <w:r w:rsidRPr="00DB1B89">
        <w:t xml:space="preserve">27. Mann JJ. (2005) Drug therapy - The medical management of depression. </w:t>
      </w:r>
      <w:r w:rsidRPr="00DB1B89">
        <w:rPr>
          <w:i/>
          <w:iCs/>
        </w:rPr>
        <w:t xml:space="preserve">N Engl J Med </w:t>
      </w:r>
      <w:r w:rsidRPr="00DB1B89">
        <w:rPr>
          <w:b/>
          <w:bCs/>
        </w:rPr>
        <w:t>353,</w:t>
      </w:r>
      <w:r w:rsidRPr="00DB1B89">
        <w:t xml:space="preserve"> 17, 1819-1834.</w:t>
      </w:r>
    </w:p>
    <w:p w14:paraId="33DBFFF2" w14:textId="77777777" w:rsidR="00DB1B89" w:rsidRPr="00DB1B89" w:rsidRDefault="00DB1B89" w:rsidP="00DB1B89">
      <w:pPr>
        <w:pStyle w:val="NormalWeb"/>
        <w:jc w:val="both"/>
      </w:pPr>
      <w:r w:rsidRPr="00DB1B89">
        <w:t xml:space="preserve">28. Ilyas S, Moncrieff J. (2012) Trends in prescriptions and costs of drugs for mental disorders in England, 1998-2010. </w:t>
      </w:r>
      <w:r w:rsidRPr="00DB1B89">
        <w:rPr>
          <w:i/>
          <w:iCs/>
        </w:rPr>
        <w:t xml:space="preserve">Br J Psychiatry </w:t>
      </w:r>
      <w:r w:rsidRPr="00DB1B89">
        <w:rPr>
          <w:b/>
          <w:bCs/>
        </w:rPr>
        <w:t>200,</w:t>
      </w:r>
      <w:r w:rsidRPr="00DB1B89">
        <w:t xml:space="preserve"> 5, 393-398.</w:t>
      </w:r>
    </w:p>
    <w:p w14:paraId="19F6B225" w14:textId="77777777" w:rsidR="00DB1B89" w:rsidRPr="00DB1B89" w:rsidRDefault="00DB1B89" w:rsidP="00DB1B89">
      <w:pPr>
        <w:pStyle w:val="NormalWeb"/>
        <w:jc w:val="both"/>
      </w:pPr>
      <w:r w:rsidRPr="00DB1B89">
        <w:t>29. Rush AJ, Trivedi MH, Wisniewski SR</w:t>
      </w:r>
      <w:r w:rsidRPr="00DB1B89">
        <w:rPr>
          <w:i/>
          <w:iCs/>
        </w:rPr>
        <w:t xml:space="preserve"> et al.</w:t>
      </w:r>
      <w:r w:rsidRPr="00DB1B89">
        <w:t xml:space="preserve"> (2006) Acute and longer-term outcomes in depressed outpatients requiring one or several treatment steps: a STAR*D report. </w:t>
      </w:r>
      <w:r w:rsidRPr="00DB1B89">
        <w:rPr>
          <w:i/>
          <w:iCs/>
        </w:rPr>
        <w:t xml:space="preserve">Am J Psychiatry </w:t>
      </w:r>
      <w:r w:rsidRPr="00DB1B89">
        <w:rPr>
          <w:b/>
          <w:bCs/>
        </w:rPr>
        <w:t>163,</w:t>
      </w:r>
      <w:r w:rsidRPr="00DB1B89">
        <w:t xml:space="preserve"> 11, 1905-1917.</w:t>
      </w:r>
    </w:p>
    <w:p w14:paraId="281D0282" w14:textId="77777777" w:rsidR="00DB1B89" w:rsidRPr="00DB1B89" w:rsidRDefault="00DB1B89" w:rsidP="00DB1B89">
      <w:pPr>
        <w:pStyle w:val="NormalWeb"/>
        <w:jc w:val="both"/>
      </w:pPr>
      <w:r w:rsidRPr="00DB1B89">
        <w:t>30. de Jager C,A., Dye L, de Bruin E,A.</w:t>
      </w:r>
      <w:r w:rsidRPr="00DB1B89">
        <w:rPr>
          <w:i/>
          <w:iCs/>
        </w:rPr>
        <w:t xml:space="preserve"> et al.</w:t>
      </w:r>
      <w:r w:rsidRPr="00DB1B89">
        <w:t xml:space="preserve"> (2014) Criteria for validation and selection of cognitive tests for investigating the effects of foods and nutrients. </w:t>
      </w:r>
      <w:r w:rsidRPr="00DB1B89">
        <w:rPr>
          <w:i/>
          <w:iCs/>
        </w:rPr>
        <w:t xml:space="preserve">Nutr Rev </w:t>
      </w:r>
      <w:r w:rsidRPr="00DB1B89">
        <w:rPr>
          <w:b/>
          <w:bCs/>
        </w:rPr>
        <w:t>72,</w:t>
      </w:r>
      <w:r w:rsidRPr="00DB1B89">
        <w:t xml:space="preserve"> 3, 162-179.</w:t>
      </w:r>
    </w:p>
    <w:p w14:paraId="7BF5F4E0" w14:textId="77777777" w:rsidR="00DB1B89" w:rsidRPr="00DB1B89" w:rsidRDefault="00DB1B89" w:rsidP="00DB1B89">
      <w:pPr>
        <w:pStyle w:val="NormalWeb"/>
        <w:jc w:val="both"/>
      </w:pPr>
      <w:r w:rsidRPr="00DB1B89">
        <w:t xml:space="preserve">31. Ali G, Ryan G, De Silva M,J. (2016) Validated Screening Tools for Common Mental Disorders in Low and Middle Income Countries: A Systematic Review. </w:t>
      </w:r>
      <w:r w:rsidRPr="00DB1B89">
        <w:rPr>
          <w:i/>
          <w:iCs/>
        </w:rPr>
        <w:t xml:space="preserve">PLoS One </w:t>
      </w:r>
      <w:r w:rsidRPr="00DB1B89">
        <w:rPr>
          <w:b/>
          <w:bCs/>
        </w:rPr>
        <w:t>11,</w:t>
      </w:r>
      <w:r w:rsidRPr="00DB1B89">
        <w:t xml:space="preserve"> 6, e0156939-e0156939.</w:t>
      </w:r>
    </w:p>
    <w:p w14:paraId="25C02E0D" w14:textId="69206813" w:rsidR="00DB1B89" w:rsidRPr="00DB1B89" w:rsidRDefault="00DB1B89" w:rsidP="00DB1B89">
      <w:pPr>
        <w:pStyle w:val="NormalWeb"/>
        <w:jc w:val="both"/>
      </w:pPr>
      <w:r w:rsidRPr="00DB1B89">
        <w:t xml:space="preserve">32. National Institute for Health and Care Excellence. (2017) </w:t>
      </w:r>
      <w:r w:rsidRPr="00DB1B89">
        <w:rPr>
          <w:i/>
          <w:iCs/>
        </w:rPr>
        <w:t xml:space="preserve">Recognition, assessment and initial management of depression in adults. </w:t>
      </w:r>
      <w:r w:rsidRPr="00DB1B89">
        <w:t xml:space="preserve">London: National Institute for Health and Care Excellence; </w:t>
      </w:r>
      <w:r w:rsidRPr="00DB1B89">
        <w:lastRenderedPageBreak/>
        <w:t xml:space="preserve">available at: </w:t>
      </w:r>
      <w:hyperlink r:id="rId12" w:tgtFrame="_blank" w:history="1">
        <w:r w:rsidRPr="00DB1B89">
          <w:rPr>
            <w:rStyle w:val="Hyperlink"/>
          </w:rPr>
          <w:t>https://pathways.nice.org.uk/pathways/dementia/dementia-interventions</w:t>
        </w:r>
      </w:hyperlink>
      <w:r w:rsidRPr="00DB1B89">
        <w:t xml:space="preserve"> (accessed 1 June 2017) .</w:t>
      </w:r>
    </w:p>
    <w:p w14:paraId="58B35D8C" w14:textId="1B459A37" w:rsidR="00DB1B89" w:rsidRPr="00DB1B89" w:rsidRDefault="00DB1B89" w:rsidP="00DB1B89">
      <w:pPr>
        <w:pStyle w:val="NormalWeb"/>
        <w:jc w:val="both"/>
      </w:pPr>
      <w:r w:rsidRPr="00DB1B89">
        <w:t xml:space="preserve">33. National Institute for Health and Care Excellence. (2017) </w:t>
      </w:r>
      <w:r w:rsidRPr="00DB1B89">
        <w:rPr>
          <w:i/>
          <w:iCs/>
        </w:rPr>
        <w:t xml:space="preserve">Dementia diagnosis and assessment. </w:t>
      </w:r>
      <w:r w:rsidRPr="00DB1B89">
        <w:t xml:space="preserve">London: National Institute for Health and Care Excellence; available at: </w:t>
      </w:r>
      <w:hyperlink r:id="rId13" w:anchor="path=view%3A/pathways/dementia/dementia-diagnosis-and-assessment.xml&amp;content=view-index" w:tgtFrame="_blank" w:history="1">
        <w:r w:rsidRPr="00DB1B89">
          <w:rPr>
            <w:rStyle w:val="Hyperlink"/>
          </w:rPr>
          <w:t>https://pathways.nice.org.uk/pathways/dementia/dementia-interventions#path=view%3A/pathways/dementia/dementia-diagnosis-and-assessment.xml&amp;content=view-index</w:t>
        </w:r>
      </w:hyperlink>
      <w:r w:rsidRPr="00DB1B89">
        <w:t xml:space="preserve"> (accessed 1 June 2017) .</w:t>
      </w:r>
    </w:p>
    <w:p w14:paraId="74189FDE" w14:textId="77777777" w:rsidR="00DB1B89" w:rsidRPr="00DB1B89" w:rsidRDefault="00DB1B89" w:rsidP="00DB1B89">
      <w:pPr>
        <w:pStyle w:val="NormalWeb"/>
        <w:jc w:val="both"/>
      </w:pPr>
      <w:r w:rsidRPr="00DB1B89">
        <w:t>34. Macready AL, Butler LT, Kennedy OB</w:t>
      </w:r>
      <w:r w:rsidRPr="00DB1B89">
        <w:rPr>
          <w:i/>
          <w:iCs/>
        </w:rPr>
        <w:t xml:space="preserve"> et al.</w:t>
      </w:r>
      <w:r w:rsidRPr="00DB1B89">
        <w:t xml:space="preserve"> (2010) Cognitive tests used in chronic adult human randomised controlled trial micronutrient and phytochemical intervention studies. </w:t>
      </w:r>
      <w:r w:rsidRPr="00DB1B89">
        <w:rPr>
          <w:i/>
          <w:iCs/>
        </w:rPr>
        <w:t xml:space="preserve">Nutr Res Rev </w:t>
      </w:r>
      <w:r w:rsidRPr="00DB1B89">
        <w:rPr>
          <w:b/>
          <w:bCs/>
        </w:rPr>
        <w:t>23,</w:t>
      </w:r>
      <w:r w:rsidRPr="00DB1B89">
        <w:t xml:space="preserve"> 2, 200-229.</w:t>
      </w:r>
    </w:p>
    <w:p w14:paraId="6FBA09F2" w14:textId="77777777" w:rsidR="00DB1B89" w:rsidRPr="00DB1B89" w:rsidRDefault="00DB1B89" w:rsidP="00DB1B89">
      <w:pPr>
        <w:pStyle w:val="NormalWeb"/>
        <w:jc w:val="both"/>
      </w:pPr>
      <w:r w:rsidRPr="00DB1B89">
        <w:t xml:space="preserve">35. de Jager C,A., Kovatcheva A. (2010) Summary and discussion: Methodologies to assess long-term effects of nutrition on brain function. </w:t>
      </w:r>
      <w:r w:rsidRPr="00DB1B89">
        <w:rPr>
          <w:i/>
          <w:iCs/>
        </w:rPr>
        <w:t xml:space="preserve">Nutr Rev </w:t>
      </w:r>
      <w:r w:rsidRPr="00DB1B89">
        <w:rPr>
          <w:b/>
          <w:bCs/>
        </w:rPr>
        <w:t>68 Suppl 1,</w:t>
      </w:r>
      <w:r w:rsidRPr="00DB1B89">
        <w:t>S53-S58.</w:t>
      </w:r>
    </w:p>
    <w:p w14:paraId="4F1C8452" w14:textId="77777777" w:rsidR="00DB1B89" w:rsidRPr="00DB1B89" w:rsidRDefault="00DB1B89" w:rsidP="00DB1B89">
      <w:pPr>
        <w:pStyle w:val="NormalWeb"/>
        <w:jc w:val="both"/>
      </w:pPr>
      <w:r w:rsidRPr="00DB1B89">
        <w:t xml:space="preserve">36. Kang JH, Ascherio A, Grodstein F. (2005) Fruit and vegetable consumption and cognitive decline in aging women. </w:t>
      </w:r>
      <w:r w:rsidRPr="00DB1B89">
        <w:rPr>
          <w:i/>
          <w:iCs/>
        </w:rPr>
        <w:t xml:space="preserve">Ann Neurol </w:t>
      </w:r>
      <w:r w:rsidRPr="00DB1B89">
        <w:rPr>
          <w:b/>
          <w:bCs/>
        </w:rPr>
        <w:t>57,</w:t>
      </w:r>
      <w:r w:rsidRPr="00DB1B89">
        <w:t xml:space="preserve"> 5, 713-720.</w:t>
      </w:r>
    </w:p>
    <w:p w14:paraId="140D1DED" w14:textId="77777777" w:rsidR="00DB1B89" w:rsidRPr="00DB1B89" w:rsidRDefault="00DB1B89" w:rsidP="00DB1B89">
      <w:pPr>
        <w:pStyle w:val="NormalWeb"/>
        <w:jc w:val="both"/>
      </w:pPr>
      <w:r w:rsidRPr="00DB1B89">
        <w:t>37. Barberger-Gateau P, Raffaitin C, Letenneur L</w:t>
      </w:r>
      <w:r w:rsidRPr="00DB1B89">
        <w:rPr>
          <w:i/>
          <w:iCs/>
        </w:rPr>
        <w:t xml:space="preserve"> et al.</w:t>
      </w:r>
      <w:r w:rsidRPr="00DB1B89">
        <w:t xml:space="preserve"> (2007) Dietary patterns and risk of dementia: the Three-City cohort study. </w:t>
      </w:r>
      <w:r w:rsidRPr="00DB1B89">
        <w:rPr>
          <w:i/>
          <w:iCs/>
        </w:rPr>
        <w:t xml:space="preserve">Neurology </w:t>
      </w:r>
      <w:r w:rsidRPr="00DB1B89">
        <w:rPr>
          <w:b/>
          <w:bCs/>
        </w:rPr>
        <w:t>69,</w:t>
      </w:r>
      <w:r w:rsidRPr="00DB1B89">
        <w:t xml:space="preserve"> 20, 1921-1930.</w:t>
      </w:r>
    </w:p>
    <w:p w14:paraId="5641C24C" w14:textId="77777777" w:rsidR="00DB1B89" w:rsidRPr="00DB1B89" w:rsidRDefault="00DB1B89" w:rsidP="00DB1B89">
      <w:pPr>
        <w:pStyle w:val="NormalWeb"/>
        <w:jc w:val="both"/>
      </w:pPr>
      <w:r w:rsidRPr="00DB1B89">
        <w:t xml:space="preserve">38. Wu L, Sun D. (2017) Adherence to Mediterranean diet and risk of developing cognitive disorders: An updated systematic review and meta-analysis of prospective cohort studies. </w:t>
      </w:r>
      <w:r w:rsidRPr="00DB1B89">
        <w:rPr>
          <w:i/>
          <w:iCs/>
        </w:rPr>
        <w:t xml:space="preserve">Sci Rep </w:t>
      </w:r>
      <w:r w:rsidRPr="00DB1B89">
        <w:rPr>
          <w:b/>
          <w:bCs/>
        </w:rPr>
        <w:t>7,</w:t>
      </w:r>
      <w:r w:rsidRPr="00DB1B89">
        <w:t>41317-41317.</w:t>
      </w:r>
    </w:p>
    <w:p w14:paraId="33C7B61A" w14:textId="77777777" w:rsidR="00DB1B89" w:rsidRPr="00DB1B89" w:rsidRDefault="00DB1B89" w:rsidP="00DB1B89">
      <w:pPr>
        <w:pStyle w:val="NormalWeb"/>
        <w:jc w:val="both"/>
      </w:pPr>
      <w:r w:rsidRPr="00DB1B89">
        <w:t>39. Valls-Pedret C, Sala-Vila A, Serra-Mir M</w:t>
      </w:r>
      <w:r w:rsidRPr="00DB1B89">
        <w:rPr>
          <w:i/>
          <w:iCs/>
        </w:rPr>
        <w:t xml:space="preserve"> et al.</w:t>
      </w:r>
      <w:r w:rsidRPr="00DB1B89">
        <w:t xml:space="preserve"> (2015) Mediterranean Diet and Age-Related Cognitive Decline: A Randomized Clinical Trial. </w:t>
      </w:r>
      <w:r w:rsidRPr="00DB1B89">
        <w:rPr>
          <w:i/>
          <w:iCs/>
        </w:rPr>
        <w:t xml:space="preserve">JAMA Intern Med </w:t>
      </w:r>
      <w:r w:rsidRPr="00DB1B89">
        <w:rPr>
          <w:b/>
          <w:bCs/>
        </w:rPr>
        <w:t>175,</w:t>
      </w:r>
      <w:r w:rsidRPr="00DB1B89">
        <w:t xml:space="preserve"> 7, 1094-1103.</w:t>
      </w:r>
    </w:p>
    <w:p w14:paraId="0FA1CAC8" w14:textId="77777777" w:rsidR="00DB1B89" w:rsidRPr="00DB1B89" w:rsidRDefault="00DB1B89" w:rsidP="00DB1B89">
      <w:pPr>
        <w:pStyle w:val="NormalWeb"/>
        <w:jc w:val="both"/>
      </w:pPr>
      <w:r w:rsidRPr="00DB1B89">
        <w:t>40. Staubo SC, Mielke MM, Petersen RC</w:t>
      </w:r>
      <w:r w:rsidRPr="00DB1B89">
        <w:rPr>
          <w:i/>
          <w:iCs/>
        </w:rPr>
        <w:t xml:space="preserve"> et al.</w:t>
      </w:r>
      <w:r w:rsidRPr="00DB1B89">
        <w:t xml:space="preserve"> (2017) Mediterranean diet, micronutrients and macronutrients, and MRI measures of cortical thickness. </w:t>
      </w:r>
      <w:r w:rsidRPr="00DB1B89">
        <w:rPr>
          <w:i/>
          <w:iCs/>
        </w:rPr>
        <w:t xml:space="preserve">Alzheimers Dement </w:t>
      </w:r>
      <w:r w:rsidRPr="00DB1B89">
        <w:rPr>
          <w:b/>
          <w:bCs/>
        </w:rPr>
        <w:t>13,</w:t>
      </w:r>
      <w:r w:rsidRPr="00DB1B89">
        <w:t xml:space="preserve"> 2, 168-177.</w:t>
      </w:r>
    </w:p>
    <w:p w14:paraId="4CED0B22" w14:textId="77777777" w:rsidR="00DB1B89" w:rsidRPr="00DB1B89" w:rsidRDefault="00DB1B89" w:rsidP="00DB1B89">
      <w:pPr>
        <w:pStyle w:val="NormalWeb"/>
        <w:jc w:val="both"/>
      </w:pPr>
      <w:r w:rsidRPr="00DB1B89">
        <w:t>41. Psaltopoulou T, Sergentanis TN, Panagiotakos DB</w:t>
      </w:r>
      <w:r w:rsidRPr="00DB1B89">
        <w:rPr>
          <w:i/>
          <w:iCs/>
        </w:rPr>
        <w:t xml:space="preserve"> et al.</w:t>
      </w:r>
      <w:r w:rsidRPr="00DB1B89">
        <w:t xml:space="preserve"> (2013) Mediterranean diet, stroke, cognitive impairment, and depression: A meta-analysis. </w:t>
      </w:r>
      <w:r w:rsidRPr="00DB1B89">
        <w:rPr>
          <w:i/>
          <w:iCs/>
        </w:rPr>
        <w:t xml:space="preserve">Ann Neurol </w:t>
      </w:r>
      <w:r w:rsidRPr="00DB1B89">
        <w:rPr>
          <w:b/>
          <w:bCs/>
        </w:rPr>
        <w:t>74,</w:t>
      </w:r>
      <w:r w:rsidRPr="00DB1B89">
        <w:t xml:space="preserve"> 4, 580-591.</w:t>
      </w:r>
    </w:p>
    <w:p w14:paraId="3CD10532" w14:textId="77777777" w:rsidR="00DB1B89" w:rsidRPr="00DB1B89" w:rsidRDefault="00DB1B89" w:rsidP="00DB1B89">
      <w:pPr>
        <w:pStyle w:val="NormalWeb"/>
        <w:jc w:val="both"/>
      </w:pPr>
      <w:r w:rsidRPr="00DB1B89">
        <w:t>42. Hodge A, Almeida OP, English DR</w:t>
      </w:r>
      <w:r w:rsidRPr="00DB1B89">
        <w:rPr>
          <w:i/>
          <w:iCs/>
        </w:rPr>
        <w:t xml:space="preserve"> et al.</w:t>
      </w:r>
      <w:r w:rsidRPr="00DB1B89">
        <w:t xml:space="preserve"> (2013) Patterns of dietary intake and psychological distress in older Australians: benefits not just from a Mediterranean diet. </w:t>
      </w:r>
      <w:r w:rsidRPr="00DB1B89">
        <w:rPr>
          <w:i/>
          <w:iCs/>
        </w:rPr>
        <w:t xml:space="preserve">Int Psychogeriatr </w:t>
      </w:r>
      <w:r w:rsidRPr="00DB1B89">
        <w:rPr>
          <w:b/>
          <w:bCs/>
        </w:rPr>
        <w:t>25,</w:t>
      </w:r>
      <w:r w:rsidRPr="00DB1B89">
        <w:t xml:space="preserve"> 3, 456-466.</w:t>
      </w:r>
    </w:p>
    <w:p w14:paraId="39C133F1" w14:textId="77777777" w:rsidR="00DB1B89" w:rsidRPr="00DB1B89" w:rsidRDefault="00DB1B89" w:rsidP="00DB1B89">
      <w:pPr>
        <w:pStyle w:val="NormalWeb"/>
        <w:jc w:val="both"/>
      </w:pPr>
      <w:r w:rsidRPr="00DB1B89">
        <w:t>43. Skarupski KA, Tangney CC, Li H</w:t>
      </w:r>
      <w:r w:rsidRPr="00DB1B89">
        <w:rPr>
          <w:i/>
          <w:iCs/>
        </w:rPr>
        <w:t xml:space="preserve"> et al.</w:t>
      </w:r>
      <w:r w:rsidRPr="00DB1B89">
        <w:t xml:space="preserve"> (2013) Mediterranean diet and depressive symptoms among older adults over time. </w:t>
      </w:r>
      <w:r w:rsidRPr="00DB1B89">
        <w:rPr>
          <w:i/>
          <w:iCs/>
        </w:rPr>
        <w:t xml:space="preserve">J Nutr Health Aging </w:t>
      </w:r>
      <w:r w:rsidRPr="00DB1B89">
        <w:rPr>
          <w:b/>
          <w:bCs/>
        </w:rPr>
        <w:t>17,</w:t>
      </w:r>
      <w:r w:rsidRPr="00DB1B89">
        <w:t xml:space="preserve"> 5, 441-445.</w:t>
      </w:r>
    </w:p>
    <w:p w14:paraId="43F28A27" w14:textId="77777777" w:rsidR="00DB1B89" w:rsidRPr="00DB1B89" w:rsidRDefault="00DB1B89" w:rsidP="00DB1B89">
      <w:pPr>
        <w:pStyle w:val="NormalWeb"/>
        <w:jc w:val="both"/>
      </w:pPr>
      <w:r w:rsidRPr="00DB1B89">
        <w:t xml:space="preserve">44. Rienks J, Dobson AJ, Mishra GD. (2013) Mediterranean dietary pattern and prevalence and incidence of depressive symptoms in mid-aged women: results from a large community-based prospective study. </w:t>
      </w:r>
      <w:r w:rsidRPr="00DB1B89">
        <w:rPr>
          <w:i/>
          <w:iCs/>
        </w:rPr>
        <w:t xml:space="preserve">Eur J Clin Nutr </w:t>
      </w:r>
      <w:r w:rsidRPr="00DB1B89">
        <w:rPr>
          <w:b/>
          <w:bCs/>
        </w:rPr>
        <w:t>67,</w:t>
      </w:r>
      <w:r w:rsidRPr="00DB1B89">
        <w:t xml:space="preserve"> 1, 75-82.</w:t>
      </w:r>
    </w:p>
    <w:p w14:paraId="4AAADFB2" w14:textId="77777777" w:rsidR="00DB1B89" w:rsidRPr="00DB1B89" w:rsidRDefault="00DB1B89" w:rsidP="00DB1B89">
      <w:pPr>
        <w:pStyle w:val="NormalWeb"/>
        <w:jc w:val="both"/>
      </w:pPr>
      <w:r w:rsidRPr="00DB1B89">
        <w:t>45. Veronese N, Stubbs B, Noale M</w:t>
      </w:r>
      <w:r w:rsidRPr="00DB1B89">
        <w:rPr>
          <w:i/>
          <w:iCs/>
        </w:rPr>
        <w:t xml:space="preserve"> et al.</w:t>
      </w:r>
      <w:r w:rsidRPr="00DB1B89">
        <w:t xml:space="preserve"> (2016) Adherence to a Mediterranean diet is associated with lower prevalence of osteoarthritis: Data from the osteoarthritis initiative. </w:t>
      </w:r>
      <w:r w:rsidRPr="00DB1B89">
        <w:rPr>
          <w:i/>
          <w:iCs/>
        </w:rPr>
        <w:t xml:space="preserve">Am J Clin Nutr </w:t>
      </w:r>
      <w:r w:rsidRPr="00DB1B89">
        <w:rPr>
          <w:b/>
          <w:bCs/>
        </w:rPr>
        <w:t>104,</w:t>
      </w:r>
      <w:r w:rsidRPr="00DB1B89">
        <w:t xml:space="preserve"> 5, 1403-1409.</w:t>
      </w:r>
    </w:p>
    <w:p w14:paraId="18548E3A" w14:textId="77777777" w:rsidR="00DB1B89" w:rsidRPr="00DB1B89" w:rsidRDefault="00DB1B89" w:rsidP="00DB1B89">
      <w:pPr>
        <w:pStyle w:val="NormalWeb"/>
        <w:jc w:val="both"/>
      </w:pPr>
      <w:r w:rsidRPr="00DB1B89">
        <w:t xml:space="preserve">46. Goodwin JS, Goodwin JM, Garry PJ. (1983) Association between nutritional status and cognitive functioning in a healthy elderly population. </w:t>
      </w:r>
      <w:r w:rsidRPr="00DB1B89">
        <w:rPr>
          <w:i/>
          <w:iCs/>
        </w:rPr>
        <w:t xml:space="preserve">J Am Med Assoc </w:t>
      </w:r>
      <w:r w:rsidRPr="00DB1B89">
        <w:rPr>
          <w:b/>
          <w:bCs/>
        </w:rPr>
        <w:t>249,</w:t>
      </w:r>
      <w:r w:rsidRPr="00DB1B89">
        <w:t xml:space="preserve"> 21, 2917-2921.</w:t>
      </w:r>
    </w:p>
    <w:p w14:paraId="7EE10362" w14:textId="77777777" w:rsidR="00DB1B89" w:rsidRPr="00DB1B89" w:rsidRDefault="00DB1B89" w:rsidP="00DB1B89">
      <w:pPr>
        <w:pStyle w:val="NormalWeb"/>
        <w:jc w:val="both"/>
      </w:pPr>
      <w:r w:rsidRPr="00DB1B89">
        <w:lastRenderedPageBreak/>
        <w:t>47. Roberts R, Roberts L, Geda Y</w:t>
      </w:r>
      <w:r w:rsidRPr="00DB1B89">
        <w:rPr>
          <w:i/>
          <w:iCs/>
        </w:rPr>
        <w:t xml:space="preserve"> et al.</w:t>
      </w:r>
      <w:r w:rsidRPr="00DB1B89">
        <w:t xml:space="preserve"> (2012) Relative intake of macronutrients impacts risk of mild cognitive impairment or dementia. </w:t>
      </w:r>
      <w:r w:rsidRPr="00DB1B89">
        <w:rPr>
          <w:i/>
          <w:iCs/>
        </w:rPr>
        <w:t xml:space="preserve">Alzheimers Dement </w:t>
      </w:r>
      <w:r w:rsidRPr="00DB1B89">
        <w:rPr>
          <w:b/>
          <w:bCs/>
        </w:rPr>
        <w:t>32,</w:t>
      </w:r>
      <w:r w:rsidRPr="00DB1B89">
        <w:t xml:space="preserve"> 2, 329-239.</w:t>
      </w:r>
    </w:p>
    <w:p w14:paraId="194BCF46" w14:textId="77777777" w:rsidR="00DB1B89" w:rsidRPr="00DB1B89" w:rsidRDefault="00DB1B89" w:rsidP="00DB1B89">
      <w:pPr>
        <w:pStyle w:val="NormalWeb"/>
        <w:jc w:val="both"/>
      </w:pPr>
      <w:r w:rsidRPr="00DB1B89">
        <w:t>48. Koehler KM, La Rue A, Wayne SJ</w:t>
      </w:r>
      <w:r w:rsidRPr="00DB1B89">
        <w:rPr>
          <w:i/>
          <w:iCs/>
        </w:rPr>
        <w:t xml:space="preserve"> et al.</w:t>
      </w:r>
      <w:r w:rsidRPr="00DB1B89">
        <w:t xml:space="preserve"> (1997) Nutritional status and cognitive functioning in a normally aging sample: A 6-y reassessment. </w:t>
      </w:r>
      <w:r w:rsidRPr="00DB1B89">
        <w:rPr>
          <w:i/>
          <w:iCs/>
        </w:rPr>
        <w:t xml:space="preserve">Am J Clin Nutr </w:t>
      </w:r>
      <w:r w:rsidRPr="00DB1B89">
        <w:rPr>
          <w:b/>
          <w:bCs/>
        </w:rPr>
        <w:t>65,</w:t>
      </w:r>
      <w:r w:rsidRPr="00DB1B89">
        <w:t xml:space="preserve"> 1, 20-29.</w:t>
      </w:r>
    </w:p>
    <w:p w14:paraId="0C5B6FE6" w14:textId="77777777" w:rsidR="00DB1B89" w:rsidRPr="00DB1B89" w:rsidRDefault="00DB1B89" w:rsidP="00DB1B89">
      <w:pPr>
        <w:pStyle w:val="NormalWeb"/>
        <w:jc w:val="both"/>
      </w:pPr>
      <w:r w:rsidRPr="00DB1B89">
        <w:t>49. Daly RM, Gianoudis J, Prosser M</w:t>
      </w:r>
      <w:r w:rsidRPr="00DB1B89">
        <w:rPr>
          <w:i/>
          <w:iCs/>
        </w:rPr>
        <w:t xml:space="preserve"> et al.</w:t>
      </w:r>
      <w:r w:rsidRPr="00DB1B89">
        <w:t xml:space="preserve"> (2015) The effects of a protein enriched diet with lean red meat combined with a multi-modal exercise program on muscle and cognitive health and function in older adults: Study protocol for a randomised controlled trial. </w:t>
      </w:r>
      <w:r w:rsidRPr="00DB1B89">
        <w:rPr>
          <w:i/>
          <w:iCs/>
        </w:rPr>
        <w:t xml:space="preserve">Trials </w:t>
      </w:r>
      <w:r w:rsidRPr="00DB1B89">
        <w:rPr>
          <w:b/>
          <w:bCs/>
        </w:rPr>
        <w:t>16,</w:t>
      </w:r>
      <w:r w:rsidRPr="00DB1B89">
        <w:t xml:space="preserve"> 339, .</w:t>
      </w:r>
    </w:p>
    <w:p w14:paraId="2AE07843" w14:textId="77777777" w:rsidR="00DB1B89" w:rsidRPr="00DB1B89" w:rsidRDefault="00DB1B89" w:rsidP="00DB1B89">
      <w:pPr>
        <w:pStyle w:val="NormalWeb"/>
        <w:jc w:val="both"/>
      </w:pPr>
      <w:r w:rsidRPr="00DB1B89">
        <w:t>50. Ooi CP, Loke SC, Yassin Z</w:t>
      </w:r>
      <w:r w:rsidRPr="00DB1B89">
        <w:rPr>
          <w:i/>
          <w:iCs/>
        </w:rPr>
        <w:t xml:space="preserve"> et al.</w:t>
      </w:r>
      <w:r w:rsidRPr="00DB1B89">
        <w:t xml:space="preserve"> (2011) Carbohydrates for improving the cognitive performance of independent-living older adults with normal cognition or mild cognitive impairment. </w:t>
      </w:r>
      <w:r w:rsidRPr="00DB1B89">
        <w:rPr>
          <w:b/>
          <w:bCs/>
        </w:rPr>
        <w:t>4,</w:t>
      </w:r>
      <w:r w:rsidRPr="00DB1B89">
        <w:t xml:space="preserve"> 4, CD007220.</w:t>
      </w:r>
    </w:p>
    <w:p w14:paraId="0072748A" w14:textId="77777777" w:rsidR="00DB1B89" w:rsidRPr="00DB1B89" w:rsidRDefault="00DB1B89" w:rsidP="00DB1B89">
      <w:pPr>
        <w:pStyle w:val="NormalWeb"/>
        <w:jc w:val="both"/>
      </w:pPr>
      <w:r w:rsidRPr="00DB1B89">
        <w:t>51. Power SE, O'Connor E,M., Ross RP</w:t>
      </w:r>
      <w:r w:rsidRPr="00DB1B89">
        <w:rPr>
          <w:i/>
          <w:iCs/>
        </w:rPr>
        <w:t xml:space="preserve"> et al.</w:t>
      </w:r>
      <w:r w:rsidRPr="00DB1B89">
        <w:t xml:space="preserve"> (2015) Dietary glycaemic load associated with cognitive performance in elderly subjects. </w:t>
      </w:r>
      <w:r w:rsidRPr="00DB1B89">
        <w:rPr>
          <w:i/>
          <w:iCs/>
        </w:rPr>
        <w:t xml:space="preserve">Eur J Nutr </w:t>
      </w:r>
      <w:r w:rsidRPr="00DB1B89">
        <w:rPr>
          <w:b/>
          <w:bCs/>
        </w:rPr>
        <w:t>54,</w:t>
      </w:r>
      <w:r w:rsidRPr="00DB1B89">
        <w:t xml:space="preserve"> 4, 557-568.</w:t>
      </w:r>
    </w:p>
    <w:p w14:paraId="41ED8F93" w14:textId="77777777" w:rsidR="00DB1B89" w:rsidRPr="00DB1B89" w:rsidRDefault="00DB1B89" w:rsidP="00DB1B89">
      <w:pPr>
        <w:pStyle w:val="NormalWeb"/>
        <w:jc w:val="both"/>
      </w:pPr>
      <w:r w:rsidRPr="00DB1B89">
        <w:t>52. Mwamburi DM, Liebson E, Folstein M</w:t>
      </w:r>
      <w:r w:rsidRPr="00DB1B89">
        <w:rPr>
          <w:i/>
          <w:iCs/>
        </w:rPr>
        <w:t xml:space="preserve"> et al.</w:t>
      </w:r>
      <w:r w:rsidRPr="00DB1B89">
        <w:t xml:space="preserve"> (2011) Depression and glycemic intake in the homebound elderly. </w:t>
      </w:r>
      <w:r w:rsidRPr="00DB1B89">
        <w:rPr>
          <w:i/>
          <w:iCs/>
        </w:rPr>
        <w:t xml:space="preserve">J Affect Disord </w:t>
      </w:r>
      <w:r w:rsidRPr="00DB1B89">
        <w:rPr>
          <w:b/>
          <w:bCs/>
        </w:rPr>
        <w:t>132,</w:t>
      </w:r>
      <w:r w:rsidRPr="00DB1B89">
        <w:t xml:space="preserve"> 1, 94-98.</w:t>
      </w:r>
    </w:p>
    <w:p w14:paraId="51A9D225" w14:textId="77777777" w:rsidR="00DB1B89" w:rsidRPr="00DB1B89" w:rsidRDefault="00DB1B89" w:rsidP="00DB1B89">
      <w:pPr>
        <w:pStyle w:val="NormalWeb"/>
        <w:jc w:val="both"/>
      </w:pPr>
      <w:r w:rsidRPr="00DB1B89">
        <w:t>53. Gangwisch J, Hale L, Garcia L</w:t>
      </w:r>
      <w:r w:rsidRPr="00DB1B89">
        <w:rPr>
          <w:i/>
          <w:iCs/>
        </w:rPr>
        <w:t xml:space="preserve"> et al.</w:t>
      </w:r>
      <w:r w:rsidRPr="00DB1B89">
        <w:t xml:space="preserve"> (2015) High glycemic index diet as a risk factor for depression: analyses from the Women's Health Initiative. </w:t>
      </w:r>
      <w:r w:rsidRPr="00DB1B89">
        <w:rPr>
          <w:i/>
          <w:iCs/>
        </w:rPr>
        <w:t xml:space="preserve">Am J Clin Nutr </w:t>
      </w:r>
      <w:r w:rsidRPr="00DB1B89">
        <w:rPr>
          <w:b/>
          <w:bCs/>
        </w:rPr>
        <w:t>102,</w:t>
      </w:r>
      <w:r w:rsidRPr="00DB1B89">
        <w:t xml:space="preserve"> 2, 454-463.</w:t>
      </w:r>
    </w:p>
    <w:p w14:paraId="7AEFAF47" w14:textId="77777777" w:rsidR="00DB1B89" w:rsidRPr="00DB1B89" w:rsidRDefault="00DB1B89" w:rsidP="00DB1B89">
      <w:pPr>
        <w:pStyle w:val="NormalWeb"/>
        <w:jc w:val="both"/>
      </w:pPr>
      <w:r w:rsidRPr="00DB1B89">
        <w:t>54. Aparicio A, Robles F, López-Sobaler A</w:t>
      </w:r>
      <w:r w:rsidRPr="00DB1B89">
        <w:rPr>
          <w:i/>
          <w:iCs/>
        </w:rPr>
        <w:t xml:space="preserve"> et al.</w:t>
      </w:r>
      <w:r w:rsidRPr="00DB1B89">
        <w:t xml:space="preserve"> (2013) Dietary glycaemic load and odds of depression in a group of institutionalized elderly people without antidepressant treatment. </w:t>
      </w:r>
      <w:r w:rsidRPr="00DB1B89">
        <w:rPr>
          <w:i/>
          <w:iCs/>
        </w:rPr>
        <w:t xml:space="preserve">Eur J Nutr </w:t>
      </w:r>
      <w:r w:rsidRPr="00DB1B89">
        <w:rPr>
          <w:b/>
          <w:bCs/>
        </w:rPr>
        <w:t>52,</w:t>
      </w:r>
      <w:r w:rsidRPr="00DB1B89">
        <w:t xml:space="preserve"> 3, 1059-1066.</w:t>
      </w:r>
    </w:p>
    <w:p w14:paraId="58242ED4" w14:textId="77777777" w:rsidR="00DB1B89" w:rsidRPr="00DB1B89" w:rsidRDefault="00DB1B89" w:rsidP="00DB1B89">
      <w:pPr>
        <w:pStyle w:val="NormalWeb"/>
        <w:jc w:val="both"/>
      </w:pPr>
      <w:r w:rsidRPr="00DB1B89">
        <w:t>55. Grosso G, Galvano F, Marventano S</w:t>
      </w:r>
      <w:r w:rsidRPr="00DB1B89">
        <w:rPr>
          <w:i/>
          <w:iCs/>
        </w:rPr>
        <w:t xml:space="preserve"> et al.</w:t>
      </w:r>
      <w:r w:rsidRPr="00DB1B89">
        <w:t xml:space="preserve"> (2014) Omega-3 fatty acids and depression: scientific evidence and biological mechanisms. </w:t>
      </w:r>
      <w:r w:rsidRPr="00DB1B89">
        <w:rPr>
          <w:i/>
          <w:iCs/>
        </w:rPr>
        <w:t xml:space="preserve">Oxid Med Cell Longev </w:t>
      </w:r>
      <w:r w:rsidRPr="00DB1B89">
        <w:rPr>
          <w:b/>
          <w:bCs/>
        </w:rPr>
        <w:t>2014,</w:t>
      </w:r>
      <w:r w:rsidRPr="00DB1B89">
        <w:t>313570-313570.</w:t>
      </w:r>
    </w:p>
    <w:p w14:paraId="7F25548D" w14:textId="77777777" w:rsidR="00DB1B89" w:rsidRPr="00DB1B89" w:rsidRDefault="00DB1B89" w:rsidP="00DB1B89">
      <w:pPr>
        <w:pStyle w:val="NormalWeb"/>
        <w:jc w:val="both"/>
      </w:pPr>
      <w:r w:rsidRPr="00DB1B89">
        <w:t xml:space="preserve">56. Gillette-Guyonnet S, Secher M, Vellas B. (2013) Nutrition and neurodegeneration: Epidemiological evidence and challenges for future research. </w:t>
      </w:r>
      <w:r w:rsidRPr="00DB1B89">
        <w:rPr>
          <w:i/>
          <w:iCs/>
        </w:rPr>
        <w:t xml:space="preserve">Br J Clin Pharmacol </w:t>
      </w:r>
      <w:r w:rsidRPr="00DB1B89">
        <w:rPr>
          <w:b/>
          <w:bCs/>
        </w:rPr>
        <w:t>75,</w:t>
      </w:r>
      <w:r w:rsidRPr="00DB1B89">
        <w:t xml:space="preserve"> 3, 738-755.</w:t>
      </w:r>
    </w:p>
    <w:p w14:paraId="5629A7BF" w14:textId="77777777" w:rsidR="00DB1B89" w:rsidRPr="00DB1B89" w:rsidRDefault="00DB1B89" w:rsidP="00DB1B89">
      <w:pPr>
        <w:pStyle w:val="NormalWeb"/>
        <w:jc w:val="both"/>
      </w:pPr>
      <w:r w:rsidRPr="00DB1B89">
        <w:t>57. Mazereeuw G, Lanctot KL, Chau SA</w:t>
      </w:r>
      <w:r w:rsidRPr="00DB1B89">
        <w:rPr>
          <w:i/>
          <w:iCs/>
        </w:rPr>
        <w:t xml:space="preserve"> et al.</w:t>
      </w:r>
      <w:r w:rsidRPr="00DB1B89">
        <w:t xml:space="preserve"> (2012) Effects of omega-3 fatty acids on cognitive performance: a meta-analysis. </w:t>
      </w:r>
      <w:r w:rsidRPr="00DB1B89">
        <w:rPr>
          <w:i/>
          <w:iCs/>
        </w:rPr>
        <w:t xml:space="preserve">Neurobiol Aging </w:t>
      </w:r>
      <w:r w:rsidRPr="00DB1B89">
        <w:rPr>
          <w:b/>
          <w:bCs/>
        </w:rPr>
        <w:t>33,</w:t>
      </w:r>
      <w:r w:rsidRPr="00DB1B89">
        <w:t xml:space="preserve"> 7, 1482.e17-1482.e29.</w:t>
      </w:r>
    </w:p>
    <w:p w14:paraId="1715346A" w14:textId="77777777" w:rsidR="00DB1B89" w:rsidRPr="00DB1B89" w:rsidRDefault="00DB1B89" w:rsidP="00DB1B89">
      <w:pPr>
        <w:pStyle w:val="NormalWeb"/>
        <w:jc w:val="both"/>
      </w:pPr>
      <w:r w:rsidRPr="00DB1B89">
        <w:t>58. Burckhardt M, Herke M, Wustmann T</w:t>
      </w:r>
      <w:r w:rsidRPr="00DB1B89">
        <w:rPr>
          <w:i/>
          <w:iCs/>
        </w:rPr>
        <w:t xml:space="preserve"> et al.</w:t>
      </w:r>
      <w:r w:rsidRPr="00DB1B89">
        <w:t xml:space="preserve"> (2016) Omega-3 fatty acids for the treatment of dementia. 4, CD009002.</w:t>
      </w:r>
    </w:p>
    <w:p w14:paraId="23887ACF" w14:textId="77777777" w:rsidR="00DB1B89" w:rsidRPr="00DB1B89" w:rsidRDefault="00DB1B89" w:rsidP="00DB1B89">
      <w:pPr>
        <w:pStyle w:val="NormalWeb"/>
        <w:jc w:val="both"/>
      </w:pPr>
      <w:r w:rsidRPr="00DB1B89">
        <w:t>59. Hallahan B, Ryan T, Davis JM</w:t>
      </w:r>
      <w:r w:rsidRPr="00DB1B89">
        <w:rPr>
          <w:i/>
          <w:iCs/>
        </w:rPr>
        <w:t xml:space="preserve"> et al.</w:t>
      </w:r>
      <w:r w:rsidRPr="00DB1B89">
        <w:t xml:space="preserve"> (2016) Efficacy of omega-3 highly unsaturated fatty acids in the treatment of depression. </w:t>
      </w:r>
      <w:r w:rsidRPr="00DB1B89">
        <w:rPr>
          <w:i/>
          <w:iCs/>
        </w:rPr>
        <w:t xml:space="preserve">Br J Psychiatry </w:t>
      </w:r>
      <w:r w:rsidRPr="00DB1B89">
        <w:rPr>
          <w:b/>
          <w:bCs/>
        </w:rPr>
        <w:t>209,</w:t>
      </w:r>
      <w:r w:rsidRPr="00DB1B89">
        <w:t xml:space="preserve"> 3, 192-201.</w:t>
      </w:r>
    </w:p>
    <w:p w14:paraId="45DC28CC" w14:textId="77777777" w:rsidR="00DB1B89" w:rsidRPr="00DB1B89" w:rsidRDefault="00DB1B89" w:rsidP="00DB1B89">
      <w:pPr>
        <w:pStyle w:val="NormalWeb"/>
        <w:jc w:val="both"/>
      </w:pPr>
      <w:r w:rsidRPr="00DB1B89">
        <w:t>60. Grosso G, Pajak A, Marventano S</w:t>
      </w:r>
      <w:r w:rsidRPr="00DB1B89">
        <w:rPr>
          <w:i/>
          <w:iCs/>
        </w:rPr>
        <w:t xml:space="preserve"> et al.</w:t>
      </w:r>
      <w:r w:rsidRPr="00DB1B89">
        <w:t xml:space="preserve"> (2014) Role of omega-3 fatty acids in the treatment of depressive disorders: a comprehensive meta-analysis of randomized clinical trials. </w:t>
      </w:r>
      <w:r w:rsidRPr="00DB1B89">
        <w:rPr>
          <w:i/>
          <w:iCs/>
        </w:rPr>
        <w:t xml:space="preserve">PLoS One </w:t>
      </w:r>
      <w:r w:rsidRPr="00DB1B89">
        <w:rPr>
          <w:b/>
          <w:bCs/>
        </w:rPr>
        <w:t>9,</w:t>
      </w:r>
      <w:r w:rsidRPr="00DB1B89">
        <w:t xml:space="preserve"> 5, e96905-e96905.</w:t>
      </w:r>
    </w:p>
    <w:p w14:paraId="2A15EC88" w14:textId="77777777" w:rsidR="00DB1B89" w:rsidRPr="00DB1B89" w:rsidRDefault="00DB1B89" w:rsidP="00DB1B89">
      <w:pPr>
        <w:pStyle w:val="NormalWeb"/>
        <w:jc w:val="both"/>
      </w:pPr>
      <w:r w:rsidRPr="00DB1B89">
        <w:t>61. Appleton KM, Sallis HM, Perry R</w:t>
      </w:r>
      <w:r w:rsidRPr="00DB1B89">
        <w:rPr>
          <w:i/>
          <w:iCs/>
        </w:rPr>
        <w:t xml:space="preserve"> et al.</w:t>
      </w:r>
      <w:r w:rsidRPr="00DB1B89">
        <w:t xml:space="preserve"> (2015) Omega-3 fatty acids for depression in adults. </w:t>
      </w:r>
      <w:r w:rsidRPr="00DB1B89">
        <w:rPr>
          <w:i/>
          <w:iCs/>
        </w:rPr>
        <w:t xml:space="preserve">Cochrane Database Syst Rev </w:t>
      </w:r>
      <w:r w:rsidRPr="00DB1B89">
        <w:t>11, CD004692.</w:t>
      </w:r>
    </w:p>
    <w:p w14:paraId="261FEFC1" w14:textId="77777777" w:rsidR="00DB1B89" w:rsidRPr="00DB1B89" w:rsidRDefault="00DB1B89" w:rsidP="00DB1B89">
      <w:pPr>
        <w:pStyle w:val="NormalWeb"/>
        <w:jc w:val="both"/>
      </w:pPr>
      <w:r w:rsidRPr="00DB1B89">
        <w:t>62. Schaffer S, Asseburg H, Kuntz S</w:t>
      </w:r>
      <w:r w:rsidRPr="00DB1B89">
        <w:rPr>
          <w:i/>
          <w:iCs/>
        </w:rPr>
        <w:t xml:space="preserve"> et al.</w:t>
      </w:r>
      <w:r w:rsidRPr="00DB1B89">
        <w:t xml:space="preserve"> (2012) Effects of polyphenols on brain ageing and Alzheimer's disease: focus on mitochondria. </w:t>
      </w:r>
      <w:r w:rsidRPr="00DB1B89">
        <w:rPr>
          <w:i/>
          <w:iCs/>
        </w:rPr>
        <w:t xml:space="preserve">Mol Neurobiol </w:t>
      </w:r>
      <w:r w:rsidRPr="00DB1B89">
        <w:rPr>
          <w:b/>
          <w:bCs/>
        </w:rPr>
        <w:t>46,</w:t>
      </w:r>
      <w:r w:rsidRPr="00DB1B89">
        <w:t xml:space="preserve"> 1, 161-178.</w:t>
      </w:r>
    </w:p>
    <w:p w14:paraId="323D8A7E" w14:textId="77777777" w:rsidR="00DB1B89" w:rsidRPr="00DB1B89" w:rsidRDefault="00DB1B89" w:rsidP="00DB1B89">
      <w:pPr>
        <w:pStyle w:val="NormalWeb"/>
        <w:jc w:val="both"/>
      </w:pPr>
      <w:r w:rsidRPr="00DB1B89">
        <w:lastRenderedPageBreak/>
        <w:t xml:space="preserve">63. Ward L, Pasinetti GM. (2016) Recommendations for Development of Botanical Polyphenols as “Natural Drugs” for Promotion of Resilience Against Stress-Induced Depression and Cognitive Impairment. </w:t>
      </w:r>
      <w:r w:rsidRPr="00DB1B89">
        <w:rPr>
          <w:i/>
          <w:iCs/>
        </w:rPr>
        <w:t xml:space="preserve">Neuromolecular Med </w:t>
      </w:r>
      <w:r w:rsidRPr="00DB1B89">
        <w:rPr>
          <w:b/>
          <w:bCs/>
        </w:rPr>
        <w:t>18,</w:t>
      </w:r>
      <w:r w:rsidRPr="00DB1B89">
        <w:t xml:space="preserve"> 3, 487-495.</w:t>
      </w:r>
    </w:p>
    <w:p w14:paraId="7DF6D345" w14:textId="77777777" w:rsidR="00DB1B89" w:rsidRPr="00DB1B89" w:rsidRDefault="00DB1B89" w:rsidP="00DB1B89">
      <w:pPr>
        <w:pStyle w:val="NormalWeb"/>
        <w:jc w:val="both"/>
      </w:pPr>
      <w:r w:rsidRPr="00DB1B89">
        <w:t>64. Brickman AM, Khan UA, Provenzano FA</w:t>
      </w:r>
      <w:r w:rsidRPr="00DB1B89">
        <w:rPr>
          <w:i/>
          <w:iCs/>
        </w:rPr>
        <w:t xml:space="preserve"> et al.</w:t>
      </w:r>
      <w:r w:rsidRPr="00DB1B89">
        <w:t xml:space="preserve"> (2014) Enhancing dentate gyrus function with dietary flavanols improves cognition in older adults. </w:t>
      </w:r>
      <w:r w:rsidRPr="00DB1B89">
        <w:rPr>
          <w:i/>
          <w:iCs/>
        </w:rPr>
        <w:t xml:space="preserve">Nat Neurosci </w:t>
      </w:r>
      <w:r w:rsidRPr="00DB1B89">
        <w:rPr>
          <w:b/>
          <w:bCs/>
        </w:rPr>
        <w:t>17,</w:t>
      </w:r>
      <w:r w:rsidRPr="00DB1B89">
        <w:t xml:space="preserve"> 12, 1798-1803.</w:t>
      </w:r>
    </w:p>
    <w:p w14:paraId="0113F38F" w14:textId="77777777" w:rsidR="00DB1B89" w:rsidRPr="00DB1B89" w:rsidRDefault="00DB1B89" w:rsidP="00DB1B89">
      <w:pPr>
        <w:pStyle w:val="NormalWeb"/>
        <w:jc w:val="both"/>
      </w:pPr>
      <w:r w:rsidRPr="00DB1B89">
        <w:t>65. Letenneur L, Proust-Lima C, Le Gouge A</w:t>
      </w:r>
      <w:r w:rsidRPr="00DB1B89">
        <w:rPr>
          <w:i/>
          <w:iCs/>
        </w:rPr>
        <w:t xml:space="preserve"> et al.</w:t>
      </w:r>
      <w:r w:rsidRPr="00DB1B89">
        <w:t xml:space="preserve"> (2007) Flavonoid intake and cognitive decline over a 10-year period. </w:t>
      </w:r>
      <w:r w:rsidRPr="00DB1B89">
        <w:rPr>
          <w:i/>
          <w:iCs/>
        </w:rPr>
        <w:t xml:space="preserve">Am J Epidemiol </w:t>
      </w:r>
      <w:r w:rsidRPr="00DB1B89">
        <w:rPr>
          <w:b/>
          <w:bCs/>
        </w:rPr>
        <w:t>165,</w:t>
      </w:r>
      <w:r w:rsidRPr="00DB1B89">
        <w:t xml:space="preserve"> 12, 1364-1371.</w:t>
      </w:r>
    </w:p>
    <w:p w14:paraId="7573613B" w14:textId="77777777" w:rsidR="00DB1B89" w:rsidRPr="00DB1B89" w:rsidRDefault="00DB1B89" w:rsidP="00DB1B89">
      <w:pPr>
        <w:pStyle w:val="NormalWeb"/>
        <w:jc w:val="both"/>
      </w:pPr>
      <w:r w:rsidRPr="00DB1B89">
        <w:t>66. Kesse-Guyot E, Fezeu L, Andreeva VA</w:t>
      </w:r>
      <w:r w:rsidRPr="00DB1B89">
        <w:rPr>
          <w:i/>
          <w:iCs/>
        </w:rPr>
        <w:t xml:space="preserve"> et al.</w:t>
      </w:r>
      <w:r w:rsidRPr="00DB1B89">
        <w:t xml:space="preserve"> (2012) Total and specific polyphenol intakes in midlife are associated with cognitive function measured 13 years later. </w:t>
      </w:r>
      <w:r w:rsidRPr="00DB1B89">
        <w:rPr>
          <w:i/>
          <w:iCs/>
        </w:rPr>
        <w:t xml:space="preserve">J Nutr </w:t>
      </w:r>
      <w:r w:rsidRPr="00DB1B89">
        <w:rPr>
          <w:b/>
          <w:bCs/>
        </w:rPr>
        <w:t>142,</w:t>
      </w:r>
      <w:r w:rsidRPr="00DB1B89">
        <w:t xml:space="preserve"> 1, 76-83.</w:t>
      </w:r>
    </w:p>
    <w:p w14:paraId="6665FBAF" w14:textId="77777777" w:rsidR="00DB1B89" w:rsidRPr="00DB1B89" w:rsidRDefault="00DB1B89" w:rsidP="00DB1B89">
      <w:pPr>
        <w:pStyle w:val="NormalWeb"/>
        <w:jc w:val="both"/>
      </w:pPr>
      <w:r w:rsidRPr="00DB1B89">
        <w:t>67. Rabassa M, Cherubini A, Zamora-Ros R</w:t>
      </w:r>
      <w:r w:rsidRPr="00DB1B89">
        <w:rPr>
          <w:i/>
          <w:iCs/>
        </w:rPr>
        <w:t xml:space="preserve"> et al.</w:t>
      </w:r>
      <w:r w:rsidRPr="00DB1B89">
        <w:t xml:space="preserve"> (2015) Low Levels of a Urinary Biomarker of Dietary Polyphenol Are Associated with Substantial Cognitive Decline over a 3-Year Period in Older Adults: The Invecchiare in Chianti Study. </w:t>
      </w:r>
      <w:r w:rsidRPr="00DB1B89">
        <w:rPr>
          <w:i/>
          <w:iCs/>
        </w:rPr>
        <w:t xml:space="preserve">J Am Geriatr Soc </w:t>
      </w:r>
      <w:r w:rsidRPr="00DB1B89">
        <w:rPr>
          <w:b/>
          <w:bCs/>
        </w:rPr>
        <w:t>63,</w:t>
      </w:r>
      <w:r w:rsidRPr="00DB1B89">
        <w:t xml:space="preserve"> 5, 938-946.</w:t>
      </w:r>
    </w:p>
    <w:p w14:paraId="7175597D" w14:textId="77777777" w:rsidR="00DB1B89" w:rsidRPr="00DB1B89" w:rsidRDefault="00DB1B89" w:rsidP="00DB1B89">
      <w:pPr>
        <w:pStyle w:val="NormalWeb"/>
        <w:jc w:val="both"/>
      </w:pPr>
      <w:r w:rsidRPr="00DB1B89">
        <w:t>68. Mastroiacovo D, Raffaele A, Pistacchio L</w:t>
      </w:r>
      <w:r w:rsidRPr="00DB1B89">
        <w:rPr>
          <w:i/>
          <w:iCs/>
        </w:rPr>
        <w:t xml:space="preserve"> et al.</w:t>
      </w:r>
      <w:r w:rsidRPr="00DB1B89">
        <w:t xml:space="preserve"> (2015) Cocoa flavanol consumption improves cognitive function, blood pressure control, and metabolic profile in elderly subjects: The cocoa, cognition, and aging (CoCoA) study-A randomized controlled trial. </w:t>
      </w:r>
      <w:r w:rsidRPr="00DB1B89">
        <w:rPr>
          <w:i/>
          <w:iCs/>
        </w:rPr>
        <w:t xml:space="preserve">Am J Clin Nutr </w:t>
      </w:r>
      <w:r w:rsidRPr="00DB1B89">
        <w:rPr>
          <w:b/>
          <w:bCs/>
        </w:rPr>
        <w:t>101,</w:t>
      </w:r>
      <w:r w:rsidRPr="00DB1B89">
        <w:t xml:space="preserve"> 3, 538-548.</w:t>
      </w:r>
    </w:p>
    <w:p w14:paraId="3DF70659" w14:textId="77777777" w:rsidR="00DB1B89" w:rsidRPr="00DB1B89" w:rsidRDefault="00DB1B89" w:rsidP="00DB1B89">
      <w:pPr>
        <w:pStyle w:val="NormalWeb"/>
        <w:jc w:val="both"/>
      </w:pPr>
      <w:r w:rsidRPr="00DB1B89">
        <w:t>69. Pase MP, Scholey AB, Pipingas A</w:t>
      </w:r>
      <w:r w:rsidRPr="00DB1B89">
        <w:rPr>
          <w:i/>
          <w:iCs/>
        </w:rPr>
        <w:t xml:space="preserve"> et al.</w:t>
      </w:r>
      <w:r w:rsidRPr="00DB1B89">
        <w:t xml:space="preserve"> (2013) Cocoa polyphenols enhance positive mood states but not cognitive performance: a randomized, placebo-controlled trial. </w:t>
      </w:r>
      <w:r w:rsidRPr="00DB1B89">
        <w:rPr>
          <w:i/>
          <w:iCs/>
        </w:rPr>
        <w:t xml:space="preserve">J Psychopharmacol </w:t>
      </w:r>
      <w:r w:rsidRPr="00DB1B89">
        <w:rPr>
          <w:b/>
          <w:bCs/>
        </w:rPr>
        <w:t>27,</w:t>
      </w:r>
      <w:r w:rsidRPr="00DB1B89">
        <w:t xml:space="preserve"> 5, 451-458.</w:t>
      </w:r>
    </w:p>
    <w:p w14:paraId="48BB5A93" w14:textId="77777777" w:rsidR="00DB1B89" w:rsidRPr="00DB1B89" w:rsidRDefault="00DB1B89" w:rsidP="00DB1B89">
      <w:pPr>
        <w:pStyle w:val="NormalWeb"/>
        <w:jc w:val="both"/>
      </w:pPr>
      <w:r w:rsidRPr="00DB1B89">
        <w:t>70. Zhu W, Shi H, Wei Y</w:t>
      </w:r>
      <w:r w:rsidRPr="00DB1B89">
        <w:rPr>
          <w:i/>
          <w:iCs/>
        </w:rPr>
        <w:t xml:space="preserve"> et al.</w:t>
      </w:r>
      <w:r w:rsidRPr="00DB1B89">
        <w:t xml:space="preserve"> (2012) Green tea polyphenols produce antidepressant-like effects in adult mice. </w:t>
      </w:r>
      <w:r w:rsidRPr="00DB1B89">
        <w:rPr>
          <w:i/>
          <w:iCs/>
        </w:rPr>
        <w:t xml:space="preserve">Pharmacol Res </w:t>
      </w:r>
      <w:r w:rsidRPr="00DB1B89">
        <w:rPr>
          <w:b/>
          <w:bCs/>
        </w:rPr>
        <w:t>65,</w:t>
      </w:r>
      <w:r w:rsidRPr="00DB1B89">
        <w:t>74-80.</w:t>
      </w:r>
    </w:p>
    <w:p w14:paraId="568E95DD" w14:textId="77777777" w:rsidR="00DB1B89" w:rsidRPr="00DB1B89" w:rsidRDefault="00DB1B89" w:rsidP="00DB1B89">
      <w:pPr>
        <w:pStyle w:val="NormalWeb"/>
        <w:jc w:val="both"/>
      </w:pPr>
      <w:r w:rsidRPr="00DB1B89">
        <w:t xml:space="preserve">71. Hamer M, Bates CJ, Mishra GD. (2011) Depression, Physical Function, and Risk of Mortality: National Diet and Nutrition Survey in Adults Older Than 65 Years. </w:t>
      </w:r>
      <w:r w:rsidRPr="00DB1B89">
        <w:rPr>
          <w:i/>
          <w:iCs/>
        </w:rPr>
        <w:t xml:space="preserve">Am J Geriatr Psychiatry </w:t>
      </w:r>
      <w:r w:rsidRPr="00DB1B89">
        <w:rPr>
          <w:b/>
          <w:bCs/>
        </w:rPr>
        <w:t>19,</w:t>
      </w:r>
      <w:r w:rsidRPr="00DB1B89">
        <w:t xml:space="preserve"> 1, 72-78.</w:t>
      </w:r>
    </w:p>
    <w:p w14:paraId="37181EAB" w14:textId="77777777" w:rsidR="00DB1B89" w:rsidRPr="00DB1B89" w:rsidRDefault="00DB1B89" w:rsidP="00DB1B89">
      <w:pPr>
        <w:pStyle w:val="NormalWeb"/>
        <w:jc w:val="both"/>
      </w:pPr>
      <w:r w:rsidRPr="00DB1B89">
        <w:t>72. Payne ME, Steck SE, George RR</w:t>
      </w:r>
      <w:r w:rsidRPr="00DB1B89">
        <w:rPr>
          <w:i/>
          <w:iCs/>
        </w:rPr>
        <w:t xml:space="preserve"> et al.</w:t>
      </w:r>
      <w:r w:rsidRPr="00DB1B89">
        <w:t xml:space="preserve"> (2012) Fruit, vegetable, and antioxidant intakes are lower in older adults with depression. </w:t>
      </w:r>
      <w:r w:rsidRPr="00DB1B89">
        <w:rPr>
          <w:i/>
          <w:iCs/>
        </w:rPr>
        <w:t xml:space="preserve">J Acad Nutr Diet </w:t>
      </w:r>
      <w:r w:rsidRPr="00DB1B89">
        <w:rPr>
          <w:b/>
          <w:bCs/>
        </w:rPr>
        <w:t>112,</w:t>
      </w:r>
      <w:r w:rsidRPr="00DB1B89">
        <w:t xml:space="preserve"> 12, 2022-2027.</w:t>
      </w:r>
    </w:p>
    <w:p w14:paraId="335D68BA" w14:textId="77777777" w:rsidR="00DB1B89" w:rsidRPr="00DB1B89" w:rsidRDefault="00DB1B89" w:rsidP="00DB1B89">
      <w:pPr>
        <w:pStyle w:val="NormalWeb"/>
        <w:jc w:val="both"/>
      </w:pPr>
      <w:r w:rsidRPr="00DB1B89">
        <w:t>73. Devore EE, Grodstein F, van Rooij F,J.A.</w:t>
      </w:r>
      <w:r w:rsidRPr="00DB1B89">
        <w:rPr>
          <w:i/>
          <w:iCs/>
        </w:rPr>
        <w:t xml:space="preserve"> et al.</w:t>
      </w:r>
      <w:r w:rsidRPr="00DB1B89">
        <w:t xml:space="preserve"> (2010) Dietary antioxidants and long-term risk of dementia. </w:t>
      </w:r>
      <w:r w:rsidRPr="00DB1B89">
        <w:rPr>
          <w:i/>
          <w:iCs/>
        </w:rPr>
        <w:t xml:space="preserve">Arch Neurol </w:t>
      </w:r>
      <w:r w:rsidRPr="00DB1B89">
        <w:rPr>
          <w:b/>
          <w:bCs/>
        </w:rPr>
        <w:t>67,</w:t>
      </w:r>
      <w:r w:rsidRPr="00DB1B89">
        <w:t xml:space="preserve"> 7, 819-825.</w:t>
      </w:r>
    </w:p>
    <w:p w14:paraId="218782E9" w14:textId="77777777" w:rsidR="00DB1B89" w:rsidRPr="00DB1B89" w:rsidRDefault="00DB1B89" w:rsidP="00DB1B89">
      <w:pPr>
        <w:pStyle w:val="NormalWeb"/>
        <w:jc w:val="both"/>
      </w:pPr>
      <w:r w:rsidRPr="00DB1B89">
        <w:t>74. Luchsinger JA, Tang M, Shea S</w:t>
      </w:r>
      <w:r w:rsidRPr="00DB1B89">
        <w:rPr>
          <w:i/>
          <w:iCs/>
        </w:rPr>
        <w:t xml:space="preserve"> et al.</w:t>
      </w:r>
      <w:r w:rsidRPr="00DB1B89">
        <w:t xml:space="preserve"> (2003) Antioxidant Vitamin Intake and Risk of Alzheimer Disease. </w:t>
      </w:r>
      <w:r w:rsidRPr="00DB1B89">
        <w:rPr>
          <w:i/>
          <w:iCs/>
        </w:rPr>
        <w:t xml:space="preserve">Arch Neurol </w:t>
      </w:r>
      <w:r w:rsidRPr="00DB1B89">
        <w:rPr>
          <w:b/>
          <w:bCs/>
        </w:rPr>
        <w:t>60,</w:t>
      </w:r>
      <w:r w:rsidRPr="00DB1B89">
        <w:t xml:space="preserve"> 2, 203-208.</w:t>
      </w:r>
    </w:p>
    <w:p w14:paraId="66B5E83A" w14:textId="77777777" w:rsidR="00DB1B89" w:rsidRPr="00DB1B89" w:rsidRDefault="00DB1B89" w:rsidP="00DB1B89">
      <w:pPr>
        <w:pStyle w:val="NormalWeb"/>
        <w:jc w:val="both"/>
      </w:pPr>
      <w:r w:rsidRPr="00DB1B89">
        <w:t>75. Tsuboi H, Hori R, Kobayashi F</w:t>
      </w:r>
      <w:r w:rsidRPr="00DB1B89">
        <w:rPr>
          <w:i/>
          <w:iCs/>
        </w:rPr>
        <w:t xml:space="preserve"> et al.</w:t>
      </w:r>
      <w:r w:rsidRPr="00DB1B89">
        <w:t xml:space="preserve"> (2004) Depressive symptoms are independently correlated with lipid peroxidation in a female population: Comparison with vitamins and carotenoids. </w:t>
      </w:r>
      <w:r w:rsidRPr="00DB1B89">
        <w:rPr>
          <w:i/>
          <w:iCs/>
        </w:rPr>
        <w:t xml:space="preserve">J Psychosom Res </w:t>
      </w:r>
      <w:r w:rsidRPr="00DB1B89">
        <w:rPr>
          <w:b/>
          <w:bCs/>
        </w:rPr>
        <w:t>56,</w:t>
      </w:r>
      <w:r w:rsidRPr="00DB1B89">
        <w:t xml:space="preserve"> 1, 53-58.</w:t>
      </w:r>
    </w:p>
    <w:p w14:paraId="6B9AF320" w14:textId="77777777" w:rsidR="00DB1B89" w:rsidRPr="00DB1B89" w:rsidRDefault="00DB1B89" w:rsidP="00DB1B89">
      <w:pPr>
        <w:pStyle w:val="NormalWeb"/>
        <w:jc w:val="both"/>
      </w:pPr>
      <w:r w:rsidRPr="00DB1B89">
        <w:t>76. Kim T-, Lee H-, Choi J-</w:t>
      </w:r>
      <w:r w:rsidRPr="00DB1B89">
        <w:rPr>
          <w:i/>
          <w:iCs/>
        </w:rPr>
        <w:t xml:space="preserve"> et al.</w:t>
      </w:r>
      <w:r w:rsidRPr="00DB1B89">
        <w:t xml:space="preserve"> (2015) Associations between Dietary Pattern and Depression in Korean Adolescent Girls. </w:t>
      </w:r>
      <w:r w:rsidRPr="00DB1B89">
        <w:rPr>
          <w:i/>
          <w:iCs/>
        </w:rPr>
        <w:t xml:space="preserve">J Pediatr Adolesc Gynecol </w:t>
      </w:r>
      <w:r w:rsidRPr="00DB1B89">
        <w:rPr>
          <w:b/>
          <w:bCs/>
        </w:rPr>
        <w:t>28,</w:t>
      </w:r>
      <w:r w:rsidRPr="00DB1B89">
        <w:t xml:space="preserve"> 6, 533-537.</w:t>
      </w:r>
    </w:p>
    <w:p w14:paraId="326E0EB5" w14:textId="77777777" w:rsidR="00DB1B89" w:rsidRPr="00DB1B89" w:rsidRDefault="00DB1B89" w:rsidP="00DB1B89">
      <w:pPr>
        <w:pStyle w:val="NormalWeb"/>
        <w:jc w:val="both"/>
      </w:pPr>
      <w:r w:rsidRPr="00DB1B89">
        <w:t>77. Engelhart MJ, Geerlings MI, Ruitenberg A</w:t>
      </w:r>
      <w:r w:rsidRPr="00DB1B89">
        <w:rPr>
          <w:i/>
          <w:iCs/>
        </w:rPr>
        <w:t xml:space="preserve"> et al.</w:t>
      </w:r>
      <w:r w:rsidRPr="00DB1B89">
        <w:t xml:space="preserve"> (2002) Dietary Intake of Antioxidants and Risk of Alzheimer Disease. </w:t>
      </w:r>
      <w:r w:rsidRPr="00DB1B89">
        <w:rPr>
          <w:i/>
          <w:iCs/>
        </w:rPr>
        <w:t xml:space="preserve">JAMA </w:t>
      </w:r>
      <w:r w:rsidRPr="00DB1B89">
        <w:rPr>
          <w:b/>
          <w:bCs/>
        </w:rPr>
        <w:t>287,</w:t>
      </w:r>
      <w:r w:rsidRPr="00DB1B89">
        <w:t xml:space="preserve"> 24, 3223-3229.</w:t>
      </w:r>
    </w:p>
    <w:p w14:paraId="433707CD" w14:textId="77777777" w:rsidR="00DB1B89" w:rsidRPr="00DB1B89" w:rsidRDefault="00DB1B89" w:rsidP="00DB1B89">
      <w:pPr>
        <w:pStyle w:val="NormalWeb"/>
        <w:jc w:val="both"/>
      </w:pPr>
      <w:r w:rsidRPr="00DB1B89">
        <w:lastRenderedPageBreak/>
        <w:t>78. Banikazemi Z, Safarian M, Mazidi M</w:t>
      </w:r>
      <w:r w:rsidRPr="00DB1B89">
        <w:rPr>
          <w:i/>
          <w:iCs/>
        </w:rPr>
        <w:t xml:space="preserve"> et al.</w:t>
      </w:r>
      <w:r w:rsidRPr="00DB1B89">
        <w:t xml:space="preserve"> (2015) Dietary vitamin E and fat intake are related to Beck's depression score. </w:t>
      </w:r>
      <w:r w:rsidRPr="00DB1B89">
        <w:rPr>
          <w:i/>
          <w:iCs/>
        </w:rPr>
        <w:t xml:space="preserve">Clin Nutr ESPEN </w:t>
      </w:r>
      <w:r w:rsidRPr="00DB1B89">
        <w:rPr>
          <w:b/>
          <w:bCs/>
        </w:rPr>
        <w:t>10,</w:t>
      </w:r>
      <w:r w:rsidRPr="00DB1B89">
        <w:t xml:space="preserve"> 2, e61-e65.</w:t>
      </w:r>
    </w:p>
    <w:p w14:paraId="31331957" w14:textId="77777777" w:rsidR="00DB1B89" w:rsidRPr="00DB1B89" w:rsidRDefault="00DB1B89" w:rsidP="00DB1B89">
      <w:pPr>
        <w:pStyle w:val="NormalWeb"/>
        <w:jc w:val="both"/>
      </w:pPr>
      <w:r w:rsidRPr="00DB1B89">
        <w:t>79. Owen AJ, Batterham MJ, Probst YC</w:t>
      </w:r>
      <w:r w:rsidRPr="00DB1B89">
        <w:rPr>
          <w:i/>
          <w:iCs/>
        </w:rPr>
        <w:t xml:space="preserve"> et al.</w:t>
      </w:r>
      <w:r w:rsidRPr="00DB1B89">
        <w:t xml:space="preserve"> (2005) Low plasma vitamin E levels in major depression: diet or disease? </w:t>
      </w:r>
      <w:r w:rsidRPr="00DB1B89">
        <w:rPr>
          <w:i/>
          <w:iCs/>
        </w:rPr>
        <w:t xml:space="preserve">Eur J Clin Nutr </w:t>
      </w:r>
      <w:r w:rsidRPr="00DB1B89">
        <w:rPr>
          <w:b/>
          <w:bCs/>
        </w:rPr>
        <w:t>59,</w:t>
      </w:r>
      <w:r w:rsidRPr="00DB1B89">
        <w:t xml:space="preserve"> 2, 304-306.</w:t>
      </w:r>
    </w:p>
    <w:p w14:paraId="105FFE98" w14:textId="77777777" w:rsidR="00DB1B89" w:rsidRPr="00DB1B89" w:rsidRDefault="00DB1B89" w:rsidP="00DB1B89">
      <w:pPr>
        <w:pStyle w:val="NormalWeb"/>
        <w:jc w:val="both"/>
      </w:pPr>
      <w:r w:rsidRPr="00DB1B89">
        <w:t>80. Farina N, Llewellyn D, Isaac M</w:t>
      </w:r>
      <w:r w:rsidRPr="00DB1B89">
        <w:rPr>
          <w:i/>
          <w:iCs/>
        </w:rPr>
        <w:t xml:space="preserve"> et al.</w:t>
      </w:r>
      <w:r w:rsidRPr="00DB1B89">
        <w:t xml:space="preserve"> (2017) Vitamin E for Alzheimer’s dementia and mild cognitive impairment. 4, CD002854.</w:t>
      </w:r>
    </w:p>
    <w:p w14:paraId="4DB6B47B" w14:textId="77777777" w:rsidR="00DB1B89" w:rsidRPr="00DB1B89" w:rsidRDefault="00DB1B89" w:rsidP="00DB1B89">
      <w:pPr>
        <w:pStyle w:val="NormalWeb"/>
        <w:jc w:val="both"/>
      </w:pPr>
      <w:r w:rsidRPr="00DB1B89">
        <w:t>81. Morris MC, Evans DA, Bienias JL</w:t>
      </w:r>
      <w:r w:rsidRPr="00DB1B89">
        <w:rPr>
          <w:i/>
          <w:iCs/>
        </w:rPr>
        <w:t xml:space="preserve"> et al.</w:t>
      </w:r>
      <w:r w:rsidRPr="00DB1B89">
        <w:t xml:space="preserve"> (2002) Vitamin E and cognitive decline in older persons. </w:t>
      </w:r>
      <w:r w:rsidRPr="00DB1B89">
        <w:rPr>
          <w:i/>
          <w:iCs/>
        </w:rPr>
        <w:t xml:space="preserve">Arch Neurol </w:t>
      </w:r>
      <w:r w:rsidRPr="00DB1B89">
        <w:rPr>
          <w:b/>
          <w:bCs/>
        </w:rPr>
        <w:t>59,</w:t>
      </w:r>
      <w:r w:rsidRPr="00DB1B89">
        <w:t xml:space="preserve"> 7, 1125-1132.</w:t>
      </w:r>
    </w:p>
    <w:p w14:paraId="7536B36A" w14:textId="77777777" w:rsidR="00DB1B89" w:rsidRPr="00DB1B89" w:rsidRDefault="00DB1B89" w:rsidP="00DB1B89">
      <w:pPr>
        <w:pStyle w:val="NormalWeb"/>
        <w:jc w:val="both"/>
      </w:pPr>
      <w:r w:rsidRPr="00DB1B89">
        <w:t>82. Eyles DW, Smith S, Kinobe R</w:t>
      </w:r>
      <w:r w:rsidRPr="00DB1B89">
        <w:rPr>
          <w:i/>
          <w:iCs/>
        </w:rPr>
        <w:t xml:space="preserve"> et al.</w:t>
      </w:r>
      <w:r w:rsidRPr="00DB1B89">
        <w:t xml:space="preserve"> (2005) Distribution of the vitamin D receptor and 1 alpha-hydroxylase in human brain. </w:t>
      </w:r>
      <w:r w:rsidRPr="00DB1B89">
        <w:rPr>
          <w:i/>
          <w:iCs/>
        </w:rPr>
        <w:t xml:space="preserve">J Chem Neuroanat </w:t>
      </w:r>
      <w:r w:rsidRPr="00DB1B89">
        <w:rPr>
          <w:b/>
          <w:bCs/>
        </w:rPr>
        <w:t>29,</w:t>
      </w:r>
      <w:r w:rsidRPr="00DB1B89">
        <w:t xml:space="preserve"> 1, 21-30.</w:t>
      </w:r>
    </w:p>
    <w:p w14:paraId="4E8DD674" w14:textId="77777777" w:rsidR="00DB1B89" w:rsidRPr="00DB1B89" w:rsidRDefault="00DB1B89" w:rsidP="00DB1B89">
      <w:pPr>
        <w:pStyle w:val="NormalWeb"/>
        <w:jc w:val="both"/>
      </w:pPr>
      <w:r w:rsidRPr="00DB1B89">
        <w:t xml:space="preserve">83. Annweiler C, Llewellyn D, Beauchet O. (2013) Low serum vitamin D concentrations in Alzheimer's disease: a systematic review and meta-analysis. </w:t>
      </w:r>
      <w:r w:rsidRPr="00DB1B89">
        <w:rPr>
          <w:i/>
          <w:iCs/>
        </w:rPr>
        <w:t xml:space="preserve">J Alzheimers Dis </w:t>
      </w:r>
      <w:r w:rsidRPr="00DB1B89">
        <w:rPr>
          <w:b/>
          <w:bCs/>
        </w:rPr>
        <w:t>33,</w:t>
      </w:r>
      <w:r w:rsidRPr="00DB1B89">
        <w:t xml:space="preserve"> 3, 659-674.</w:t>
      </w:r>
    </w:p>
    <w:p w14:paraId="3268FE2D" w14:textId="77777777" w:rsidR="00DB1B89" w:rsidRPr="00DB1B89" w:rsidRDefault="00DB1B89" w:rsidP="00DB1B89">
      <w:pPr>
        <w:pStyle w:val="NormalWeb"/>
        <w:jc w:val="both"/>
      </w:pPr>
      <w:r w:rsidRPr="00DB1B89">
        <w:t>84. Annweiler C, Montero-Odasso M, Llewellyn DJ</w:t>
      </w:r>
      <w:r w:rsidRPr="00DB1B89">
        <w:rPr>
          <w:i/>
          <w:iCs/>
        </w:rPr>
        <w:t xml:space="preserve"> et al.</w:t>
      </w:r>
      <w:r w:rsidRPr="00DB1B89">
        <w:t xml:space="preserve"> (2013) Meta-analysis of memory and executive dysfunctions in relation to vitamin D. </w:t>
      </w:r>
      <w:r w:rsidRPr="00DB1B89">
        <w:rPr>
          <w:i/>
          <w:iCs/>
        </w:rPr>
        <w:t xml:space="preserve">J Alzheimers Dis </w:t>
      </w:r>
      <w:r w:rsidRPr="00DB1B89">
        <w:rPr>
          <w:b/>
          <w:bCs/>
        </w:rPr>
        <w:t>37,</w:t>
      </w:r>
      <w:r w:rsidRPr="00DB1B89">
        <w:t xml:space="preserve"> 1, 147-171.</w:t>
      </w:r>
    </w:p>
    <w:p w14:paraId="00EBDC9E" w14:textId="77777777" w:rsidR="00DB1B89" w:rsidRPr="00DB1B89" w:rsidRDefault="00DB1B89" w:rsidP="00DB1B89">
      <w:pPr>
        <w:pStyle w:val="NormalWeb"/>
        <w:jc w:val="both"/>
      </w:pPr>
      <w:r w:rsidRPr="00DB1B89">
        <w:t>85. van dS, Koek HL, Dijkstra E</w:t>
      </w:r>
      <w:r w:rsidRPr="00DB1B89">
        <w:rPr>
          <w:i/>
          <w:iCs/>
        </w:rPr>
        <w:t xml:space="preserve"> et al.</w:t>
      </w:r>
      <w:r w:rsidRPr="00DB1B89">
        <w:t xml:space="preserve"> (2013) The association between vitamin D and cognition: a systematic review. </w:t>
      </w:r>
      <w:r w:rsidRPr="00DB1B89">
        <w:rPr>
          <w:i/>
          <w:iCs/>
        </w:rPr>
        <w:t xml:space="preserve">Ageing Res Rev </w:t>
      </w:r>
      <w:r w:rsidRPr="00DB1B89">
        <w:rPr>
          <w:b/>
          <w:bCs/>
        </w:rPr>
        <w:t>12,</w:t>
      </w:r>
      <w:r w:rsidRPr="00DB1B89">
        <w:t xml:space="preserve"> 4, 1013-1023.</w:t>
      </w:r>
    </w:p>
    <w:p w14:paraId="737B4BD3" w14:textId="77777777" w:rsidR="00DB1B89" w:rsidRPr="00DB1B89" w:rsidRDefault="00DB1B89" w:rsidP="00DB1B89">
      <w:pPr>
        <w:pStyle w:val="NormalWeb"/>
        <w:jc w:val="both"/>
      </w:pPr>
      <w:r w:rsidRPr="00DB1B89">
        <w:t>86. Miller JW, Harvey DJ, Beckett LA</w:t>
      </w:r>
      <w:r w:rsidRPr="00DB1B89">
        <w:rPr>
          <w:i/>
          <w:iCs/>
        </w:rPr>
        <w:t xml:space="preserve"> et al.</w:t>
      </w:r>
      <w:r w:rsidRPr="00DB1B89">
        <w:t xml:space="preserve"> (2015) Vitamin D Status and Rates of Cognitive Decline in a Multiethnic Cohort of Older Adults. </w:t>
      </w:r>
      <w:r w:rsidRPr="00DB1B89">
        <w:rPr>
          <w:i/>
          <w:iCs/>
        </w:rPr>
        <w:t xml:space="preserve">JAMA Neurol </w:t>
      </w:r>
      <w:r w:rsidRPr="00DB1B89">
        <w:rPr>
          <w:b/>
          <w:bCs/>
        </w:rPr>
        <w:t>72,</w:t>
      </w:r>
      <w:r w:rsidRPr="00DB1B89">
        <w:t xml:space="preserve"> 11, 1295-1303.</w:t>
      </w:r>
    </w:p>
    <w:p w14:paraId="5C18C0DB" w14:textId="77777777" w:rsidR="00DB1B89" w:rsidRPr="00DB1B89" w:rsidRDefault="00DB1B89" w:rsidP="00DB1B89">
      <w:pPr>
        <w:pStyle w:val="NormalWeb"/>
        <w:jc w:val="both"/>
      </w:pPr>
      <w:r w:rsidRPr="00DB1B89">
        <w:t>87. Toffanello ED, Coin A, Perissinotto E</w:t>
      </w:r>
      <w:r w:rsidRPr="00DB1B89">
        <w:rPr>
          <w:i/>
          <w:iCs/>
        </w:rPr>
        <w:t xml:space="preserve"> et al.</w:t>
      </w:r>
      <w:r w:rsidRPr="00DB1B89">
        <w:t xml:space="preserve"> (2014) Vitamin D deficiency predicts cognitive decline in older men and women: The Pro.V.A. Study. </w:t>
      </w:r>
      <w:r w:rsidRPr="00DB1B89">
        <w:rPr>
          <w:i/>
          <w:iCs/>
        </w:rPr>
        <w:t xml:space="preserve">Neurology </w:t>
      </w:r>
      <w:r w:rsidRPr="00DB1B89">
        <w:rPr>
          <w:b/>
          <w:bCs/>
        </w:rPr>
        <w:t>83,</w:t>
      </w:r>
      <w:r w:rsidRPr="00DB1B89">
        <w:t xml:space="preserve"> 24, 2292-2298.</w:t>
      </w:r>
    </w:p>
    <w:p w14:paraId="3CAB89D2" w14:textId="77777777" w:rsidR="00DB1B89" w:rsidRPr="00DB1B89" w:rsidRDefault="00DB1B89" w:rsidP="00DB1B89">
      <w:pPr>
        <w:pStyle w:val="NormalWeb"/>
        <w:jc w:val="both"/>
      </w:pPr>
      <w:r w:rsidRPr="00DB1B89">
        <w:t>88. Hooshmand B, Lökk J, Solomon A</w:t>
      </w:r>
      <w:r w:rsidRPr="00DB1B89">
        <w:rPr>
          <w:i/>
          <w:iCs/>
        </w:rPr>
        <w:t xml:space="preserve"> et al.</w:t>
      </w:r>
      <w:r w:rsidRPr="00DB1B89">
        <w:t xml:space="preserve"> (2014) Vitamin D in relation to cognitive impairment, cerebrospinal fluid biomarkers, and brain volumes. </w:t>
      </w:r>
      <w:r w:rsidRPr="00DB1B89">
        <w:rPr>
          <w:i/>
          <w:iCs/>
        </w:rPr>
        <w:t xml:space="preserve">J Gerontol A Biol Sci Med Sci </w:t>
      </w:r>
      <w:r w:rsidRPr="00DB1B89">
        <w:rPr>
          <w:b/>
          <w:bCs/>
        </w:rPr>
        <w:t>69,</w:t>
      </w:r>
      <w:r w:rsidRPr="00DB1B89">
        <w:t xml:space="preserve"> 9, 1132-1138.</w:t>
      </w:r>
    </w:p>
    <w:p w14:paraId="1BD30539" w14:textId="77777777" w:rsidR="00DB1B89" w:rsidRPr="00DB1B89" w:rsidRDefault="00DB1B89" w:rsidP="00DB1B89">
      <w:pPr>
        <w:pStyle w:val="NormalWeb"/>
        <w:jc w:val="both"/>
      </w:pPr>
      <w:r w:rsidRPr="00DB1B89">
        <w:t>89. Williams J, Sink K, Tooze J</w:t>
      </w:r>
      <w:r w:rsidRPr="00DB1B89">
        <w:rPr>
          <w:i/>
          <w:iCs/>
        </w:rPr>
        <w:t xml:space="preserve"> et al.</w:t>
      </w:r>
      <w:r w:rsidRPr="00DB1B89">
        <w:t xml:space="preserve"> (2014) Low 25-Hydroxyvitamin D Concentrations Predict Incident Depression in Well-Functioning Older Adults: The Health, Aging, and Body Composition Study. </w:t>
      </w:r>
      <w:r w:rsidRPr="00DB1B89">
        <w:rPr>
          <w:i/>
          <w:iCs/>
        </w:rPr>
        <w:t xml:space="preserve">J Gerontol A Biol Sci Med Sci </w:t>
      </w:r>
      <w:r w:rsidRPr="00DB1B89">
        <w:rPr>
          <w:b/>
          <w:bCs/>
        </w:rPr>
        <w:t>70,</w:t>
      </w:r>
      <w:r w:rsidRPr="00DB1B89">
        <w:t xml:space="preserve"> 6, 757-763.</w:t>
      </w:r>
    </w:p>
    <w:p w14:paraId="097C1D93" w14:textId="77777777" w:rsidR="00DB1B89" w:rsidRPr="00DB1B89" w:rsidRDefault="00DB1B89" w:rsidP="00DB1B89">
      <w:pPr>
        <w:pStyle w:val="NormalWeb"/>
        <w:jc w:val="both"/>
      </w:pPr>
      <w:r w:rsidRPr="00DB1B89">
        <w:t>90. Brouwer-Brolsma E, Dhonukshe-Rutten R, van Wijngaarden J</w:t>
      </w:r>
      <w:r w:rsidRPr="00DB1B89">
        <w:rPr>
          <w:i/>
          <w:iCs/>
        </w:rPr>
        <w:t xml:space="preserve"> et al.</w:t>
      </w:r>
      <w:r w:rsidRPr="00DB1B89">
        <w:t xml:space="preserve"> (2016) Low vitamin D status is associated with more depressive symptoms in Dutch older adults. </w:t>
      </w:r>
      <w:r w:rsidRPr="00DB1B89">
        <w:rPr>
          <w:i/>
          <w:iCs/>
        </w:rPr>
        <w:t xml:space="preserve">Eur J Nutr </w:t>
      </w:r>
      <w:r w:rsidRPr="00DB1B89">
        <w:rPr>
          <w:b/>
          <w:bCs/>
        </w:rPr>
        <w:t>55,</w:t>
      </w:r>
      <w:r w:rsidRPr="00DB1B89">
        <w:t xml:space="preserve"> 4, 1525-1534.</w:t>
      </w:r>
    </w:p>
    <w:p w14:paraId="798736EA" w14:textId="77777777" w:rsidR="00DB1B89" w:rsidRPr="00DB1B89" w:rsidRDefault="00DB1B89" w:rsidP="00DB1B89">
      <w:pPr>
        <w:pStyle w:val="NormalWeb"/>
        <w:jc w:val="both"/>
      </w:pPr>
      <w:r w:rsidRPr="00DB1B89">
        <w:t xml:space="preserve">91. Okereke OI, Singh A. (2016) The role of Vitamin D in the prevention of late-life depression. </w:t>
      </w:r>
      <w:r w:rsidRPr="00DB1B89">
        <w:rPr>
          <w:i/>
          <w:iCs/>
        </w:rPr>
        <w:t xml:space="preserve">J Affect Disord </w:t>
      </w:r>
      <w:r w:rsidRPr="00DB1B89">
        <w:rPr>
          <w:b/>
          <w:bCs/>
        </w:rPr>
        <w:t>198,</w:t>
      </w:r>
      <w:r w:rsidRPr="00DB1B89">
        <w:t>1-14.</w:t>
      </w:r>
    </w:p>
    <w:p w14:paraId="535296C8" w14:textId="77777777" w:rsidR="00DB1B89" w:rsidRPr="00DB1B89" w:rsidRDefault="00DB1B89" w:rsidP="00DB1B89">
      <w:pPr>
        <w:pStyle w:val="NormalWeb"/>
        <w:jc w:val="both"/>
      </w:pPr>
      <w:r w:rsidRPr="00DB1B89">
        <w:t xml:space="preserve">92. Carney MWP. (1967) Serum Folate Values In 423 Psychiatric Patients. </w:t>
      </w:r>
      <w:r w:rsidRPr="00DB1B89">
        <w:rPr>
          <w:i/>
          <w:iCs/>
        </w:rPr>
        <w:t xml:space="preserve">Br Med J </w:t>
      </w:r>
      <w:r w:rsidRPr="00DB1B89">
        <w:rPr>
          <w:b/>
          <w:bCs/>
        </w:rPr>
        <w:t>4,</w:t>
      </w:r>
      <w:r w:rsidRPr="00DB1B89">
        <w:t xml:space="preserve"> 5578, 512-516.</w:t>
      </w:r>
    </w:p>
    <w:p w14:paraId="226F6687" w14:textId="77777777" w:rsidR="00DB1B89" w:rsidRPr="00DB1B89" w:rsidRDefault="00DB1B89" w:rsidP="00DB1B89">
      <w:pPr>
        <w:pStyle w:val="NormalWeb"/>
        <w:jc w:val="both"/>
      </w:pPr>
      <w:r w:rsidRPr="00DB1B89">
        <w:t>93. Reynolds EH, Preece JM, Bailey J</w:t>
      </w:r>
      <w:r w:rsidRPr="00DB1B89">
        <w:rPr>
          <w:i/>
          <w:iCs/>
        </w:rPr>
        <w:t xml:space="preserve"> et al.</w:t>
      </w:r>
      <w:r w:rsidRPr="00DB1B89">
        <w:t xml:space="preserve"> (1970) Folate Deficiency in Depressive Illness. </w:t>
      </w:r>
      <w:r w:rsidRPr="00DB1B89">
        <w:rPr>
          <w:i/>
          <w:iCs/>
        </w:rPr>
        <w:t xml:space="preserve">Br J Psychiatry </w:t>
      </w:r>
      <w:r w:rsidRPr="00DB1B89">
        <w:rPr>
          <w:b/>
          <w:bCs/>
        </w:rPr>
        <w:t>117,</w:t>
      </w:r>
      <w:r w:rsidRPr="00DB1B89">
        <w:t xml:space="preserve"> 538, 287.</w:t>
      </w:r>
    </w:p>
    <w:p w14:paraId="26BD03CA" w14:textId="77777777" w:rsidR="00DB1B89" w:rsidRPr="00DB1B89" w:rsidRDefault="00DB1B89" w:rsidP="00DB1B89">
      <w:pPr>
        <w:pStyle w:val="NormalWeb"/>
        <w:jc w:val="both"/>
      </w:pPr>
      <w:r w:rsidRPr="00DB1B89">
        <w:t xml:space="preserve">94. Strachan RW, Henderson JG. (1965) Psychiatric syndromes due to avitaminosis B 12 with normal blood and marrow. </w:t>
      </w:r>
      <w:r w:rsidRPr="00DB1B89">
        <w:rPr>
          <w:i/>
          <w:iCs/>
        </w:rPr>
        <w:t xml:space="preserve">Q J Med </w:t>
      </w:r>
      <w:r w:rsidRPr="00DB1B89">
        <w:rPr>
          <w:b/>
          <w:bCs/>
        </w:rPr>
        <w:t>34,</w:t>
      </w:r>
      <w:r w:rsidRPr="00DB1B89">
        <w:t xml:space="preserve"> 135, 303-317.</w:t>
      </w:r>
    </w:p>
    <w:p w14:paraId="3C471F72" w14:textId="77777777" w:rsidR="00DB1B89" w:rsidRPr="00DB1B89" w:rsidRDefault="00DB1B89" w:rsidP="00DB1B89">
      <w:pPr>
        <w:pStyle w:val="NormalWeb"/>
        <w:jc w:val="both"/>
      </w:pPr>
      <w:r w:rsidRPr="00DB1B89">
        <w:lastRenderedPageBreak/>
        <w:t>95. Shorvon SD, Carney MWP, Chanarin I</w:t>
      </w:r>
      <w:r w:rsidRPr="00DB1B89">
        <w:rPr>
          <w:i/>
          <w:iCs/>
        </w:rPr>
        <w:t xml:space="preserve"> et al.</w:t>
      </w:r>
      <w:r w:rsidRPr="00DB1B89">
        <w:t xml:space="preserve"> (1980) The neuropsychiatry of megaloblastic anaemia. </w:t>
      </w:r>
      <w:r w:rsidRPr="00DB1B89">
        <w:rPr>
          <w:i/>
          <w:iCs/>
        </w:rPr>
        <w:t xml:space="preserve">Br Med J </w:t>
      </w:r>
      <w:r w:rsidRPr="00DB1B89">
        <w:rPr>
          <w:b/>
          <w:bCs/>
        </w:rPr>
        <w:t>281,</w:t>
      </w:r>
      <w:r w:rsidRPr="00DB1B89">
        <w:t xml:space="preserve"> 6247, 1036.</w:t>
      </w:r>
    </w:p>
    <w:p w14:paraId="0F8E21B2" w14:textId="77777777" w:rsidR="00DB1B89" w:rsidRPr="00DB1B89" w:rsidRDefault="00DB1B89" w:rsidP="00DB1B89">
      <w:pPr>
        <w:pStyle w:val="NormalWeb"/>
        <w:jc w:val="both"/>
      </w:pPr>
      <w:r w:rsidRPr="00DB1B89">
        <w:t>96. Carney MW, Ravindran A, Rinsler MG</w:t>
      </w:r>
      <w:r w:rsidRPr="00DB1B89">
        <w:rPr>
          <w:i/>
          <w:iCs/>
        </w:rPr>
        <w:t xml:space="preserve"> et al.</w:t>
      </w:r>
      <w:r w:rsidRPr="00DB1B89">
        <w:t xml:space="preserve"> (1982) Thiamine, riboflavin and pyridoxine deficiency in psychiatric in-patients. </w:t>
      </w:r>
      <w:r w:rsidRPr="00DB1B89">
        <w:rPr>
          <w:i/>
          <w:iCs/>
        </w:rPr>
        <w:t xml:space="preserve">Br J Psychiatry </w:t>
      </w:r>
      <w:r w:rsidRPr="00DB1B89">
        <w:rPr>
          <w:b/>
          <w:bCs/>
        </w:rPr>
        <w:t>141,</w:t>
      </w:r>
      <w:r w:rsidRPr="00DB1B89">
        <w:t>271-272.</w:t>
      </w:r>
    </w:p>
    <w:p w14:paraId="5AAF75DD" w14:textId="77777777" w:rsidR="00DB1B89" w:rsidRPr="00DB1B89" w:rsidRDefault="00DB1B89" w:rsidP="00DB1B89">
      <w:pPr>
        <w:pStyle w:val="NormalWeb"/>
        <w:jc w:val="both"/>
      </w:pPr>
      <w:r w:rsidRPr="00DB1B89">
        <w:t>97. Selhub J, Bagley LC, Miller J</w:t>
      </w:r>
      <w:r w:rsidRPr="00DB1B89">
        <w:rPr>
          <w:i/>
          <w:iCs/>
        </w:rPr>
        <w:t xml:space="preserve"> et al.</w:t>
      </w:r>
      <w:r w:rsidRPr="00DB1B89">
        <w:t xml:space="preserve"> (2000) B vitamins, homocysteine, and neurocognitive function in the elderly. </w:t>
      </w:r>
      <w:r w:rsidRPr="00DB1B89">
        <w:rPr>
          <w:i/>
          <w:iCs/>
        </w:rPr>
        <w:t xml:space="preserve">Am J Clin Nutr </w:t>
      </w:r>
      <w:r w:rsidRPr="00DB1B89">
        <w:rPr>
          <w:b/>
          <w:bCs/>
        </w:rPr>
        <w:t>71,</w:t>
      </w:r>
      <w:r w:rsidRPr="00DB1B89">
        <w:t xml:space="preserve"> 2, 614S-620S.</w:t>
      </w:r>
    </w:p>
    <w:p w14:paraId="18499513" w14:textId="77777777" w:rsidR="00DB1B89" w:rsidRPr="00DB1B89" w:rsidRDefault="00DB1B89" w:rsidP="00DB1B89">
      <w:pPr>
        <w:pStyle w:val="NormalWeb"/>
        <w:jc w:val="both"/>
      </w:pPr>
      <w:r w:rsidRPr="00DB1B89">
        <w:t>98. Bottiglieri T, Laundy M, Crellin R</w:t>
      </w:r>
      <w:r w:rsidRPr="00DB1B89">
        <w:rPr>
          <w:i/>
          <w:iCs/>
        </w:rPr>
        <w:t xml:space="preserve"> et al.</w:t>
      </w:r>
      <w:r w:rsidRPr="00DB1B89">
        <w:t xml:space="preserve"> (2000) Homocysteine, folate, methylation, and monoamine metabolism in depression. </w:t>
      </w:r>
      <w:r w:rsidRPr="00DB1B89">
        <w:rPr>
          <w:i/>
          <w:iCs/>
        </w:rPr>
        <w:t xml:space="preserve">J Neurol Neurosurg Psychiatry </w:t>
      </w:r>
      <w:r w:rsidRPr="00DB1B89">
        <w:rPr>
          <w:b/>
          <w:bCs/>
        </w:rPr>
        <w:t>69,</w:t>
      </w:r>
      <w:r w:rsidRPr="00DB1B89">
        <w:t xml:space="preserve"> 2, 228-232.</w:t>
      </w:r>
    </w:p>
    <w:p w14:paraId="59E8C20F" w14:textId="77777777" w:rsidR="00DB1B89" w:rsidRPr="00DB1B89" w:rsidRDefault="00DB1B89" w:rsidP="00DB1B89">
      <w:pPr>
        <w:pStyle w:val="NormalWeb"/>
        <w:jc w:val="both"/>
      </w:pPr>
      <w:r w:rsidRPr="00DB1B89">
        <w:t xml:space="preserve">99. Smith AD, Refsum H. (2016) Homocysteine, B Vitamins, and Cognitive Impairment. </w:t>
      </w:r>
      <w:r w:rsidRPr="00DB1B89">
        <w:rPr>
          <w:i/>
          <w:iCs/>
        </w:rPr>
        <w:t xml:space="preserve">Annu Rev Nutr </w:t>
      </w:r>
      <w:r w:rsidRPr="00DB1B89">
        <w:rPr>
          <w:b/>
          <w:bCs/>
        </w:rPr>
        <w:t>36,</w:t>
      </w:r>
      <w:r w:rsidRPr="00DB1B89">
        <w:t>211-239.</w:t>
      </w:r>
    </w:p>
    <w:p w14:paraId="51699037" w14:textId="77777777" w:rsidR="00DB1B89" w:rsidRPr="00DB1B89" w:rsidRDefault="00DB1B89" w:rsidP="00DB1B89">
      <w:pPr>
        <w:pStyle w:val="NormalWeb"/>
        <w:jc w:val="both"/>
      </w:pPr>
      <w:r w:rsidRPr="00DB1B89">
        <w:t>100. Porter K, Hoey L, Hughes CF</w:t>
      </w:r>
      <w:r w:rsidRPr="00DB1B89">
        <w:rPr>
          <w:i/>
          <w:iCs/>
        </w:rPr>
        <w:t xml:space="preserve"> et al.</w:t>
      </w:r>
      <w:r w:rsidRPr="00DB1B89">
        <w:t xml:space="preserve"> (2016) Causes, Consequences and Public Health Implications of Low B-Vitamin Status in Ageing. </w:t>
      </w:r>
      <w:r w:rsidRPr="00DB1B89">
        <w:rPr>
          <w:i/>
          <w:iCs/>
        </w:rPr>
        <w:t xml:space="preserve">Nutrients </w:t>
      </w:r>
      <w:r w:rsidRPr="00DB1B89">
        <w:rPr>
          <w:b/>
          <w:bCs/>
        </w:rPr>
        <w:t>8,</w:t>
      </w:r>
      <w:r w:rsidRPr="00DB1B89">
        <w:t xml:space="preserve"> 11, 1-29.</w:t>
      </w:r>
    </w:p>
    <w:p w14:paraId="59CE74DB" w14:textId="77777777" w:rsidR="00DB1B89" w:rsidRPr="00DB1B89" w:rsidRDefault="00DB1B89" w:rsidP="00DB1B89">
      <w:pPr>
        <w:pStyle w:val="NormalWeb"/>
        <w:jc w:val="both"/>
      </w:pPr>
      <w:r w:rsidRPr="00DB1B89">
        <w:t>101. Durga J, van Boxtel M,P.J., Schouten EG</w:t>
      </w:r>
      <w:r w:rsidRPr="00DB1B89">
        <w:rPr>
          <w:i/>
          <w:iCs/>
        </w:rPr>
        <w:t xml:space="preserve"> et al.</w:t>
      </w:r>
      <w:r w:rsidRPr="00DB1B89">
        <w:t xml:space="preserve"> (2007) Articles: Effect of 3-year folic acid supplementation on cognitive function in older adults in the FACIT trial: a randomised, double blind, controlled trial. </w:t>
      </w:r>
      <w:r w:rsidRPr="00DB1B89">
        <w:rPr>
          <w:i/>
          <w:iCs/>
        </w:rPr>
        <w:t xml:space="preserve">Lancet </w:t>
      </w:r>
      <w:r w:rsidRPr="00DB1B89">
        <w:rPr>
          <w:b/>
          <w:bCs/>
        </w:rPr>
        <w:t>369,</w:t>
      </w:r>
      <w:r w:rsidRPr="00DB1B89">
        <w:t>208-216.</w:t>
      </w:r>
    </w:p>
    <w:p w14:paraId="6065DE75" w14:textId="77777777" w:rsidR="00DB1B89" w:rsidRPr="00DB1B89" w:rsidRDefault="00DB1B89" w:rsidP="00DB1B89">
      <w:pPr>
        <w:pStyle w:val="NormalWeb"/>
        <w:jc w:val="both"/>
      </w:pPr>
      <w:r w:rsidRPr="00DB1B89">
        <w:t>102. de Jager C, Oulhaj A, Jacoby R</w:t>
      </w:r>
      <w:r w:rsidRPr="00DB1B89">
        <w:rPr>
          <w:i/>
          <w:iCs/>
        </w:rPr>
        <w:t xml:space="preserve"> et al.</w:t>
      </w:r>
      <w:r w:rsidRPr="00DB1B89">
        <w:t xml:space="preserve"> (2012) Cognitive and clinical outcomes of homocysteine-lowering B-vitamin treatment in mild cognitive impairment: a randomized controlled trial. </w:t>
      </w:r>
      <w:r w:rsidRPr="00DB1B89">
        <w:rPr>
          <w:i/>
          <w:iCs/>
        </w:rPr>
        <w:t xml:space="preserve">Int J Geriatr Psychiatry </w:t>
      </w:r>
      <w:r w:rsidRPr="00DB1B89">
        <w:rPr>
          <w:b/>
          <w:bCs/>
        </w:rPr>
        <w:t>27,</w:t>
      </w:r>
      <w:r w:rsidRPr="00DB1B89">
        <w:t xml:space="preserve"> 6, 592-600.</w:t>
      </w:r>
    </w:p>
    <w:p w14:paraId="3F1413BB" w14:textId="77777777" w:rsidR="00DB1B89" w:rsidRPr="00DB1B89" w:rsidRDefault="00DB1B89" w:rsidP="00DB1B89">
      <w:pPr>
        <w:pStyle w:val="NormalWeb"/>
        <w:jc w:val="both"/>
      </w:pPr>
      <w:r w:rsidRPr="00DB1B89">
        <w:t>103. Smith AD, de Jager CA, Whitbread P</w:t>
      </w:r>
      <w:r w:rsidRPr="00DB1B89">
        <w:rPr>
          <w:i/>
          <w:iCs/>
        </w:rPr>
        <w:t xml:space="preserve"> et al.</w:t>
      </w:r>
      <w:r w:rsidRPr="00DB1B89">
        <w:t xml:space="preserve"> (2010) Homocysteine-lowering by b vitamins slows the rate of accelerated brain atrophy in mild cognitive impairment: A randomized controlled trial. </w:t>
      </w:r>
      <w:r w:rsidRPr="00DB1B89">
        <w:rPr>
          <w:i/>
          <w:iCs/>
        </w:rPr>
        <w:t xml:space="preserve">PLoS One </w:t>
      </w:r>
      <w:r w:rsidRPr="00DB1B89">
        <w:rPr>
          <w:b/>
          <w:bCs/>
        </w:rPr>
        <w:t>5,</w:t>
      </w:r>
      <w:r w:rsidRPr="00DB1B89">
        <w:t xml:space="preserve"> 9, 1-10.</w:t>
      </w:r>
    </w:p>
    <w:p w14:paraId="0045D5FD" w14:textId="77777777" w:rsidR="00DB1B89" w:rsidRPr="00DB1B89" w:rsidRDefault="00DB1B89" w:rsidP="00DB1B89">
      <w:pPr>
        <w:pStyle w:val="NormalWeb"/>
        <w:jc w:val="both"/>
      </w:pPr>
      <w:r w:rsidRPr="00DB1B89">
        <w:t>104. Douaud G, Nichols TE, Smith SM</w:t>
      </w:r>
      <w:r w:rsidRPr="00DB1B89">
        <w:rPr>
          <w:i/>
          <w:iCs/>
        </w:rPr>
        <w:t xml:space="preserve"> et al.</w:t>
      </w:r>
      <w:r w:rsidRPr="00DB1B89">
        <w:t xml:space="preserve"> (2013) Preventing Alzheimer's disease-related gray matter atrophy by B-vitamin treatment. </w:t>
      </w:r>
      <w:r w:rsidRPr="00DB1B89">
        <w:rPr>
          <w:i/>
          <w:iCs/>
        </w:rPr>
        <w:t xml:space="preserve">Proc Natl Acad Sci U S A </w:t>
      </w:r>
      <w:r w:rsidRPr="00DB1B89">
        <w:rPr>
          <w:b/>
          <w:bCs/>
        </w:rPr>
        <w:t>110,</w:t>
      </w:r>
      <w:r w:rsidRPr="00DB1B89">
        <w:t xml:space="preserve"> 23, 9523-9528.</w:t>
      </w:r>
    </w:p>
    <w:p w14:paraId="122EF15A" w14:textId="77777777" w:rsidR="00DB1B89" w:rsidRPr="00DB1B89" w:rsidRDefault="00DB1B89" w:rsidP="00DB1B89">
      <w:pPr>
        <w:pStyle w:val="NormalWeb"/>
        <w:jc w:val="both"/>
      </w:pPr>
      <w:r w:rsidRPr="00DB1B89">
        <w:t>105. Clarke R, Bennett D, Parish S</w:t>
      </w:r>
      <w:r w:rsidRPr="00DB1B89">
        <w:rPr>
          <w:i/>
          <w:iCs/>
        </w:rPr>
        <w:t xml:space="preserve"> et al.</w:t>
      </w:r>
      <w:r w:rsidRPr="00DB1B89">
        <w:t xml:space="preserve"> (2014) Effects of homocysteine lowering with B vitamins on cognitive aging: Meta-analysis of 11 trials with cognitive data on 22,000 individuals. </w:t>
      </w:r>
      <w:r w:rsidRPr="00DB1B89">
        <w:rPr>
          <w:i/>
          <w:iCs/>
        </w:rPr>
        <w:t xml:space="preserve">Am J Clin Nutr </w:t>
      </w:r>
      <w:r w:rsidRPr="00DB1B89">
        <w:rPr>
          <w:b/>
          <w:bCs/>
        </w:rPr>
        <w:t>100,</w:t>
      </w:r>
      <w:r w:rsidRPr="00DB1B89">
        <w:t xml:space="preserve"> 2, 657-666.</w:t>
      </w:r>
    </w:p>
    <w:p w14:paraId="2DEDC424" w14:textId="77777777" w:rsidR="00DB1B89" w:rsidRPr="00DB1B89" w:rsidRDefault="00DB1B89" w:rsidP="00DB1B89">
      <w:pPr>
        <w:pStyle w:val="NormalWeb"/>
        <w:jc w:val="both"/>
      </w:pPr>
      <w:r w:rsidRPr="00DB1B89">
        <w:t xml:space="preserve">106. Garrard P, Jacoby R. (2015) B-vitamin trials meta-analysis: less than meets the eye. </w:t>
      </w:r>
      <w:r w:rsidRPr="00DB1B89">
        <w:rPr>
          <w:i/>
          <w:iCs/>
        </w:rPr>
        <w:t xml:space="preserve">Am J Clin Nutr </w:t>
      </w:r>
      <w:r w:rsidRPr="00DB1B89">
        <w:rPr>
          <w:b/>
          <w:bCs/>
        </w:rPr>
        <w:t>101,</w:t>
      </w:r>
      <w:r w:rsidRPr="00DB1B89">
        <w:t xml:space="preserve"> 2, 414-415.</w:t>
      </w:r>
    </w:p>
    <w:p w14:paraId="158A7500" w14:textId="77777777" w:rsidR="00DB1B89" w:rsidRPr="00DB1B89" w:rsidRDefault="00DB1B89" w:rsidP="00DB1B89">
      <w:pPr>
        <w:pStyle w:val="NormalWeb"/>
        <w:jc w:val="both"/>
      </w:pPr>
      <w:r w:rsidRPr="00DB1B89">
        <w:t>107. Smith A, de Jager C, Refsum H</w:t>
      </w:r>
      <w:r w:rsidRPr="00DB1B89">
        <w:rPr>
          <w:i/>
          <w:iCs/>
        </w:rPr>
        <w:t xml:space="preserve"> et al.</w:t>
      </w:r>
      <w:r w:rsidRPr="00DB1B89">
        <w:t xml:space="preserve"> (2015) Homocysteine lowering, B vitamins, and cognitive aging. </w:t>
      </w:r>
      <w:r w:rsidRPr="00DB1B89">
        <w:rPr>
          <w:i/>
          <w:iCs/>
        </w:rPr>
        <w:t xml:space="preserve">Am J Clin Nutr </w:t>
      </w:r>
      <w:r w:rsidRPr="00DB1B89">
        <w:rPr>
          <w:b/>
          <w:bCs/>
        </w:rPr>
        <w:t>101,</w:t>
      </w:r>
      <w:r w:rsidRPr="00DB1B89">
        <w:t xml:space="preserve"> 2, 415-416.</w:t>
      </w:r>
    </w:p>
    <w:p w14:paraId="7BB73778" w14:textId="77777777" w:rsidR="00DB1B89" w:rsidRPr="00DB1B89" w:rsidRDefault="00DB1B89" w:rsidP="00DB1B89">
      <w:pPr>
        <w:pStyle w:val="NormalWeb"/>
        <w:jc w:val="both"/>
      </w:pPr>
      <w:r w:rsidRPr="00DB1B89">
        <w:t>108. Xiu L-, Wahlqvist ML, Li D</w:t>
      </w:r>
      <w:r w:rsidRPr="00DB1B89">
        <w:rPr>
          <w:i/>
          <w:iCs/>
        </w:rPr>
        <w:t xml:space="preserve"> et al.</w:t>
      </w:r>
      <w:r w:rsidRPr="00DB1B89">
        <w:t xml:space="preserve"> (2012) Low and high homocysteine are associated with mortality independent of B group vitamins but interactive with cognitive status in a free-living elderly cohort. </w:t>
      </w:r>
      <w:r w:rsidRPr="00DB1B89">
        <w:rPr>
          <w:i/>
          <w:iCs/>
        </w:rPr>
        <w:t xml:space="preserve">Nutr Res </w:t>
      </w:r>
      <w:r w:rsidRPr="00DB1B89">
        <w:rPr>
          <w:b/>
          <w:bCs/>
        </w:rPr>
        <w:t>32,</w:t>
      </w:r>
      <w:r w:rsidRPr="00DB1B89">
        <w:t xml:space="preserve"> 12, 928-939.</w:t>
      </w:r>
    </w:p>
    <w:p w14:paraId="3ED7F8D2" w14:textId="77777777" w:rsidR="00DB1B89" w:rsidRPr="00DB1B89" w:rsidRDefault="00DB1B89" w:rsidP="00DB1B89">
      <w:pPr>
        <w:pStyle w:val="NormalWeb"/>
        <w:jc w:val="both"/>
      </w:pPr>
      <w:r w:rsidRPr="00DB1B89">
        <w:t xml:space="preserve">109. Gilbody S, Lightfoot T, Sheldon T. (2007) Is low folate a risk factor for depression? A meta-analysis and exploration of heterogeneity. </w:t>
      </w:r>
      <w:r w:rsidRPr="00DB1B89">
        <w:rPr>
          <w:i/>
          <w:iCs/>
        </w:rPr>
        <w:t xml:space="preserve">J Epidemiol Community Health </w:t>
      </w:r>
      <w:r w:rsidRPr="00DB1B89">
        <w:rPr>
          <w:b/>
          <w:bCs/>
        </w:rPr>
        <w:t>61,</w:t>
      </w:r>
      <w:r w:rsidRPr="00DB1B89">
        <w:t xml:space="preserve"> 7, 631-637.</w:t>
      </w:r>
    </w:p>
    <w:p w14:paraId="7E715E70" w14:textId="77777777" w:rsidR="00DB1B89" w:rsidRPr="00DB1B89" w:rsidRDefault="00DB1B89" w:rsidP="00DB1B89">
      <w:pPr>
        <w:pStyle w:val="NormalWeb"/>
        <w:jc w:val="both"/>
      </w:pPr>
      <w:r w:rsidRPr="00DB1B89">
        <w:t>110. Sánchez-Villegas A, Doreste J, Schlatter J</w:t>
      </w:r>
      <w:r w:rsidRPr="00DB1B89">
        <w:rPr>
          <w:i/>
          <w:iCs/>
        </w:rPr>
        <w:t xml:space="preserve"> et al.</w:t>
      </w:r>
      <w:r w:rsidRPr="00DB1B89">
        <w:t xml:space="preserve"> (2009) Association between folate, vitamin B6 and vitamin B12 intake and depression in the SUN cohort study. </w:t>
      </w:r>
      <w:r w:rsidRPr="00DB1B89">
        <w:rPr>
          <w:i/>
          <w:iCs/>
        </w:rPr>
        <w:t xml:space="preserve">J Hum Nutr Diet </w:t>
      </w:r>
      <w:r w:rsidRPr="00DB1B89">
        <w:rPr>
          <w:b/>
          <w:bCs/>
        </w:rPr>
        <w:t>22,</w:t>
      </w:r>
      <w:r w:rsidRPr="00DB1B89">
        <w:t xml:space="preserve"> 2, 122-133.</w:t>
      </w:r>
    </w:p>
    <w:p w14:paraId="5E40D9D5" w14:textId="77777777" w:rsidR="00DB1B89" w:rsidRPr="00DB1B89" w:rsidRDefault="00DB1B89" w:rsidP="00DB1B89">
      <w:pPr>
        <w:pStyle w:val="NormalWeb"/>
        <w:jc w:val="both"/>
      </w:pPr>
      <w:r w:rsidRPr="00DB1B89">
        <w:lastRenderedPageBreak/>
        <w:t>111. Skarupski KA, Tangney C, Li H</w:t>
      </w:r>
      <w:r w:rsidRPr="00DB1B89">
        <w:rPr>
          <w:i/>
          <w:iCs/>
        </w:rPr>
        <w:t xml:space="preserve"> et al.</w:t>
      </w:r>
      <w:r w:rsidRPr="00DB1B89">
        <w:t xml:space="preserve"> (2010) Longitudinal association of vitamin B-6, folate, and vitamin B-12 with depressive symptoms among older adults over time. </w:t>
      </w:r>
      <w:r w:rsidRPr="00DB1B89">
        <w:rPr>
          <w:i/>
          <w:iCs/>
        </w:rPr>
        <w:t xml:space="preserve">Am J Clin Nutr </w:t>
      </w:r>
      <w:r w:rsidRPr="00DB1B89">
        <w:rPr>
          <w:b/>
          <w:bCs/>
        </w:rPr>
        <w:t>92,</w:t>
      </w:r>
      <w:r w:rsidRPr="00DB1B89">
        <w:t xml:space="preserve"> 2, 330-335.</w:t>
      </w:r>
    </w:p>
    <w:p w14:paraId="78F1B6FD" w14:textId="77777777" w:rsidR="00DB1B89" w:rsidRPr="00DB1B89" w:rsidRDefault="00DB1B89" w:rsidP="00DB1B89">
      <w:pPr>
        <w:pStyle w:val="NormalWeb"/>
        <w:jc w:val="both"/>
      </w:pPr>
      <w:r w:rsidRPr="00DB1B89">
        <w:t>112. Robinson DJ, O'Luanaigh C, Tehee E</w:t>
      </w:r>
      <w:r w:rsidRPr="00DB1B89">
        <w:rPr>
          <w:i/>
          <w:iCs/>
        </w:rPr>
        <w:t xml:space="preserve"> et al.</w:t>
      </w:r>
      <w:r w:rsidRPr="00DB1B89">
        <w:t xml:space="preserve"> (2011) Associations between holotranscobalamin, vitamin B12, homocysteine and depressive symptoms in community-dwelling elders. </w:t>
      </w:r>
      <w:r w:rsidRPr="00DB1B89">
        <w:rPr>
          <w:i/>
          <w:iCs/>
        </w:rPr>
        <w:t xml:space="preserve">Int J Geriatr Psychiatry </w:t>
      </w:r>
      <w:r w:rsidRPr="00DB1B89">
        <w:rPr>
          <w:b/>
          <w:bCs/>
        </w:rPr>
        <w:t>26,</w:t>
      </w:r>
      <w:r w:rsidRPr="00DB1B89">
        <w:t xml:space="preserve"> 3, 307-313.</w:t>
      </w:r>
    </w:p>
    <w:p w14:paraId="6C05F65A" w14:textId="77777777" w:rsidR="00DB1B89" w:rsidRPr="00DB1B89" w:rsidRDefault="00DB1B89" w:rsidP="00DB1B89">
      <w:pPr>
        <w:pStyle w:val="NormalWeb"/>
        <w:jc w:val="both"/>
      </w:pPr>
      <w:r w:rsidRPr="00DB1B89">
        <w:t>113. Ng TP, Feng L, Niti M</w:t>
      </w:r>
      <w:r w:rsidRPr="00DB1B89">
        <w:rPr>
          <w:i/>
          <w:iCs/>
        </w:rPr>
        <w:t xml:space="preserve"> et al.</w:t>
      </w:r>
      <w:r w:rsidRPr="00DB1B89">
        <w:t xml:space="preserve"> (2009) Folate, Vitamin B12, Homocysteine, and Depressive Symptoms in a Population Sample of Older Chinese Adults. </w:t>
      </w:r>
      <w:r w:rsidRPr="00DB1B89">
        <w:rPr>
          <w:i/>
          <w:iCs/>
        </w:rPr>
        <w:t xml:space="preserve">J Am Geriatr Soc </w:t>
      </w:r>
      <w:r w:rsidRPr="00DB1B89">
        <w:rPr>
          <w:b/>
          <w:bCs/>
        </w:rPr>
        <w:t>57,</w:t>
      </w:r>
      <w:r w:rsidRPr="00DB1B89">
        <w:t xml:space="preserve"> 5, 871-876.</w:t>
      </w:r>
    </w:p>
    <w:p w14:paraId="3BC8D102" w14:textId="77777777" w:rsidR="00DB1B89" w:rsidRPr="00DB1B89" w:rsidRDefault="00DB1B89" w:rsidP="00DB1B89">
      <w:pPr>
        <w:pStyle w:val="NormalWeb"/>
        <w:jc w:val="both"/>
      </w:pPr>
      <w:r w:rsidRPr="00DB1B89">
        <w:t>114. Kim JM, Stewart R, Kim SW</w:t>
      </w:r>
      <w:r w:rsidRPr="00DB1B89">
        <w:rPr>
          <w:i/>
          <w:iCs/>
        </w:rPr>
        <w:t xml:space="preserve"> et al.</w:t>
      </w:r>
      <w:r w:rsidRPr="00DB1B89">
        <w:t xml:space="preserve"> (2008) Predictive value of folate, vitamin B-12 and homocysteine levels in late-life depression. </w:t>
      </w:r>
      <w:r w:rsidRPr="00DB1B89">
        <w:rPr>
          <w:i/>
          <w:iCs/>
        </w:rPr>
        <w:t xml:space="preserve">Br J Psychiatry </w:t>
      </w:r>
      <w:r w:rsidRPr="00DB1B89">
        <w:rPr>
          <w:b/>
          <w:bCs/>
        </w:rPr>
        <w:t>192,</w:t>
      </w:r>
      <w:r w:rsidRPr="00DB1B89">
        <w:t xml:space="preserve"> 4, 268-274.</w:t>
      </w:r>
    </w:p>
    <w:p w14:paraId="22070C60" w14:textId="77777777" w:rsidR="00DB1B89" w:rsidRPr="00DB1B89" w:rsidRDefault="00DB1B89" w:rsidP="00DB1B89">
      <w:pPr>
        <w:pStyle w:val="NormalWeb"/>
        <w:jc w:val="both"/>
      </w:pPr>
      <w:r w:rsidRPr="00DB1B89">
        <w:t xml:space="preserve">115. Reynolds E. (2006) Vitamin B12, folic acid, and the nervous system. </w:t>
      </w:r>
      <w:r w:rsidRPr="00DB1B89">
        <w:rPr>
          <w:i/>
          <w:iCs/>
        </w:rPr>
        <w:t xml:space="preserve">Lancet Neurol </w:t>
      </w:r>
      <w:r w:rsidRPr="00DB1B89">
        <w:rPr>
          <w:b/>
          <w:bCs/>
        </w:rPr>
        <w:t>5,</w:t>
      </w:r>
      <w:r w:rsidRPr="00DB1B89">
        <w:t xml:space="preserve"> 11, 949-960.</w:t>
      </w:r>
    </w:p>
    <w:p w14:paraId="03727FC4" w14:textId="77777777" w:rsidR="00DB1B89" w:rsidRPr="00DB1B89" w:rsidRDefault="00DB1B89" w:rsidP="00DB1B89">
      <w:pPr>
        <w:pStyle w:val="NormalWeb"/>
        <w:jc w:val="both"/>
      </w:pPr>
      <w:r w:rsidRPr="00DB1B89">
        <w:t xml:space="preserve">116. Merete C, Falcon LM, Tucker KL. (2008) Vitamin B6 is associated with depressive symptomatology in Massachusetts elders. </w:t>
      </w:r>
      <w:r w:rsidRPr="00DB1B89">
        <w:rPr>
          <w:i/>
          <w:iCs/>
        </w:rPr>
        <w:t xml:space="preserve">J Am Coll Nutr </w:t>
      </w:r>
      <w:r w:rsidRPr="00DB1B89">
        <w:rPr>
          <w:b/>
          <w:bCs/>
        </w:rPr>
        <w:t>27,</w:t>
      </w:r>
      <w:r w:rsidRPr="00DB1B89">
        <w:t xml:space="preserve"> 3, 421-427.</w:t>
      </w:r>
    </w:p>
    <w:p w14:paraId="5A9C4137" w14:textId="77777777" w:rsidR="00DB1B89" w:rsidRPr="00DB1B89" w:rsidRDefault="00DB1B89" w:rsidP="00DB1B89">
      <w:pPr>
        <w:pStyle w:val="NormalWeb"/>
        <w:jc w:val="both"/>
      </w:pPr>
      <w:r w:rsidRPr="00DB1B89">
        <w:t>117. Hvas A, Juul S, Bech P</w:t>
      </w:r>
      <w:r w:rsidRPr="00DB1B89">
        <w:rPr>
          <w:i/>
          <w:iCs/>
        </w:rPr>
        <w:t xml:space="preserve"> et al.</w:t>
      </w:r>
      <w:r w:rsidRPr="00DB1B89">
        <w:t xml:space="preserve"> (2004) Vitamin B6 level is associated with symptoms of depression. </w:t>
      </w:r>
      <w:r w:rsidRPr="00DB1B89">
        <w:rPr>
          <w:i/>
          <w:iCs/>
        </w:rPr>
        <w:t xml:space="preserve">Psychother Psychosom </w:t>
      </w:r>
      <w:r w:rsidRPr="00DB1B89">
        <w:rPr>
          <w:b/>
          <w:bCs/>
        </w:rPr>
        <w:t>73,</w:t>
      </w:r>
      <w:r w:rsidRPr="00DB1B89">
        <w:t xml:space="preserve"> 6, 340-343.</w:t>
      </w:r>
    </w:p>
    <w:p w14:paraId="377ED1F8" w14:textId="77777777" w:rsidR="00DB1B89" w:rsidRPr="00DB1B89" w:rsidRDefault="00DB1B89" w:rsidP="00DB1B89">
      <w:pPr>
        <w:pStyle w:val="NormalWeb"/>
        <w:jc w:val="both"/>
      </w:pPr>
      <w:r w:rsidRPr="00DB1B89">
        <w:t>118. Walker JG, Mackinnon AJ, Batterham P</w:t>
      </w:r>
      <w:r w:rsidRPr="00DB1B89">
        <w:rPr>
          <w:i/>
          <w:iCs/>
        </w:rPr>
        <w:t xml:space="preserve"> et al.</w:t>
      </w:r>
      <w:r w:rsidRPr="00DB1B89">
        <w:t xml:space="preserve"> (2010) Mental health literacy, folic acid and vitamin B12, and physical activity for the prevention of depression in older adults: randomised controlled trial. </w:t>
      </w:r>
      <w:r w:rsidRPr="00DB1B89">
        <w:rPr>
          <w:i/>
          <w:iCs/>
        </w:rPr>
        <w:t xml:space="preserve">Br J Psychiatry </w:t>
      </w:r>
      <w:r w:rsidRPr="00DB1B89">
        <w:rPr>
          <w:b/>
          <w:bCs/>
        </w:rPr>
        <w:t>197,</w:t>
      </w:r>
      <w:r w:rsidRPr="00DB1B89">
        <w:t xml:space="preserve"> 1, 45-54.</w:t>
      </w:r>
    </w:p>
    <w:p w14:paraId="1749DBA8" w14:textId="77777777" w:rsidR="00DB1B89" w:rsidRPr="00DB1B89" w:rsidRDefault="00DB1B89" w:rsidP="00DB1B89">
      <w:pPr>
        <w:pStyle w:val="NormalWeb"/>
        <w:jc w:val="both"/>
      </w:pPr>
      <w:r w:rsidRPr="00DB1B89">
        <w:t>119. Almeida OP, Marsh K, Alfonso H</w:t>
      </w:r>
      <w:r w:rsidRPr="00DB1B89">
        <w:rPr>
          <w:i/>
          <w:iCs/>
        </w:rPr>
        <w:t xml:space="preserve"> et al.</w:t>
      </w:r>
      <w:r w:rsidRPr="00DB1B89">
        <w:t xml:space="preserve"> (2010) B-vitamins reduce the long-term risk of depression after stroke: The VITATOPS-DEP trial. </w:t>
      </w:r>
      <w:r w:rsidRPr="00DB1B89">
        <w:rPr>
          <w:i/>
          <w:iCs/>
        </w:rPr>
        <w:t xml:space="preserve">Ann Neurol </w:t>
      </w:r>
      <w:r w:rsidRPr="00DB1B89">
        <w:rPr>
          <w:b/>
          <w:bCs/>
        </w:rPr>
        <w:t>68,</w:t>
      </w:r>
      <w:r w:rsidRPr="00DB1B89">
        <w:t xml:space="preserve"> 4, 503-510.</w:t>
      </w:r>
    </w:p>
    <w:p w14:paraId="077C773A" w14:textId="77777777" w:rsidR="00DB1B89" w:rsidRPr="00DB1B89" w:rsidRDefault="00DB1B89" w:rsidP="00DB1B89">
      <w:pPr>
        <w:pStyle w:val="NormalWeb"/>
        <w:jc w:val="both"/>
      </w:pPr>
      <w:r w:rsidRPr="00DB1B89">
        <w:t>120. Okereke OI, Cook NR, Albert CM</w:t>
      </w:r>
      <w:r w:rsidRPr="00DB1B89">
        <w:rPr>
          <w:i/>
          <w:iCs/>
        </w:rPr>
        <w:t xml:space="preserve"> et al.</w:t>
      </w:r>
      <w:r w:rsidRPr="00DB1B89">
        <w:t xml:space="preserve"> (2015) Effect of long-term supplementation with folic acid and B vitamins on risk of depression in older women. </w:t>
      </w:r>
      <w:r w:rsidRPr="00DB1B89">
        <w:rPr>
          <w:i/>
          <w:iCs/>
        </w:rPr>
        <w:t xml:space="preserve">Br J Psychiatry </w:t>
      </w:r>
      <w:r w:rsidRPr="00DB1B89">
        <w:rPr>
          <w:b/>
          <w:bCs/>
        </w:rPr>
        <w:t>206,</w:t>
      </w:r>
      <w:r w:rsidRPr="00DB1B89">
        <w:t xml:space="preserve"> 4, 324-331.</w:t>
      </w:r>
    </w:p>
    <w:p w14:paraId="4CF6B294" w14:textId="77777777" w:rsidR="00DB1B89" w:rsidRPr="00DB1B89" w:rsidRDefault="00DB1B89" w:rsidP="00DB1B89">
      <w:pPr>
        <w:pStyle w:val="NormalWeb"/>
        <w:jc w:val="both"/>
      </w:pPr>
      <w:r w:rsidRPr="00DB1B89">
        <w:t>121. Ford AH, Flicker L, Thomas J</w:t>
      </w:r>
      <w:r w:rsidRPr="00DB1B89">
        <w:rPr>
          <w:i/>
          <w:iCs/>
        </w:rPr>
        <w:t xml:space="preserve"> et al.</w:t>
      </w:r>
      <w:r w:rsidRPr="00DB1B89">
        <w:t xml:space="preserve"> (2008) Vitamins B12, B6, and folic acid for onset of depressive symptoms in older men: Results from a 2-year placebo-controlled randomized trial. </w:t>
      </w:r>
      <w:r w:rsidRPr="00DB1B89">
        <w:rPr>
          <w:i/>
          <w:iCs/>
        </w:rPr>
        <w:t xml:space="preserve">J Clin Psychiatry </w:t>
      </w:r>
      <w:r w:rsidRPr="00DB1B89">
        <w:rPr>
          <w:b/>
          <w:bCs/>
        </w:rPr>
        <w:t>69,</w:t>
      </w:r>
      <w:r w:rsidRPr="00DB1B89">
        <w:t xml:space="preserve"> 8, 1203-1209.</w:t>
      </w:r>
    </w:p>
    <w:p w14:paraId="2F2DAEAF" w14:textId="77777777" w:rsidR="00DB1B89" w:rsidRPr="00DB1B89" w:rsidRDefault="00DB1B89" w:rsidP="00DB1B89">
      <w:pPr>
        <w:pStyle w:val="NormalWeb"/>
        <w:jc w:val="both"/>
      </w:pPr>
      <w:r w:rsidRPr="00DB1B89">
        <w:t xml:space="preserve">122. Coppen A, Bailey J. (2000) Enhancement of the antidepressant action of fluoxetine by folic acid: a randomised, placebo controlled trial. </w:t>
      </w:r>
      <w:r w:rsidRPr="00DB1B89">
        <w:rPr>
          <w:i/>
          <w:iCs/>
        </w:rPr>
        <w:t xml:space="preserve">J Affect Disord </w:t>
      </w:r>
      <w:r w:rsidRPr="00DB1B89">
        <w:rPr>
          <w:b/>
          <w:bCs/>
        </w:rPr>
        <w:t>60,</w:t>
      </w:r>
      <w:r w:rsidRPr="00DB1B89">
        <w:t xml:space="preserve"> 2, 121-130.</w:t>
      </w:r>
    </w:p>
    <w:p w14:paraId="06933E07" w14:textId="77777777" w:rsidR="00DB1B89" w:rsidRPr="00DB1B89" w:rsidRDefault="00DB1B89" w:rsidP="00DB1B89">
      <w:pPr>
        <w:pStyle w:val="NormalWeb"/>
        <w:jc w:val="both"/>
      </w:pPr>
      <w:r w:rsidRPr="00DB1B89">
        <w:t>123. Almeida OP, Ford AH, Hirani V</w:t>
      </w:r>
      <w:r w:rsidRPr="00DB1B89">
        <w:rPr>
          <w:i/>
          <w:iCs/>
        </w:rPr>
        <w:t xml:space="preserve"> et al.</w:t>
      </w:r>
      <w:r w:rsidRPr="00DB1B89">
        <w:t xml:space="preserve"> (2014) B vitamins to enhance treatment response to antidepressants in middle-aged and older adults: Results from the B-VITAGE randomised, double-blind, placebo-controlled trial. </w:t>
      </w:r>
      <w:r w:rsidRPr="00DB1B89">
        <w:rPr>
          <w:i/>
          <w:iCs/>
        </w:rPr>
        <w:t xml:space="preserve">Br J Psychiatry </w:t>
      </w:r>
      <w:r w:rsidRPr="00DB1B89">
        <w:rPr>
          <w:b/>
          <w:bCs/>
        </w:rPr>
        <w:t>205,</w:t>
      </w:r>
      <w:r w:rsidRPr="00DB1B89">
        <w:t xml:space="preserve"> 6, 450-457.</w:t>
      </w:r>
    </w:p>
    <w:p w14:paraId="59BF4CD6" w14:textId="77777777" w:rsidR="00DB1B89" w:rsidRPr="00DB1B89" w:rsidRDefault="00DB1B89" w:rsidP="00DB1B89">
      <w:pPr>
        <w:pStyle w:val="NormalWeb"/>
        <w:jc w:val="both"/>
      </w:pPr>
      <w:r w:rsidRPr="00DB1B89">
        <w:t>124. Taylor MJ, Carney SM, Goodwin GM</w:t>
      </w:r>
      <w:r w:rsidRPr="00DB1B89">
        <w:rPr>
          <w:i/>
          <w:iCs/>
        </w:rPr>
        <w:t xml:space="preserve"> et al.</w:t>
      </w:r>
      <w:r w:rsidRPr="00DB1B89">
        <w:t xml:space="preserve"> (2004) Folate for depressive disorders: systematic review and meta-analysis of randomized controlled trials. </w:t>
      </w:r>
      <w:r w:rsidRPr="00DB1B89">
        <w:rPr>
          <w:i/>
          <w:iCs/>
        </w:rPr>
        <w:t xml:space="preserve">J Psychopharmacol </w:t>
      </w:r>
      <w:r w:rsidRPr="00DB1B89">
        <w:rPr>
          <w:b/>
          <w:bCs/>
        </w:rPr>
        <w:t>18,</w:t>
      </w:r>
      <w:r w:rsidRPr="00DB1B89">
        <w:t xml:space="preserve"> 2, 251-256.</w:t>
      </w:r>
    </w:p>
    <w:p w14:paraId="1AF393B9" w14:textId="77777777" w:rsidR="00DB1B89" w:rsidRPr="00DB1B89" w:rsidRDefault="00DB1B89" w:rsidP="00DB1B89">
      <w:pPr>
        <w:pStyle w:val="NormalWeb"/>
        <w:jc w:val="both"/>
      </w:pPr>
      <w:r w:rsidRPr="00DB1B89">
        <w:t xml:space="preserve">125. Almeida OP, Ford AH, Flicker L. (2015) Systematic review and meta-analysis of randomized placebo-controlled trials of folate and vitamin B12 for depression. </w:t>
      </w:r>
      <w:r w:rsidRPr="00DB1B89">
        <w:rPr>
          <w:i/>
          <w:iCs/>
        </w:rPr>
        <w:t xml:space="preserve">Int Psychogeriatr </w:t>
      </w:r>
      <w:r w:rsidRPr="00DB1B89">
        <w:rPr>
          <w:b/>
          <w:bCs/>
        </w:rPr>
        <w:t>27,</w:t>
      </w:r>
      <w:r w:rsidRPr="00DB1B89">
        <w:t xml:space="preserve"> 5, 727-737.</w:t>
      </w:r>
    </w:p>
    <w:p w14:paraId="0D76DBDA" w14:textId="77777777" w:rsidR="00DB1B89" w:rsidRPr="00DB1B89" w:rsidRDefault="00DB1B89" w:rsidP="00DB1B89">
      <w:pPr>
        <w:pStyle w:val="NormalWeb"/>
        <w:jc w:val="both"/>
      </w:pPr>
      <w:r w:rsidRPr="00DB1B89">
        <w:t>126. Sizonenko SV, Babiloni C, de Bruin E,A.</w:t>
      </w:r>
      <w:r w:rsidRPr="00DB1B89">
        <w:rPr>
          <w:i/>
          <w:iCs/>
        </w:rPr>
        <w:t xml:space="preserve"> et al.</w:t>
      </w:r>
      <w:r w:rsidRPr="00DB1B89">
        <w:t xml:space="preserve"> (2013) Brain imaging and human nutrition: which measures to use in intervention studies? </w:t>
      </w:r>
      <w:r w:rsidRPr="00DB1B89">
        <w:rPr>
          <w:i/>
          <w:iCs/>
        </w:rPr>
        <w:t xml:space="preserve">Br J Nutr </w:t>
      </w:r>
      <w:r w:rsidRPr="00DB1B89">
        <w:rPr>
          <w:b/>
          <w:bCs/>
        </w:rPr>
        <w:t>110 Suppl 1,</w:t>
      </w:r>
      <w:r w:rsidRPr="00DB1B89">
        <w:t>S1-S30.</w:t>
      </w:r>
    </w:p>
    <w:p w14:paraId="23DD0427" w14:textId="77777777" w:rsidR="00DB1B89" w:rsidRPr="00DB1B89" w:rsidRDefault="00DB1B89" w:rsidP="00DB1B89">
      <w:pPr>
        <w:pStyle w:val="NormalWeb"/>
        <w:jc w:val="both"/>
      </w:pPr>
      <w:r w:rsidRPr="00DB1B89">
        <w:lastRenderedPageBreak/>
        <w:t>127. Jernerén F, Elshorbagy AK, Oulhaj A</w:t>
      </w:r>
      <w:r w:rsidRPr="00DB1B89">
        <w:rPr>
          <w:i/>
          <w:iCs/>
        </w:rPr>
        <w:t xml:space="preserve"> et al.</w:t>
      </w:r>
      <w:r w:rsidRPr="00DB1B89">
        <w:t xml:space="preserve"> (2015) Brain atrophy in cognitively impaired elderly: the importance of long-chain ω-3 fatty acids and B vitamin status in a randomized controlled trial. </w:t>
      </w:r>
      <w:r w:rsidRPr="00DB1B89">
        <w:rPr>
          <w:i/>
          <w:iCs/>
        </w:rPr>
        <w:t xml:space="preserve">Am J Clin Nutr </w:t>
      </w:r>
      <w:r w:rsidRPr="00DB1B89">
        <w:rPr>
          <w:b/>
          <w:bCs/>
        </w:rPr>
        <w:t>102,</w:t>
      </w:r>
      <w:r w:rsidRPr="00DB1B89">
        <w:t xml:space="preserve"> 1, 215-221.</w:t>
      </w:r>
    </w:p>
    <w:p w14:paraId="70F50A5B" w14:textId="77777777" w:rsidR="00DB1B89" w:rsidRPr="00DB1B89" w:rsidRDefault="00DB1B89" w:rsidP="00DB1B89">
      <w:pPr>
        <w:pStyle w:val="NormalWeb"/>
        <w:jc w:val="both"/>
      </w:pPr>
      <w:r w:rsidRPr="00DB1B89">
        <w:t>128. Selnes P, Aarsland D, Bjørnerud A</w:t>
      </w:r>
      <w:r w:rsidRPr="00DB1B89">
        <w:rPr>
          <w:i/>
          <w:iCs/>
        </w:rPr>
        <w:t xml:space="preserve"> et al.</w:t>
      </w:r>
      <w:r w:rsidRPr="00DB1B89">
        <w:t xml:space="preserve"> (2013) Diffusion tensor imaging surpasses cerebrospinal fluid as predictor of cognitive decline and medial temporal lobe atrophy in subjective cognitive impairment and mild cognitive impairment. </w:t>
      </w:r>
      <w:r w:rsidRPr="00DB1B89">
        <w:rPr>
          <w:i/>
          <w:iCs/>
        </w:rPr>
        <w:t xml:space="preserve">J Alzheimers Dis </w:t>
      </w:r>
      <w:r w:rsidRPr="00DB1B89">
        <w:rPr>
          <w:b/>
          <w:bCs/>
        </w:rPr>
        <w:t>33,</w:t>
      </w:r>
      <w:r w:rsidRPr="00DB1B89">
        <w:t xml:space="preserve"> 3, 723-736.</w:t>
      </w:r>
    </w:p>
    <w:p w14:paraId="039B3C20" w14:textId="77777777" w:rsidR="00DB1B89" w:rsidRPr="00DB1B89" w:rsidRDefault="00DB1B89" w:rsidP="00DB1B89">
      <w:pPr>
        <w:pStyle w:val="NormalWeb"/>
        <w:jc w:val="both"/>
      </w:pPr>
      <w:r w:rsidRPr="00DB1B89">
        <w:t>129. Gu Y, Vorburger RS, Gazes Y</w:t>
      </w:r>
      <w:r w:rsidRPr="00DB1B89">
        <w:rPr>
          <w:i/>
          <w:iCs/>
        </w:rPr>
        <w:t xml:space="preserve"> et al.</w:t>
      </w:r>
      <w:r w:rsidRPr="00DB1B89">
        <w:t xml:space="preserve"> (2016) White matter integrity as a mediator in the relationship between dietary nutrients and cognition in the elderly. </w:t>
      </w:r>
      <w:r w:rsidRPr="00DB1B89">
        <w:rPr>
          <w:i/>
          <w:iCs/>
        </w:rPr>
        <w:t xml:space="preserve">Ann Neurol </w:t>
      </w:r>
      <w:r w:rsidRPr="00DB1B89">
        <w:rPr>
          <w:b/>
          <w:bCs/>
        </w:rPr>
        <w:t>79,</w:t>
      </w:r>
      <w:r w:rsidRPr="00DB1B89">
        <w:t xml:space="preserve"> 6, 1014-1025.</w:t>
      </w:r>
    </w:p>
    <w:p w14:paraId="755E3CDD" w14:textId="77777777" w:rsidR="00DB1B89" w:rsidRPr="00DB1B89" w:rsidRDefault="00DB1B89" w:rsidP="00DB1B89">
      <w:pPr>
        <w:pStyle w:val="NormalWeb"/>
        <w:jc w:val="both"/>
      </w:pPr>
      <w:r w:rsidRPr="00DB1B89">
        <w:t>130. Ritchie CW, Bajwa J, Coleman G</w:t>
      </w:r>
      <w:r w:rsidRPr="00DB1B89">
        <w:rPr>
          <w:i/>
          <w:iCs/>
        </w:rPr>
        <w:t xml:space="preserve"> et al.</w:t>
      </w:r>
      <w:r w:rsidRPr="00DB1B89">
        <w:t xml:space="preserve"> (2014) Souvenaid®: a new approach to management of early Alzheimer's disease. </w:t>
      </w:r>
      <w:r w:rsidRPr="00DB1B89">
        <w:rPr>
          <w:i/>
          <w:iCs/>
        </w:rPr>
        <w:t xml:space="preserve">J Nutr Health Aging </w:t>
      </w:r>
      <w:r w:rsidRPr="00DB1B89">
        <w:rPr>
          <w:b/>
          <w:bCs/>
        </w:rPr>
        <w:t>18,</w:t>
      </w:r>
      <w:r w:rsidRPr="00DB1B89">
        <w:t xml:space="preserve"> 3, 291-299.</w:t>
      </w:r>
    </w:p>
    <w:p w14:paraId="3B51CEB1" w14:textId="77777777" w:rsidR="00DB1B89" w:rsidRPr="00DB1B89" w:rsidRDefault="00DB1B89" w:rsidP="00DB1B89">
      <w:pPr>
        <w:pStyle w:val="NormalWeb"/>
        <w:jc w:val="both"/>
      </w:pPr>
      <w:r w:rsidRPr="00DB1B89">
        <w:t>131. Nugent S, Pifferi F, Fortier M</w:t>
      </w:r>
      <w:r w:rsidRPr="00DB1B89">
        <w:rPr>
          <w:i/>
          <w:iCs/>
        </w:rPr>
        <w:t xml:space="preserve"> et al.</w:t>
      </w:r>
      <w:r w:rsidRPr="00DB1B89">
        <w:t xml:space="preserve"> (2011) Brain and systemic glucose metabolism in the healthy elderly following fish oil supplementation. </w:t>
      </w:r>
      <w:r w:rsidRPr="00DB1B89">
        <w:rPr>
          <w:i/>
          <w:iCs/>
        </w:rPr>
        <w:t xml:space="preserve">Prostaglandins Leukot Essent Fatty Acids </w:t>
      </w:r>
      <w:r w:rsidRPr="00DB1B89">
        <w:rPr>
          <w:b/>
          <w:bCs/>
        </w:rPr>
        <w:t>85,</w:t>
      </w:r>
      <w:r w:rsidRPr="00DB1B89">
        <w:t xml:space="preserve"> 5, 287-291.</w:t>
      </w:r>
    </w:p>
    <w:p w14:paraId="4C731F10" w14:textId="77777777" w:rsidR="00DB1B89" w:rsidRPr="00DB1B89" w:rsidRDefault="00DB1B89" w:rsidP="00DB1B89">
      <w:pPr>
        <w:pStyle w:val="NormalWeb"/>
        <w:jc w:val="both"/>
      </w:pPr>
      <w:r w:rsidRPr="00DB1B89">
        <w:t>132. Maestú F, Campo P, Del Río D</w:t>
      </w:r>
      <w:r w:rsidRPr="00DB1B89">
        <w:rPr>
          <w:i/>
          <w:iCs/>
        </w:rPr>
        <w:t xml:space="preserve"> et al.</w:t>
      </w:r>
      <w:r w:rsidRPr="00DB1B89">
        <w:t xml:space="preserve"> (2008) Increased biomagnetic activity in the ventral pathway in mild cognitive impairment. </w:t>
      </w:r>
      <w:r w:rsidRPr="00DB1B89">
        <w:rPr>
          <w:i/>
          <w:iCs/>
        </w:rPr>
        <w:t xml:space="preserve">Clin Neurophysiol </w:t>
      </w:r>
      <w:r w:rsidRPr="00DB1B89">
        <w:rPr>
          <w:b/>
          <w:bCs/>
        </w:rPr>
        <w:t>119,</w:t>
      </w:r>
      <w:r w:rsidRPr="00DB1B89">
        <w:t xml:space="preserve"> 6, 1320-1327.</w:t>
      </w:r>
    </w:p>
    <w:p w14:paraId="777B7C94" w14:textId="77777777" w:rsidR="00DB1B89" w:rsidRPr="00DB1B89" w:rsidRDefault="00DB1B89" w:rsidP="00DB1B89">
      <w:pPr>
        <w:pStyle w:val="NormalWeb"/>
        <w:jc w:val="both"/>
      </w:pPr>
      <w:r w:rsidRPr="00DB1B89">
        <w:t>133. de Haan W, van der Flier WM, Koene T</w:t>
      </w:r>
      <w:r w:rsidRPr="00DB1B89">
        <w:rPr>
          <w:i/>
          <w:iCs/>
        </w:rPr>
        <w:t xml:space="preserve"> et al.</w:t>
      </w:r>
      <w:r w:rsidRPr="00DB1B89">
        <w:t xml:space="preserve"> (2012) Disrupted modular brain dynamics reflect cognitive dysfunction in Alzheimer's disease</w:t>
      </w:r>
      <w:r w:rsidRPr="00DB1B89">
        <w:br/>
      </w:r>
      <w:r w:rsidRPr="00DB1B89">
        <w:br/>
        <w:t xml:space="preserve">. </w:t>
      </w:r>
      <w:r w:rsidRPr="00DB1B89">
        <w:rPr>
          <w:i/>
          <w:iCs/>
        </w:rPr>
        <w:t xml:space="preserve">Neuroimage </w:t>
      </w:r>
      <w:r w:rsidRPr="00DB1B89">
        <w:rPr>
          <w:b/>
          <w:bCs/>
        </w:rPr>
        <w:t>59,</w:t>
      </w:r>
      <w:r w:rsidRPr="00DB1B89">
        <w:t>3085-3093.</w:t>
      </w:r>
    </w:p>
    <w:p w14:paraId="57673CD0" w14:textId="77777777" w:rsidR="00DB1B89" w:rsidRPr="00DB1B89" w:rsidRDefault="00DB1B89" w:rsidP="00DB1B89">
      <w:pPr>
        <w:pStyle w:val="NormalWeb"/>
        <w:jc w:val="both"/>
      </w:pPr>
      <w:r w:rsidRPr="00DB1B89">
        <w:t>134. Cheng C, Wang P, Hsu W</w:t>
      </w:r>
      <w:r w:rsidRPr="00DB1B89">
        <w:rPr>
          <w:i/>
          <w:iCs/>
        </w:rPr>
        <w:t xml:space="preserve"> et al.</w:t>
      </w:r>
      <w:r w:rsidRPr="00DB1B89">
        <w:t xml:space="preserve"> (2012) Inadequate inhibition of redundant auditory inputs in Alzheimer's disease: An MEG study. </w:t>
      </w:r>
      <w:r w:rsidRPr="00DB1B89">
        <w:rPr>
          <w:i/>
          <w:iCs/>
        </w:rPr>
        <w:t xml:space="preserve">Biol Psychol </w:t>
      </w:r>
      <w:r w:rsidRPr="00DB1B89">
        <w:rPr>
          <w:b/>
          <w:bCs/>
        </w:rPr>
        <w:t>89,</w:t>
      </w:r>
      <w:r w:rsidRPr="00DB1B89">
        <w:t>365-373.</w:t>
      </w:r>
    </w:p>
    <w:p w14:paraId="2E94EBED" w14:textId="77777777" w:rsidR="00DB1B89" w:rsidRPr="00DB1B89" w:rsidRDefault="00DB1B89" w:rsidP="00DB1B89">
      <w:pPr>
        <w:pStyle w:val="NormalWeb"/>
        <w:jc w:val="both"/>
      </w:pPr>
      <w:r w:rsidRPr="00DB1B89">
        <w:t>135. Kurita S, Takei Y, Maki Y</w:t>
      </w:r>
      <w:r w:rsidRPr="00DB1B89">
        <w:rPr>
          <w:i/>
          <w:iCs/>
        </w:rPr>
        <w:t xml:space="preserve"> et al.</w:t>
      </w:r>
      <w:r w:rsidRPr="00DB1B89">
        <w:t xml:space="preserve"> (2016) Magnetoencephalography study of the effect of attention modulation on somatosensory processing in patients with major depressive disorder. </w:t>
      </w:r>
      <w:r w:rsidRPr="00DB1B89">
        <w:rPr>
          <w:i/>
          <w:iCs/>
        </w:rPr>
        <w:t xml:space="preserve">Psychiatry Clin Neurosci </w:t>
      </w:r>
      <w:r w:rsidRPr="00DB1B89">
        <w:rPr>
          <w:b/>
          <w:bCs/>
        </w:rPr>
        <w:t>70,</w:t>
      </w:r>
      <w:r w:rsidRPr="00DB1B89">
        <w:t xml:space="preserve"> 2, 116-125.</w:t>
      </w:r>
    </w:p>
    <w:p w14:paraId="222BC050" w14:textId="77777777" w:rsidR="00DB1B89" w:rsidRPr="00DB1B89" w:rsidRDefault="00DB1B89" w:rsidP="00DB1B89">
      <w:pPr>
        <w:pStyle w:val="NormalWeb"/>
        <w:jc w:val="both"/>
      </w:pPr>
      <w:r w:rsidRPr="00DB1B89">
        <w:t>136. Gougeon, L. ( 1,2 ), Gray-Donald K, Payette, H. ( 3,4 )</w:t>
      </w:r>
      <w:r w:rsidRPr="00DB1B89">
        <w:rPr>
          <w:i/>
          <w:iCs/>
        </w:rPr>
        <w:t xml:space="preserve"> et al.</w:t>
      </w:r>
      <w:r w:rsidRPr="00DB1B89">
        <w:t xml:space="preserve"> (2016) Intakes of folate, Vitamin B6 and B12 and risk of depression in community-dwelling older adults: The Quebec Longitudinal Study on Nutrition and Aging. </w:t>
      </w:r>
      <w:r w:rsidRPr="00DB1B89">
        <w:rPr>
          <w:i/>
          <w:iCs/>
        </w:rPr>
        <w:t xml:space="preserve">Eur J Clin Nutr </w:t>
      </w:r>
      <w:r w:rsidRPr="00DB1B89">
        <w:rPr>
          <w:b/>
          <w:bCs/>
        </w:rPr>
        <w:t>70,</w:t>
      </w:r>
      <w:r w:rsidRPr="00DB1B89">
        <w:t xml:space="preserve"> 3, 380-385.</w:t>
      </w:r>
    </w:p>
    <w:p w14:paraId="037D6F0B" w14:textId="77777777" w:rsidR="00DB1B89" w:rsidRPr="00DB1B89" w:rsidRDefault="00DB1B89" w:rsidP="00DB1B89">
      <w:pPr>
        <w:pStyle w:val="NormalWeb"/>
        <w:jc w:val="both"/>
      </w:pPr>
      <w:r w:rsidRPr="00DB1B89">
        <w:t>137. Moorthy D, Peter I, Scott TM</w:t>
      </w:r>
      <w:r w:rsidRPr="00DB1B89">
        <w:rPr>
          <w:i/>
          <w:iCs/>
        </w:rPr>
        <w:t xml:space="preserve"> et al.</w:t>
      </w:r>
      <w:r w:rsidRPr="00DB1B89">
        <w:t xml:space="preserve"> (2012) Status of vitamins B-12 and B-6 but not of folate, homocysteine, and the methylenetetrahydrofolate reductase C677T polymorphism are associated with impaired cognition and depression in adults. </w:t>
      </w:r>
      <w:r w:rsidRPr="00DB1B89">
        <w:rPr>
          <w:i/>
          <w:iCs/>
        </w:rPr>
        <w:t xml:space="preserve">J Nutr </w:t>
      </w:r>
      <w:r w:rsidRPr="00DB1B89">
        <w:rPr>
          <w:b/>
          <w:bCs/>
        </w:rPr>
        <w:t>142,</w:t>
      </w:r>
      <w:r w:rsidRPr="00DB1B89">
        <w:t xml:space="preserve"> 8, 1554-1560.</w:t>
      </w:r>
    </w:p>
    <w:p w14:paraId="7E19B263" w14:textId="77777777" w:rsidR="00DB1B89" w:rsidRPr="00DB1B89" w:rsidRDefault="00DB1B89" w:rsidP="00DB1B89">
      <w:pPr>
        <w:pStyle w:val="NormalWeb"/>
        <w:jc w:val="both"/>
      </w:pPr>
      <w:r w:rsidRPr="00DB1B89">
        <w:t>138. Beydoun MA, Shroff MR, Beydoun HA</w:t>
      </w:r>
      <w:r w:rsidRPr="00DB1B89">
        <w:rPr>
          <w:i/>
          <w:iCs/>
        </w:rPr>
        <w:t xml:space="preserve"> et al.</w:t>
      </w:r>
      <w:r w:rsidRPr="00DB1B89">
        <w:t xml:space="preserve"> (2010) Serum folate, vitamin B-12, and homocysteine and their association with depressive symptoms among u.s. Adults. </w:t>
      </w:r>
      <w:r w:rsidRPr="00DB1B89">
        <w:rPr>
          <w:i/>
          <w:iCs/>
        </w:rPr>
        <w:t xml:space="preserve">Psychosom Med </w:t>
      </w:r>
      <w:r w:rsidRPr="00DB1B89">
        <w:rPr>
          <w:b/>
          <w:bCs/>
        </w:rPr>
        <w:t>72,</w:t>
      </w:r>
      <w:r w:rsidRPr="00DB1B89">
        <w:t xml:space="preserve"> 9, 862-873 12p.</w:t>
      </w:r>
    </w:p>
    <w:p w14:paraId="3ADD856A" w14:textId="77777777" w:rsidR="00DB1B89" w:rsidRPr="00DB1B89" w:rsidRDefault="00DB1B89" w:rsidP="00DB1B89">
      <w:pPr>
        <w:pStyle w:val="NormalWeb"/>
        <w:jc w:val="both"/>
      </w:pPr>
      <w:r w:rsidRPr="00DB1B89">
        <w:t>139. Skarupski KA, Tangney C, Li H</w:t>
      </w:r>
      <w:r w:rsidRPr="00DB1B89">
        <w:rPr>
          <w:i/>
          <w:iCs/>
        </w:rPr>
        <w:t xml:space="preserve"> et al.</w:t>
      </w:r>
      <w:r w:rsidRPr="00DB1B89">
        <w:t xml:space="preserve"> (2010) Longitudinal association of vitamin B-6, folate, and vitamin B-12 with depressive symptoms among older adults over time. </w:t>
      </w:r>
      <w:r w:rsidRPr="00DB1B89">
        <w:rPr>
          <w:i/>
          <w:iCs/>
        </w:rPr>
        <w:t xml:space="preserve">Am J Clin Nutr </w:t>
      </w:r>
      <w:r w:rsidRPr="00DB1B89">
        <w:rPr>
          <w:b/>
          <w:bCs/>
        </w:rPr>
        <w:t>92,</w:t>
      </w:r>
      <w:r w:rsidRPr="00DB1B89">
        <w:t xml:space="preserve"> 2, 330-335.</w:t>
      </w:r>
    </w:p>
    <w:p w14:paraId="5F53FA50" w14:textId="77777777" w:rsidR="00DB1B89" w:rsidRPr="00DB1B89" w:rsidRDefault="00DB1B89" w:rsidP="00DB1B89">
      <w:pPr>
        <w:pStyle w:val="NormalWeb"/>
        <w:jc w:val="both"/>
      </w:pPr>
      <w:r w:rsidRPr="00DB1B89">
        <w:t>140. Ng T, Feng L, Niti M</w:t>
      </w:r>
      <w:r w:rsidRPr="00DB1B89">
        <w:rPr>
          <w:i/>
          <w:iCs/>
        </w:rPr>
        <w:t xml:space="preserve"> et al.</w:t>
      </w:r>
      <w:r w:rsidRPr="00DB1B89">
        <w:t xml:space="preserve"> (2009) Folate, vitamin B12, homocysteine, and depressive symptoms in a population sample of older Chinese adults. </w:t>
      </w:r>
      <w:r w:rsidRPr="00DB1B89">
        <w:rPr>
          <w:i/>
          <w:iCs/>
        </w:rPr>
        <w:t xml:space="preserve">J Am Geriatr Soc </w:t>
      </w:r>
      <w:r w:rsidRPr="00DB1B89">
        <w:rPr>
          <w:b/>
          <w:bCs/>
        </w:rPr>
        <w:t>57,</w:t>
      </w:r>
      <w:r w:rsidRPr="00DB1B89">
        <w:t xml:space="preserve"> 5, 871-876.</w:t>
      </w:r>
    </w:p>
    <w:p w14:paraId="33B6C1DB" w14:textId="77777777" w:rsidR="00DB1B89" w:rsidRPr="00DB1B89" w:rsidRDefault="00DB1B89" w:rsidP="00DB1B89">
      <w:pPr>
        <w:pStyle w:val="NormalWeb"/>
        <w:jc w:val="both"/>
      </w:pPr>
      <w:r w:rsidRPr="00DB1B89">
        <w:lastRenderedPageBreak/>
        <w:t>141. Murakami K, Mizoue T, Sasaki S</w:t>
      </w:r>
      <w:r w:rsidRPr="00DB1B89">
        <w:rPr>
          <w:i/>
          <w:iCs/>
        </w:rPr>
        <w:t xml:space="preserve"> et al.</w:t>
      </w:r>
      <w:r w:rsidRPr="00DB1B89">
        <w:t xml:space="preserve"> (2008) Dietary intake of folate, other B vitamins, and omega-3 polyunsaturated fatty acids in relation to depressive symptoms in Japanese adults. </w:t>
      </w:r>
      <w:r w:rsidRPr="00DB1B89">
        <w:rPr>
          <w:i/>
          <w:iCs/>
        </w:rPr>
        <w:t xml:space="preserve">Nutrition </w:t>
      </w:r>
      <w:r w:rsidRPr="00DB1B89">
        <w:rPr>
          <w:b/>
          <w:bCs/>
        </w:rPr>
        <w:t>24,</w:t>
      </w:r>
      <w:r w:rsidRPr="00DB1B89">
        <w:t xml:space="preserve"> 2, 140-147.</w:t>
      </w:r>
    </w:p>
    <w:p w14:paraId="0537AC87" w14:textId="77777777" w:rsidR="00DB1B89" w:rsidRPr="00DB1B89" w:rsidRDefault="00DB1B89" w:rsidP="00DB1B89">
      <w:pPr>
        <w:pStyle w:val="NormalWeb"/>
        <w:jc w:val="both"/>
      </w:pPr>
      <w:r w:rsidRPr="00DB1B89">
        <w:t>142. Kim J, Stewart R, Kim S</w:t>
      </w:r>
      <w:r w:rsidRPr="00DB1B89">
        <w:rPr>
          <w:i/>
          <w:iCs/>
        </w:rPr>
        <w:t xml:space="preserve"> et al.</w:t>
      </w:r>
      <w:r w:rsidRPr="00DB1B89">
        <w:t xml:space="preserve"> (2008) Predictive value of folate, vitamin B12 and homocysteine levels in late-life depression. </w:t>
      </w:r>
      <w:r w:rsidRPr="00DB1B89">
        <w:rPr>
          <w:b/>
          <w:bCs/>
        </w:rPr>
        <w:t>192,</w:t>
      </w:r>
      <w:r w:rsidRPr="00DB1B89">
        <w:t xml:space="preserve"> 4, 268-274.</w:t>
      </w:r>
    </w:p>
    <w:p w14:paraId="43E272D6" w14:textId="77777777" w:rsidR="00DB1B89" w:rsidRPr="00DB1B89" w:rsidRDefault="00DB1B89" w:rsidP="00DB1B89">
      <w:pPr>
        <w:pStyle w:val="NormalWeb"/>
        <w:jc w:val="both"/>
      </w:pPr>
      <w:r w:rsidRPr="00DB1B89">
        <w:t>143. Dimopoulos N, Piperi C, Salonicioti A</w:t>
      </w:r>
      <w:r w:rsidRPr="00DB1B89">
        <w:rPr>
          <w:i/>
          <w:iCs/>
        </w:rPr>
        <w:t xml:space="preserve"> et al.</w:t>
      </w:r>
      <w:r w:rsidRPr="00DB1B89">
        <w:t xml:space="preserve"> (2007) Correlation of folate, vitamin B12 and homocysteine plasma levels with depression in an elderly Greek population. </w:t>
      </w:r>
      <w:r w:rsidRPr="00DB1B89">
        <w:rPr>
          <w:i/>
          <w:iCs/>
        </w:rPr>
        <w:t xml:space="preserve">Clin Biochem </w:t>
      </w:r>
      <w:r w:rsidRPr="00DB1B89">
        <w:rPr>
          <w:b/>
          <w:bCs/>
        </w:rPr>
        <w:t>40,</w:t>
      </w:r>
      <w:r w:rsidRPr="00DB1B89">
        <w:t>604-608.</w:t>
      </w:r>
    </w:p>
    <w:p w14:paraId="615C53A2" w14:textId="77777777" w:rsidR="00DB1B89" w:rsidRPr="00DB1B89" w:rsidRDefault="00DB1B89" w:rsidP="00DB1B89">
      <w:pPr>
        <w:pStyle w:val="NormalWeb"/>
        <w:jc w:val="both"/>
      </w:pPr>
      <w:r w:rsidRPr="00DB1B89">
        <w:t>144. Ramos MI, Allen LH, Haan MN</w:t>
      </w:r>
      <w:r w:rsidRPr="00DB1B89">
        <w:rPr>
          <w:i/>
          <w:iCs/>
        </w:rPr>
        <w:t xml:space="preserve"> et al.</w:t>
      </w:r>
      <w:r w:rsidRPr="00DB1B89">
        <w:t xml:space="preserve"> (2004) Plasma folate concentrations are associated with depressive symptoms in elderly Latina women despite folic acid fortification. </w:t>
      </w:r>
      <w:r w:rsidRPr="00DB1B89">
        <w:rPr>
          <w:i/>
          <w:iCs/>
        </w:rPr>
        <w:t xml:space="preserve">Am J Clin Nutr </w:t>
      </w:r>
      <w:r w:rsidRPr="00DB1B89">
        <w:rPr>
          <w:b/>
          <w:bCs/>
        </w:rPr>
        <w:t>80,</w:t>
      </w:r>
      <w:r w:rsidRPr="00DB1B89">
        <w:t xml:space="preserve"> 4, 1024-1028.</w:t>
      </w:r>
    </w:p>
    <w:p w14:paraId="2E014A2A" w14:textId="77777777" w:rsidR="00DB1B89" w:rsidRPr="00DB1B89" w:rsidRDefault="00DB1B89" w:rsidP="00DB1B89">
      <w:pPr>
        <w:pStyle w:val="NormalWeb"/>
        <w:jc w:val="both"/>
      </w:pPr>
      <w:r w:rsidRPr="00DB1B89">
        <w:t>145. Bjelland I, Tell GS, Vollset SE</w:t>
      </w:r>
      <w:r w:rsidRPr="00DB1B89">
        <w:rPr>
          <w:i/>
          <w:iCs/>
        </w:rPr>
        <w:t xml:space="preserve"> et al.</w:t>
      </w:r>
      <w:r w:rsidRPr="00DB1B89">
        <w:t xml:space="preserve"> (2003) Folate, vitamin B-12, homocysteine, and the MTHFR 677C -&gt; T polymorphism in anxiety and depression - The Hordaland Homocysteine Study. </w:t>
      </w:r>
      <w:r w:rsidRPr="00DB1B89">
        <w:rPr>
          <w:i/>
          <w:iCs/>
        </w:rPr>
        <w:t xml:space="preserve">Arch Gen Psychiatry </w:t>
      </w:r>
      <w:r w:rsidRPr="00DB1B89">
        <w:rPr>
          <w:b/>
          <w:bCs/>
        </w:rPr>
        <w:t>60,</w:t>
      </w:r>
      <w:r w:rsidRPr="00DB1B89">
        <w:t xml:space="preserve"> 6, 618-626.</w:t>
      </w:r>
    </w:p>
    <w:p w14:paraId="0286FEB5" w14:textId="77777777" w:rsidR="00DB1B89" w:rsidRPr="00DB1B89" w:rsidRDefault="00DB1B89" w:rsidP="00DB1B89">
      <w:pPr>
        <w:pStyle w:val="NormalWeb"/>
        <w:jc w:val="both"/>
      </w:pPr>
      <w:r w:rsidRPr="00DB1B89">
        <w:t>146. Tiemeier H, van Tuiji H, Hofman A</w:t>
      </w:r>
      <w:r w:rsidRPr="00DB1B89">
        <w:rPr>
          <w:i/>
          <w:iCs/>
        </w:rPr>
        <w:t xml:space="preserve"> et al.</w:t>
      </w:r>
      <w:r w:rsidRPr="00DB1B89">
        <w:t xml:space="preserve"> (2002) Vitamin B-12, folate, and homocysteine in depression: The Rotterdam study. </w:t>
      </w:r>
      <w:r w:rsidRPr="00DB1B89">
        <w:rPr>
          <w:i/>
          <w:iCs/>
        </w:rPr>
        <w:t xml:space="preserve">Am J Psychiatry </w:t>
      </w:r>
      <w:r w:rsidRPr="00DB1B89">
        <w:rPr>
          <w:b/>
          <w:bCs/>
        </w:rPr>
        <w:t>159,</w:t>
      </w:r>
      <w:r w:rsidRPr="00DB1B89">
        <w:t xml:space="preserve"> 12, 2099-2101.</w:t>
      </w:r>
    </w:p>
    <w:p w14:paraId="6C8B05B8" w14:textId="33FAF656" w:rsidR="00AE69D7" w:rsidRPr="00DB1B89" w:rsidRDefault="00DB1B89" w:rsidP="00DB1B89">
      <w:pPr>
        <w:jc w:val="both"/>
        <w:rPr>
          <w:rFonts w:ascii="Times New Roman" w:hAnsi="Times New Roman" w:cs="Times New Roman"/>
          <w:color w:val="000000" w:themeColor="text1"/>
          <w:sz w:val="24"/>
          <w:szCs w:val="24"/>
        </w:rPr>
      </w:pPr>
      <w:r w:rsidRPr="00DB1B89">
        <w:rPr>
          <w:rFonts w:ascii="Times New Roman" w:eastAsia="Times New Roman" w:hAnsi="Times New Roman" w:cs="Times New Roman"/>
          <w:sz w:val="24"/>
          <w:szCs w:val="24"/>
        </w:rPr>
        <w:t> </w:t>
      </w:r>
      <w:r w:rsidRPr="00DB1B89">
        <w:rPr>
          <w:rFonts w:ascii="Times New Roman" w:hAnsi="Times New Roman" w:cs="Times New Roman"/>
          <w:color w:val="000000" w:themeColor="text1"/>
          <w:sz w:val="24"/>
          <w:szCs w:val="24"/>
        </w:rPr>
        <w:fldChar w:fldCharType="end"/>
      </w:r>
    </w:p>
    <w:p w14:paraId="7F34D117" w14:textId="77777777" w:rsidR="00DB1B89" w:rsidRDefault="00DB1B89" w:rsidP="0001730B">
      <w:pPr>
        <w:pStyle w:val="NormalWeb"/>
        <w:spacing w:before="240" w:beforeAutospacing="0" w:after="240" w:afterAutospacing="0" w:line="360" w:lineRule="auto"/>
        <w:jc w:val="both"/>
        <w:rPr>
          <w:color w:val="000000" w:themeColor="text1"/>
        </w:rPr>
      </w:pPr>
    </w:p>
    <w:p w14:paraId="3DC784C4" w14:textId="6DDB0A33" w:rsidR="005A6974" w:rsidRPr="00D85409" w:rsidRDefault="005A6974" w:rsidP="00D31DF0">
      <w:pPr>
        <w:rPr>
          <w:rFonts w:ascii="Times New Roman" w:hAnsi="Times New Roman" w:cs="Times New Roman"/>
          <w:color w:val="000000" w:themeColor="text1"/>
        </w:rPr>
      </w:pPr>
    </w:p>
    <w:p w14:paraId="5B3265A8" w14:textId="64D5DB20" w:rsidR="007E0768" w:rsidRDefault="007E0768" w:rsidP="0082252E">
      <w:pPr>
        <w:rPr>
          <w:color w:val="000000" w:themeColor="text1"/>
        </w:rPr>
      </w:pPr>
    </w:p>
    <w:p w14:paraId="09B5ACDC" w14:textId="77777777" w:rsidR="007E0768" w:rsidRDefault="007E0768" w:rsidP="007E0768">
      <w:pPr>
        <w:pStyle w:val="NormalWeb"/>
        <w:spacing w:line="360" w:lineRule="auto"/>
        <w:sectPr w:rsidR="007E0768" w:rsidSect="005C2DEF">
          <w:pgSz w:w="11906" w:h="16838"/>
          <w:pgMar w:top="1134" w:right="1134" w:bottom="1134" w:left="1134" w:header="709" w:footer="709" w:gutter="0"/>
          <w:cols w:space="708"/>
          <w:docGrid w:linePitch="360"/>
        </w:sectPr>
      </w:pPr>
    </w:p>
    <w:p w14:paraId="27B05AF8" w14:textId="0B56B0A6" w:rsidR="007E0768" w:rsidRPr="006D29AE" w:rsidRDefault="007E0768" w:rsidP="007E0768">
      <w:pPr>
        <w:pStyle w:val="NormalWeb"/>
        <w:spacing w:before="0" w:beforeAutospacing="0" w:after="0" w:afterAutospacing="0"/>
        <w:rPr>
          <w:lang w:val="en-IE"/>
        </w:rPr>
      </w:pPr>
      <w:r w:rsidRPr="006D29AE">
        <w:rPr>
          <w:b/>
          <w:lang w:val="en-IE"/>
        </w:rPr>
        <w:lastRenderedPageBreak/>
        <w:t xml:space="preserve">Table 1. Summary of observational studies investigating the </w:t>
      </w:r>
      <w:r w:rsidR="00176F4F">
        <w:rPr>
          <w:b/>
          <w:lang w:val="en-IE"/>
        </w:rPr>
        <w:t>association</w:t>
      </w:r>
      <w:r w:rsidRPr="006D29AE">
        <w:rPr>
          <w:b/>
          <w:lang w:val="en-IE"/>
        </w:rPr>
        <w:t xml:space="preserve"> of B-vitamin intake and status </w:t>
      </w:r>
      <w:r w:rsidR="00726550">
        <w:rPr>
          <w:b/>
          <w:lang w:val="en-IE"/>
        </w:rPr>
        <w:t>with</w:t>
      </w:r>
      <w:r w:rsidRPr="006D29AE">
        <w:rPr>
          <w:b/>
          <w:lang w:val="en-IE"/>
        </w:rPr>
        <w:t xml:space="preserve"> depression in older adults</w:t>
      </w:r>
    </w:p>
    <w:tbl>
      <w:tblPr>
        <w:tblStyle w:val="TableGrid"/>
        <w:tblW w:w="5031" w:type="pct"/>
        <w:jc w:val="center"/>
        <w:tblLayout w:type="fixed"/>
        <w:tblLook w:val="04A0" w:firstRow="1" w:lastRow="0" w:firstColumn="1" w:lastColumn="0" w:noHBand="0" w:noVBand="1"/>
      </w:tblPr>
      <w:tblGrid>
        <w:gridCol w:w="2553"/>
        <w:gridCol w:w="1416"/>
        <w:gridCol w:w="1562"/>
        <w:gridCol w:w="706"/>
        <w:gridCol w:w="1844"/>
        <w:gridCol w:w="1841"/>
        <w:gridCol w:w="5571"/>
      </w:tblGrid>
      <w:tr w:rsidR="007E0768" w:rsidRPr="007E0768" w14:paraId="7645988A" w14:textId="77777777" w:rsidTr="004E2DB2">
        <w:trPr>
          <w:trHeight w:val="241"/>
          <w:jc w:val="center"/>
        </w:trPr>
        <w:tc>
          <w:tcPr>
            <w:tcW w:w="824" w:type="pct"/>
            <w:tcBorders>
              <w:top w:val="single" w:sz="4" w:space="0" w:color="000000"/>
              <w:left w:val="nil"/>
              <w:bottom w:val="single" w:sz="4" w:space="0" w:color="000000"/>
              <w:right w:val="nil"/>
            </w:tcBorders>
            <w:vAlign w:val="center"/>
          </w:tcPr>
          <w:p w14:paraId="339E9D0F" w14:textId="77777777" w:rsidR="007E0768" w:rsidRPr="007E0768" w:rsidRDefault="007E0768" w:rsidP="004E2DB2">
            <w:pPr>
              <w:pStyle w:val="NormalWeb"/>
              <w:spacing w:before="0" w:beforeAutospacing="0" w:after="0" w:afterAutospacing="0"/>
              <w:rPr>
                <w:b/>
                <w:sz w:val="22"/>
                <w:lang w:val="en-IE"/>
              </w:rPr>
            </w:pPr>
            <w:r w:rsidRPr="007E0768">
              <w:rPr>
                <w:b/>
                <w:sz w:val="22"/>
                <w:lang w:val="en-IE"/>
              </w:rPr>
              <w:t>Author</w:t>
            </w:r>
          </w:p>
        </w:tc>
        <w:tc>
          <w:tcPr>
            <w:tcW w:w="457" w:type="pct"/>
            <w:tcBorders>
              <w:top w:val="single" w:sz="4" w:space="0" w:color="000000"/>
              <w:left w:val="nil"/>
              <w:bottom w:val="single" w:sz="4" w:space="0" w:color="000000"/>
              <w:right w:val="nil"/>
            </w:tcBorders>
            <w:vAlign w:val="center"/>
          </w:tcPr>
          <w:p w14:paraId="66FC0E6E" w14:textId="5AF196A3" w:rsidR="007E0768" w:rsidRPr="007E0768" w:rsidRDefault="00A93C95" w:rsidP="004E2DB2">
            <w:pPr>
              <w:pStyle w:val="NormalWeb"/>
              <w:spacing w:before="0" w:beforeAutospacing="0" w:after="0" w:afterAutospacing="0"/>
              <w:rPr>
                <w:b/>
                <w:sz w:val="22"/>
                <w:lang w:val="en-IE"/>
              </w:rPr>
            </w:pPr>
            <w:r>
              <w:rPr>
                <w:b/>
                <w:sz w:val="22"/>
                <w:lang w:val="en-IE"/>
              </w:rPr>
              <w:t>Country</w:t>
            </w:r>
          </w:p>
        </w:tc>
        <w:tc>
          <w:tcPr>
            <w:tcW w:w="504" w:type="pct"/>
            <w:tcBorders>
              <w:top w:val="single" w:sz="4" w:space="0" w:color="000000"/>
              <w:left w:val="nil"/>
              <w:bottom w:val="single" w:sz="4" w:space="0" w:color="000000"/>
              <w:right w:val="nil"/>
            </w:tcBorders>
            <w:vAlign w:val="center"/>
          </w:tcPr>
          <w:p w14:paraId="6EC284D3" w14:textId="77777777" w:rsidR="007E0768" w:rsidRPr="007E0768" w:rsidRDefault="007E0768" w:rsidP="004E2DB2">
            <w:pPr>
              <w:pStyle w:val="NormalWeb"/>
              <w:spacing w:before="0" w:beforeAutospacing="0" w:after="0" w:afterAutospacing="0"/>
              <w:rPr>
                <w:b/>
                <w:sz w:val="22"/>
                <w:lang w:val="en-IE"/>
              </w:rPr>
            </w:pPr>
            <w:r w:rsidRPr="007E0768">
              <w:rPr>
                <w:b/>
                <w:sz w:val="22"/>
                <w:lang w:val="en-IE"/>
              </w:rPr>
              <w:t>Study Design</w:t>
            </w:r>
          </w:p>
        </w:tc>
        <w:tc>
          <w:tcPr>
            <w:tcW w:w="228" w:type="pct"/>
            <w:tcBorders>
              <w:top w:val="single" w:sz="4" w:space="0" w:color="000000"/>
              <w:left w:val="nil"/>
              <w:bottom w:val="single" w:sz="4" w:space="0" w:color="000000"/>
              <w:right w:val="nil"/>
            </w:tcBorders>
            <w:vAlign w:val="center"/>
          </w:tcPr>
          <w:p w14:paraId="376E7DF3" w14:textId="77777777" w:rsidR="007E0768" w:rsidRPr="007E0768" w:rsidRDefault="007E0768" w:rsidP="004E2DB2">
            <w:pPr>
              <w:pStyle w:val="NormalWeb"/>
              <w:spacing w:before="0" w:beforeAutospacing="0" w:after="0" w:afterAutospacing="0"/>
              <w:rPr>
                <w:b/>
                <w:sz w:val="22"/>
                <w:lang w:val="en-IE"/>
              </w:rPr>
            </w:pPr>
            <w:r w:rsidRPr="007E0768">
              <w:rPr>
                <w:b/>
                <w:i/>
                <w:sz w:val="22"/>
                <w:lang w:val="en-IE"/>
              </w:rPr>
              <w:t>n</w:t>
            </w:r>
          </w:p>
        </w:tc>
        <w:tc>
          <w:tcPr>
            <w:tcW w:w="595" w:type="pct"/>
            <w:tcBorders>
              <w:top w:val="single" w:sz="4" w:space="0" w:color="000000"/>
              <w:left w:val="nil"/>
              <w:bottom w:val="single" w:sz="4" w:space="0" w:color="000000"/>
              <w:right w:val="nil"/>
            </w:tcBorders>
            <w:vAlign w:val="center"/>
          </w:tcPr>
          <w:p w14:paraId="24E2B150" w14:textId="77777777" w:rsidR="007E0768" w:rsidRPr="007E0768" w:rsidRDefault="007E0768" w:rsidP="004E2DB2">
            <w:pPr>
              <w:pStyle w:val="NormalWeb"/>
              <w:spacing w:before="0" w:beforeAutospacing="0" w:after="0" w:afterAutospacing="0"/>
              <w:rPr>
                <w:b/>
                <w:sz w:val="22"/>
                <w:lang w:val="en-IE"/>
              </w:rPr>
            </w:pPr>
            <w:r w:rsidRPr="007E0768">
              <w:rPr>
                <w:b/>
                <w:sz w:val="22"/>
                <w:lang w:val="en-IE"/>
              </w:rPr>
              <w:t>Assessment</w:t>
            </w:r>
          </w:p>
        </w:tc>
        <w:tc>
          <w:tcPr>
            <w:tcW w:w="594" w:type="pct"/>
            <w:tcBorders>
              <w:top w:val="single" w:sz="4" w:space="0" w:color="000000"/>
              <w:left w:val="nil"/>
              <w:bottom w:val="single" w:sz="4" w:space="0" w:color="000000"/>
              <w:right w:val="nil"/>
            </w:tcBorders>
            <w:vAlign w:val="center"/>
          </w:tcPr>
          <w:p w14:paraId="27B92254" w14:textId="77777777" w:rsidR="007E0768" w:rsidRPr="007E0768" w:rsidRDefault="007E0768" w:rsidP="004E2DB2">
            <w:pPr>
              <w:pStyle w:val="NormalWeb"/>
              <w:spacing w:before="0" w:beforeAutospacing="0" w:after="0" w:afterAutospacing="0"/>
              <w:rPr>
                <w:b/>
                <w:sz w:val="22"/>
                <w:lang w:val="en-IE"/>
              </w:rPr>
            </w:pPr>
            <w:r w:rsidRPr="007E0768">
              <w:rPr>
                <w:b/>
                <w:sz w:val="22"/>
                <w:lang w:val="en-IE"/>
              </w:rPr>
              <w:t>B-vitamin Measurement</w:t>
            </w:r>
          </w:p>
        </w:tc>
        <w:tc>
          <w:tcPr>
            <w:tcW w:w="1798" w:type="pct"/>
            <w:tcBorders>
              <w:top w:val="single" w:sz="4" w:space="0" w:color="000000"/>
              <w:left w:val="nil"/>
              <w:bottom w:val="single" w:sz="4" w:space="0" w:color="000000"/>
              <w:right w:val="nil"/>
            </w:tcBorders>
            <w:vAlign w:val="center"/>
          </w:tcPr>
          <w:p w14:paraId="0466C94F" w14:textId="77777777" w:rsidR="007E0768" w:rsidRPr="007E0768" w:rsidRDefault="007E0768" w:rsidP="004E2DB2">
            <w:pPr>
              <w:pStyle w:val="NormalWeb"/>
              <w:spacing w:before="0" w:beforeAutospacing="0" w:after="0" w:afterAutospacing="0"/>
              <w:rPr>
                <w:b/>
                <w:sz w:val="22"/>
                <w:lang w:val="en-IE"/>
              </w:rPr>
            </w:pPr>
            <w:r w:rsidRPr="007E0768">
              <w:rPr>
                <w:b/>
                <w:sz w:val="22"/>
                <w:lang w:val="en-IE"/>
              </w:rPr>
              <w:t>Outcome</w:t>
            </w:r>
          </w:p>
        </w:tc>
      </w:tr>
      <w:tr w:rsidR="007E0768" w:rsidRPr="007E0768" w14:paraId="503A16DC" w14:textId="77777777" w:rsidTr="004E2DB2">
        <w:trPr>
          <w:trHeight w:val="235"/>
          <w:jc w:val="center"/>
        </w:trPr>
        <w:tc>
          <w:tcPr>
            <w:tcW w:w="824" w:type="pct"/>
            <w:tcBorders>
              <w:top w:val="single" w:sz="4" w:space="0" w:color="000000"/>
              <w:left w:val="nil"/>
              <w:bottom w:val="nil"/>
              <w:right w:val="nil"/>
            </w:tcBorders>
          </w:tcPr>
          <w:p w14:paraId="66F9D2DA" w14:textId="772E9760"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Gougeon</w:t>
            </w:r>
            <w:proofErr w:type="spellEnd"/>
            <w:r w:rsidRPr="007E0768">
              <w:rPr>
                <w:sz w:val="22"/>
                <w:lang w:val="en-IE"/>
              </w:rPr>
              <w:t xml:space="preserve"> </w:t>
            </w:r>
            <w:r w:rsidRPr="007E0768">
              <w:rPr>
                <w:i/>
                <w:sz w:val="22"/>
                <w:lang w:val="en-IE"/>
              </w:rPr>
              <w:t>et al</w:t>
            </w:r>
            <w:r w:rsidRPr="007E0768">
              <w:rPr>
                <w:sz w:val="22"/>
                <w:lang w:val="en-IE"/>
              </w:rPr>
              <w:t xml:space="preserve"> 2016</w:t>
            </w:r>
            <w:r w:rsidR="004A3509">
              <w:rPr>
                <w:sz w:val="22"/>
                <w:lang w:val="en-IE"/>
              </w:rPr>
              <w:fldChar w:fldCharType="begin"/>
            </w:r>
            <w:r w:rsidR="0082252E">
              <w:rPr>
                <w:sz w:val="22"/>
                <w:lang w:val="en-IE"/>
              </w:rPr>
              <w:instrText>ADDIN RW.CITE{{416 Gougeon,L.(1,2) 2016}}</w:instrText>
            </w:r>
            <w:r w:rsidR="004A3509">
              <w:rPr>
                <w:sz w:val="22"/>
                <w:lang w:val="en-IE"/>
              </w:rPr>
              <w:fldChar w:fldCharType="separate"/>
            </w:r>
            <w:r w:rsidR="0082252E" w:rsidRPr="0082252E">
              <w:rPr>
                <w:sz w:val="22"/>
                <w:vertAlign w:val="superscript"/>
                <w:lang w:val="en-IE"/>
              </w:rPr>
              <w:t>(136)</w:t>
            </w:r>
            <w:r w:rsidR="004A3509">
              <w:rPr>
                <w:sz w:val="22"/>
                <w:lang w:val="en-IE"/>
              </w:rPr>
              <w:fldChar w:fldCharType="end"/>
            </w:r>
            <w:r w:rsidRPr="007E0768">
              <w:rPr>
                <w:sz w:val="22"/>
                <w:lang w:val="en-IE"/>
              </w:rPr>
              <w:t xml:space="preserve"> </w:t>
            </w:r>
          </w:p>
        </w:tc>
        <w:tc>
          <w:tcPr>
            <w:tcW w:w="457" w:type="pct"/>
            <w:tcBorders>
              <w:top w:val="single" w:sz="4" w:space="0" w:color="000000"/>
              <w:left w:val="nil"/>
              <w:bottom w:val="nil"/>
              <w:right w:val="nil"/>
            </w:tcBorders>
          </w:tcPr>
          <w:p w14:paraId="37C138B2" w14:textId="0DCE76C1"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Quebec</w:t>
            </w:r>
            <w:r w:rsidR="00A93C95">
              <w:rPr>
                <w:sz w:val="22"/>
                <w:lang w:val="en-IE"/>
              </w:rPr>
              <w:t>, Canada</w:t>
            </w:r>
          </w:p>
        </w:tc>
        <w:tc>
          <w:tcPr>
            <w:tcW w:w="504" w:type="pct"/>
            <w:tcBorders>
              <w:top w:val="single" w:sz="4" w:space="0" w:color="000000"/>
              <w:left w:val="nil"/>
              <w:bottom w:val="nil"/>
              <w:right w:val="nil"/>
            </w:tcBorders>
          </w:tcPr>
          <w:p w14:paraId="0AA8E074"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Longitudinal</w:t>
            </w:r>
          </w:p>
        </w:tc>
        <w:tc>
          <w:tcPr>
            <w:tcW w:w="228" w:type="pct"/>
            <w:tcBorders>
              <w:top w:val="single" w:sz="4" w:space="0" w:color="000000"/>
              <w:left w:val="nil"/>
              <w:bottom w:val="nil"/>
              <w:right w:val="nil"/>
            </w:tcBorders>
          </w:tcPr>
          <w:p w14:paraId="1B163E52" w14:textId="57E7C2EB" w:rsidR="007E0768" w:rsidRPr="007E0768" w:rsidRDefault="007E0768" w:rsidP="004E2DB2">
            <w:pPr>
              <w:pStyle w:val="NormalWeb"/>
              <w:spacing w:before="0" w:beforeAutospacing="0" w:after="0" w:afterAutospacing="0" w:line="216" w:lineRule="auto"/>
              <w:rPr>
                <w:sz w:val="22"/>
                <w:lang w:val="en-IE"/>
              </w:rPr>
            </w:pPr>
            <w:r w:rsidRPr="007E0768">
              <w:rPr>
                <w:sz w:val="22"/>
                <w:lang w:val="en-IE"/>
              </w:rPr>
              <w:t>1368</w:t>
            </w:r>
          </w:p>
        </w:tc>
        <w:tc>
          <w:tcPr>
            <w:tcW w:w="595" w:type="pct"/>
            <w:tcBorders>
              <w:top w:val="single" w:sz="4" w:space="0" w:color="000000"/>
              <w:left w:val="nil"/>
              <w:bottom w:val="nil"/>
              <w:right w:val="nil"/>
            </w:tcBorders>
          </w:tcPr>
          <w:p w14:paraId="3F618164" w14:textId="45A20550" w:rsidR="007E0768" w:rsidRPr="007E0768" w:rsidRDefault="00A93C95" w:rsidP="00483061">
            <w:pPr>
              <w:pStyle w:val="NormalWeb"/>
              <w:spacing w:before="0" w:beforeAutospacing="0" w:after="0" w:afterAutospacing="0" w:line="216" w:lineRule="auto"/>
              <w:rPr>
                <w:sz w:val="22"/>
                <w:lang w:val="en-IE"/>
              </w:rPr>
            </w:pPr>
            <w:r>
              <w:rPr>
                <w:sz w:val="22"/>
                <w:lang w:val="en-IE"/>
              </w:rPr>
              <w:t>GDS/</w:t>
            </w:r>
            <w:r w:rsidRPr="007E0768">
              <w:rPr>
                <w:sz w:val="22"/>
                <w:lang w:val="en-IE"/>
              </w:rPr>
              <w:t xml:space="preserve"> anti-depressants usage</w:t>
            </w:r>
          </w:p>
        </w:tc>
        <w:tc>
          <w:tcPr>
            <w:tcW w:w="594" w:type="pct"/>
            <w:tcBorders>
              <w:top w:val="single" w:sz="4" w:space="0" w:color="000000"/>
              <w:left w:val="nil"/>
              <w:bottom w:val="nil"/>
              <w:right w:val="nil"/>
            </w:tcBorders>
          </w:tcPr>
          <w:p w14:paraId="1AADBC9C" w14:textId="66597B97" w:rsidR="007E0768" w:rsidRPr="007E0768" w:rsidRDefault="00726550" w:rsidP="00483061">
            <w:pPr>
              <w:pStyle w:val="NormalWeb"/>
              <w:spacing w:before="0" w:beforeAutospacing="0" w:after="0" w:afterAutospacing="0" w:line="216" w:lineRule="auto"/>
              <w:rPr>
                <w:sz w:val="22"/>
                <w:lang w:val="en-IE"/>
              </w:rPr>
            </w:pPr>
            <w:r>
              <w:rPr>
                <w:sz w:val="22"/>
                <w:lang w:val="en-IE"/>
              </w:rPr>
              <w:t>3x</w:t>
            </w:r>
            <w:r w:rsidR="007E0768" w:rsidRPr="007E0768">
              <w:rPr>
                <w:sz w:val="22"/>
                <w:lang w:val="en-IE"/>
              </w:rPr>
              <w:t xml:space="preserve"> 24 h-recalls</w:t>
            </w:r>
          </w:p>
        </w:tc>
        <w:tc>
          <w:tcPr>
            <w:tcW w:w="1798" w:type="pct"/>
            <w:tcBorders>
              <w:top w:val="single" w:sz="4" w:space="0" w:color="000000"/>
              <w:left w:val="nil"/>
              <w:bottom w:val="nil"/>
              <w:right w:val="nil"/>
            </w:tcBorders>
          </w:tcPr>
          <w:p w14:paraId="6F96112E" w14:textId="3FE6EFE9" w:rsidR="007E0768" w:rsidRDefault="007E0768" w:rsidP="00483061">
            <w:pPr>
              <w:pStyle w:val="NormalWeb"/>
              <w:spacing w:before="0" w:beforeAutospacing="0" w:after="0" w:afterAutospacing="0" w:line="216" w:lineRule="auto"/>
              <w:rPr>
                <w:sz w:val="22"/>
                <w:lang w:val="en-IE"/>
              </w:rPr>
            </w:pPr>
            <w:r w:rsidRPr="007E0768">
              <w:rPr>
                <w:sz w:val="22"/>
                <w:lang w:val="en-IE"/>
              </w:rPr>
              <w:t>Decreased depression risk among women with higher intakes of vitamin B6</w:t>
            </w:r>
            <w:r w:rsidR="00A93C95">
              <w:rPr>
                <w:sz w:val="22"/>
                <w:lang w:val="en-IE"/>
              </w:rPr>
              <w:t>.</w:t>
            </w:r>
          </w:p>
          <w:p w14:paraId="16297A00" w14:textId="4D988794" w:rsidR="00881A28" w:rsidRPr="007E0768" w:rsidRDefault="00881A28" w:rsidP="00483061">
            <w:pPr>
              <w:pStyle w:val="NormalWeb"/>
              <w:spacing w:before="0" w:beforeAutospacing="0" w:after="0" w:afterAutospacing="0" w:line="216" w:lineRule="auto"/>
              <w:rPr>
                <w:sz w:val="22"/>
                <w:lang w:val="en-IE"/>
              </w:rPr>
            </w:pPr>
          </w:p>
        </w:tc>
      </w:tr>
      <w:tr w:rsidR="007E0768" w:rsidRPr="007E0768" w14:paraId="554396E9" w14:textId="77777777" w:rsidTr="004E2DB2">
        <w:trPr>
          <w:trHeight w:val="279"/>
          <w:jc w:val="center"/>
        </w:trPr>
        <w:tc>
          <w:tcPr>
            <w:tcW w:w="824" w:type="pct"/>
            <w:tcBorders>
              <w:top w:val="nil"/>
              <w:left w:val="nil"/>
              <w:bottom w:val="nil"/>
              <w:right w:val="nil"/>
            </w:tcBorders>
          </w:tcPr>
          <w:p w14:paraId="5F8BCCFD" w14:textId="6FD24148" w:rsidR="007E0768" w:rsidRPr="007E0768" w:rsidRDefault="004A3509" w:rsidP="00483061">
            <w:pPr>
              <w:pStyle w:val="NormalWeb"/>
              <w:spacing w:before="0" w:beforeAutospacing="0" w:after="0" w:afterAutospacing="0" w:line="216" w:lineRule="auto"/>
              <w:rPr>
                <w:sz w:val="22"/>
                <w:lang w:val="en-IE"/>
              </w:rPr>
            </w:pPr>
            <w:r w:rsidRPr="004A3509">
              <w:rPr>
                <w:sz w:val="22"/>
              </w:rPr>
              <w:t>Moorthy</w:t>
            </w:r>
            <w:r>
              <w:rPr>
                <w:sz w:val="22"/>
              </w:rPr>
              <w:t xml:space="preserve"> </w:t>
            </w:r>
            <w:r w:rsidR="007E0768" w:rsidRPr="007E0768">
              <w:rPr>
                <w:i/>
                <w:sz w:val="22"/>
                <w:lang w:val="en-IE"/>
              </w:rPr>
              <w:t>et al</w:t>
            </w:r>
            <w:r w:rsidR="007E0768" w:rsidRPr="007E0768">
              <w:rPr>
                <w:sz w:val="22"/>
                <w:lang w:val="en-IE"/>
              </w:rPr>
              <w:t xml:space="preserve"> 2012</w:t>
            </w:r>
            <w:r>
              <w:rPr>
                <w:sz w:val="22"/>
                <w:lang w:val="en-IE"/>
              </w:rPr>
              <w:fldChar w:fldCharType="begin"/>
            </w:r>
            <w:r w:rsidR="0082252E">
              <w:rPr>
                <w:sz w:val="22"/>
                <w:lang w:val="en-IE"/>
              </w:rPr>
              <w:instrText>ADDIN RW.CITE{{466 Moorthy,Denish 2012}}</w:instrText>
            </w:r>
            <w:r>
              <w:rPr>
                <w:sz w:val="22"/>
                <w:lang w:val="en-IE"/>
              </w:rPr>
              <w:fldChar w:fldCharType="separate"/>
            </w:r>
            <w:r w:rsidR="0082252E" w:rsidRPr="0082252E">
              <w:rPr>
                <w:sz w:val="22"/>
                <w:vertAlign w:val="superscript"/>
                <w:lang w:val="en-IE"/>
              </w:rPr>
              <w:t>(137)</w:t>
            </w:r>
            <w:r>
              <w:rPr>
                <w:sz w:val="22"/>
                <w:lang w:val="en-IE"/>
              </w:rPr>
              <w:fldChar w:fldCharType="end"/>
            </w:r>
          </w:p>
        </w:tc>
        <w:tc>
          <w:tcPr>
            <w:tcW w:w="457" w:type="pct"/>
            <w:tcBorders>
              <w:top w:val="nil"/>
              <w:left w:val="nil"/>
              <w:bottom w:val="nil"/>
              <w:right w:val="nil"/>
            </w:tcBorders>
          </w:tcPr>
          <w:p w14:paraId="12A68301" w14:textId="77777777" w:rsidR="004E2DB2" w:rsidRDefault="007E0768" w:rsidP="00483061">
            <w:pPr>
              <w:pStyle w:val="NormalWeb"/>
              <w:spacing w:before="0" w:beforeAutospacing="0" w:after="0" w:afterAutospacing="0" w:line="216" w:lineRule="auto"/>
              <w:rPr>
                <w:sz w:val="22"/>
                <w:lang w:val="en-IE"/>
              </w:rPr>
            </w:pPr>
            <w:r w:rsidRPr="007E0768">
              <w:rPr>
                <w:sz w:val="22"/>
                <w:lang w:val="en-IE"/>
              </w:rPr>
              <w:t>Boston</w:t>
            </w:r>
            <w:r w:rsidR="00A93C95">
              <w:rPr>
                <w:sz w:val="22"/>
                <w:lang w:val="en-IE"/>
              </w:rPr>
              <w:t xml:space="preserve">, </w:t>
            </w:r>
          </w:p>
          <w:p w14:paraId="1143E24D" w14:textId="6EB436C8" w:rsidR="007E0768" w:rsidRPr="007E0768" w:rsidRDefault="00A93C95" w:rsidP="00483061">
            <w:pPr>
              <w:pStyle w:val="NormalWeb"/>
              <w:spacing w:before="0" w:beforeAutospacing="0" w:after="0" w:afterAutospacing="0" w:line="216" w:lineRule="auto"/>
              <w:rPr>
                <w:sz w:val="22"/>
                <w:lang w:val="en-IE"/>
              </w:rPr>
            </w:pPr>
            <w:r>
              <w:rPr>
                <w:sz w:val="22"/>
                <w:lang w:val="en-IE"/>
              </w:rPr>
              <w:t>USA</w:t>
            </w:r>
          </w:p>
        </w:tc>
        <w:tc>
          <w:tcPr>
            <w:tcW w:w="504" w:type="pct"/>
            <w:tcBorders>
              <w:top w:val="nil"/>
              <w:left w:val="nil"/>
              <w:bottom w:val="nil"/>
              <w:right w:val="nil"/>
            </w:tcBorders>
          </w:tcPr>
          <w:p w14:paraId="744D5606" w14:textId="27E99374" w:rsidR="007E0768" w:rsidRPr="007E0768" w:rsidRDefault="007E0768" w:rsidP="00697F85">
            <w:pPr>
              <w:pStyle w:val="NormalWeb"/>
              <w:spacing w:before="0" w:beforeAutospacing="0" w:after="0" w:afterAutospacing="0" w:line="216" w:lineRule="auto"/>
              <w:rPr>
                <w:sz w:val="22"/>
                <w:lang w:val="en-IE"/>
              </w:rPr>
            </w:pPr>
            <w:r w:rsidRPr="007E0768">
              <w:rPr>
                <w:sz w:val="22"/>
                <w:lang w:val="en-IE"/>
              </w:rPr>
              <w:t>Cross</w:t>
            </w:r>
            <w:r w:rsidR="00697F85">
              <w:rPr>
                <w:sz w:val="22"/>
                <w:lang w:val="en-IE"/>
              </w:rPr>
              <w:t xml:space="preserve"> </w:t>
            </w:r>
            <w:r w:rsidRPr="007E0768">
              <w:rPr>
                <w:sz w:val="22"/>
                <w:lang w:val="en-IE"/>
              </w:rPr>
              <w:t>sectional</w:t>
            </w:r>
          </w:p>
        </w:tc>
        <w:tc>
          <w:tcPr>
            <w:tcW w:w="228" w:type="pct"/>
            <w:tcBorders>
              <w:top w:val="nil"/>
              <w:left w:val="nil"/>
              <w:bottom w:val="nil"/>
              <w:right w:val="nil"/>
            </w:tcBorders>
          </w:tcPr>
          <w:p w14:paraId="55EA0AE8" w14:textId="4D65F872" w:rsidR="007E0768" w:rsidRPr="007E0768" w:rsidRDefault="007E0768" w:rsidP="004E2DB2">
            <w:pPr>
              <w:pStyle w:val="NormalWeb"/>
              <w:spacing w:before="0" w:beforeAutospacing="0" w:after="0" w:afterAutospacing="0" w:line="216" w:lineRule="auto"/>
              <w:rPr>
                <w:sz w:val="22"/>
                <w:lang w:val="en-IE"/>
              </w:rPr>
            </w:pPr>
            <w:r w:rsidRPr="007E0768">
              <w:rPr>
                <w:sz w:val="22"/>
                <w:lang w:val="en-IE"/>
              </w:rPr>
              <w:t>1955</w:t>
            </w:r>
          </w:p>
        </w:tc>
        <w:tc>
          <w:tcPr>
            <w:tcW w:w="595" w:type="pct"/>
            <w:tcBorders>
              <w:top w:val="nil"/>
              <w:left w:val="nil"/>
              <w:bottom w:val="nil"/>
              <w:right w:val="nil"/>
            </w:tcBorders>
          </w:tcPr>
          <w:p w14:paraId="0EB14153"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MMSE</w:t>
            </w:r>
          </w:p>
          <w:p w14:paraId="4123B4DD"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tc>
        <w:tc>
          <w:tcPr>
            <w:tcW w:w="594" w:type="pct"/>
            <w:tcBorders>
              <w:top w:val="nil"/>
              <w:left w:val="nil"/>
              <w:bottom w:val="nil"/>
              <w:right w:val="nil"/>
            </w:tcBorders>
          </w:tcPr>
          <w:p w14:paraId="11DE6678" w14:textId="7C9F1EAA"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Plasma folate, vitamin B12, B6 </w:t>
            </w:r>
            <w:proofErr w:type="spellStart"/>
            <w:r w:rsidR="00483061">
              <w:rPr>
                <w:sz w:val="22"/>
                <w:lang w:val="en-IE"/>
              </w:rPr>
              <w:t>t</w:t>
            </w:r>
            <w:r w:rsidRPr="007E0768">
              <w:rPr>
                <w:sz w:val="22"/>
                <w:lang w:val="en-IE"/>
              </w:rPr>
              <w:t>Hcy</w:t>
            </w:r>
            <w:proofErr w:type="spellEnd"/>
          </w:p>
        </w:tc>
        <w:tc>
          <w:tcPr>
            <w:tcW w:w="1798" w:type="pct"/>
            <w:tcBorders>
              <w:top w:val="nil"/>
              <w:left w:val="nil"/>
              <w:bottom w:val="nil"/>
              <w:right w:val="nil"/>
            </w:tcBorders>
          </w:tcPr>
          <w:p w14:paraId="1C0DB774" w14:textId="6F8EBF77" w:rsidR="007E0768" w:rsidRPr="007E0768" w:rsidRDefault="007E0768" w:rsidP="003113A9">
            <w:pPr>
              <w:pStyle w:val="NormalWeb"/>
              <w:spacing w:before="0" w:beforeAutospacing="0" w:after="0" w:afterAutospacing="0" w:line="216" w:lineRule="auto"/>
              <w:rPr>
                <w:sz w:val="22"/>
                <w:lang w:val="en-IE"/>
              </w:rPr>
            </w:pPr>
            <w:r w:rsidRPr="007E0768">
              <w:rPr>
                <w:sz w:val="22"/>
                <w:lang w:val="en-IE"/>
              </w:rPr>
              <w:t>Low B12</w:t>
            </w:r>
            <w:r w:rsidR="00726550">
              <w:rPr>
                <w:sz w:val="22"/>
                <w:lang w:val="en-IE"/>
              </w:rPr>
              <w:t xml:space="preserve"> concentration </w:t>
            </w:r>
            <w:r w:rsidRPr="007E0768">
              <w:rPr>
                <w:sz w:val="22"/>
                <w:lang w:val="en-IE"/>
              </w:rPr>
              <w:t>associate</w:t>
            </w:r>
            <w:r w:rsidR="003113A9">
              <w:rPr>
                <w:sz w:val="22"/>
                <w:lang w:val="en-IE"/>
              </w:rPr>
              <w:t>d with higher depression scores</w:t>
            </w:r>
            <w:r w:rsidR="00A93C95">
              <w:rPr>
                <w:sz w:val="22"/>
                <w:lang w:val="en-IE"/>
              </w:rPr>
              <w:t>.</w:t>
            </w:r>
          </w:p>
        </w:tc>
      </w:tr>
      <w:tr w:rsidR="007E0768" w:rsidRPr="007E0768" w14:paraId="1403B121" w14:textId="77777777" w:rsidTr="00176F4F">
        <w:trPr>
          <w:trHeight w:val="249"/>
          <w:jc w:val="center"/>
        </w:trPr>
        <w:tc>
          <w:tcPr>
            <w:tcW w:w="824" w:type="pct"/>
            <w:tcBorders>
              <w:top w:val="nil"/>
              <w:left w:val="nil"/>
              <w:bottom w:val="nil"/>
              <w:right w:val="nil"/>
            </w:tcBorders>
          </w:tcPr>
          <w:p w14:paraId="1D014436" w14:textId="10D99EAC"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Robinson </w:t>
            </w:r>
            <w:r w:rsidRPr="007E0768">
              <w:rPr>
                <w:i/>
                <w:sz w:val="22"/>
                <w:lang w:val="en-IE"/>
              </w:rPr>
              <w:t>et al</w:t>
            </w:r>
            <w:r w:rsidRPr="007E0768">
              <w:rPr>
                <w:sz w:val="22"/>
                <w:lang w:val="en-IE"/>
              </w:rPr>
              <w:t xml:space="preserve"> 2011</w:t>
            </w:r>
            <w:r w:rsidR="004A3509">
              <w:rPr>
                <w:sz w:val="22"/>
                <w:lang w:val="en-IE"/>
              </w:rPr>
              <w:fldChar w:fldCharType="begin"/>
            </w:r>
            <w:r w:rsidR="0082252E">
              <w:rPr>
                <w:sz w:val="22"/>
                <w:lang w:val="en-IE"/>
              </w:rPr>
              <w:instrText>ADDIN RW.CITE{{464 Robinson,D.J. 2011}}</w:instrText>
            </w:r>
            <w:r w:rsidR="004A3509">
              <w:rPr>
                <w:sz w:val="22"/>
                <w:lang w:val="en-IE"/>
              </w:rPr>
              <w:fldChar w:fldCharType="separate"/>
            </w:r>
            <w:r w:rsidR="0082252E" w:rsidRPr="0082252E">
              <w:rPr>
                <w:sz w:val="22"/>
                <w:vertAlign w:val="superscript"/>
                <w:lang w:val="en-IE"/>
              </w:rPr>
              <w:t>(112)</w:t>
            </w:r>
            <w:r w:rsidR="004A3509">
              <w:rPr>
                <w:sz w:val="22"/>
                <w:lang w:val="en-IE"/>
              </w:rPr>
              <w:fldChar w:fldCharType="end"/>
            </w:r>
          </w:p>
        </w:tc>
        <w:tc>
          <w:tcPr>
            <w:tcW w:w="457" w:type="pct"/>
            <w:tcBorders>
              <w:top w:val="nil"/>
              <w:left w:val="nil"/>
              <w:bottom w:val="nil"/>
              <w:right w:val="nil"/>
            </w:tcBorders>
          </w:tcPr>
          <w:p w14:paraId="54A27DBE" w14:textId="05BD1370"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Dublin</w:t>
            </w:r>
            <w:r w:rsidR="00A93C95">
              <w:rPr>
                <w:sz w:val="22"/>
                <w:lang w:val="en-IE"/>
              </w:rPr>
              <w:t>, Ireland</w:t>
            </w:r>
          </w:p>
        </w:tc>
        <w:tc>
          <w:tcPr>
            <w:tcW w:w="504" w:type="pct"/>
            <w:tcBorders>
              <w:top w:val="nil"/>
              <w:left w:val="nil"/>
              <w:bottom w:val="nil"/>
              <w:right w:val="nil"/>
            </w:tcBorders>
          </w:tcPr>
          <w:p w14:paraId="78BECFB7"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Cross sectional</w:t>
            </w:r>
          </w:p>
        </w:tc>
        <w:tc>
          <w:tcPr>
            <w:tcW w:w="228" w:type="pct"/>
            <w:tcBorders>
              <w:top w:val="nil"/>
              <w:left w:val="nil"/>
              <w:bottom w:val="nil"/>
              <w:right w:val="nil"/>
            </w:tcBorders>
          </w:tcPr>
          <w:p w14:paraId="4B339CAF" w14:textId="6D06529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252</w:t>
            </w:r>
          </w:p>
        </w:tc>
        <w:tc>
          <w:tcPr>
            <w:tcW w:w="595" w:type="pct"/>
            <w:tcBorders>
              <w:top w:val="nil"/>
              <w:left w:val="nil"/>
              <w:bottom w:val="nil"/>
              <w:right w:val="nil"/>
            </w:tcBorders>
          </w:tcPr>
          <w:p w14:paraId="160ED37F"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tc>
        <w:tc>
          <w:tcPr>
            <w:tcW w:w="594" w:type="pct"/>
            <w:tcBorders>
              <w:top w:val="nil"/>
              <w:left w:val="nil"/>
              <w:bottom w:val="nil"/>
              <w:right w:val="nil"/>
            </w:tcBorders>
          </w:tcPr>
          <w:p w14:paraId="713C9873"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Serum folate, B12, </w:t>
            </w:r>
            <w:proofErr w:type="spellStart"/>
            <w:r w:rsidRPr="007E0768">
              <w:rPr>
                <w:sz w:val="22"/>
                <w:lang w:val="en-IE"/>
              </w:rPr>
              <w:t>Holo</w:t>
            </w:r>
            <w:proofErr w:type="spellEnd"/>
            <w:r w:rsidRPr="007E0768">
              <w:rPr>
                <w:sz w:val="22"/>
                <w:lang w:val="en-IE"/>
              </w:rPr>
              <w:t xml:space="preserve"> TC</w:t>
            </w:r>
          </w:p>
          <w:p w14:paraId="51D47485" w14:textId="18A79CF1"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7A43BF02" w14:textId="176F8A7A" w:rsidR="007E0768" w:rsidRPr="007E0768" w:rsidRDefault="00726550" w:rsidP="00483061">
            <w:pPr>
              <w:pStyle w:val="NormalWeb"/>
              <w:spacing w:before="0" w:beforeAutospacing="0" w:after="0" w:afterAutospacing="0" w:line="216" w:lineRule="auto"/>
              <w:rPr>
                <w:sz w:val="22"/>
                <w:lang w:val="en-IE"/>
              </w:rPr>
            </w:pPr>
            <w:r>
              <w:rPr>
                <w:sz w:val="22"/>
                <w:lang w:val="en-IE"/>
              </w:rPr>
              <w:t xml:space="preserve">Total </w:t>
            </w:r>
            <w:r w:rsidRPr="007E0768">
              <w:rPr>
                <w:sz w:val="22"/>
                <w:lang w:val="en-IE"/>
              </w:rPr>
              <w:t>B12</w:t>
            </w:r>
            <w:r>
              <w:rPr>
                <w:sz w:val="22"/>
                <w:lang w:val="en-IE"/>
              </w:rPr>
              <w:t xml:space="preserve"> and </w:t>
            </w:r>
            <w:proofErr w:type="spellStart"/>
            <w:r w:rsidR="007E0768" w:rsidRPr="007E0768">
              <w:rPr>
                <w:sz w:val="22"/>
                <w:lang w:val="en-IE"/>
              </w:rPr>
              <w:t>Holo</w:t>
            </w:r>
            <w:proofErr w:type="spellEnd"/>
            <w:r w:rsidR="007E0768" w:rsidRPr="007E0768">
              <w:rPr>
                <w:sz w:val="22"/>
                <w:lang w:val="en-IE"/>
              </w:rPr>
              <w:t xml:space="preserve"> TC</w:t>
            </w:r>
            <w:r>
              <w:rPr>
                <w:sz w:val="22"/>
                <w:lang w:val="en-IE"/>
              </w:rPr>
              <w:t xml:space="preserve"> concentrations</w:t>
            </w:r>
            <w:r w:rsidR="00176F4F">
              <w:rPr>
                <w:sz w:val="22"/>
                <w:lang w:val="en-IE"/>
              </w:rPr>
              <w:t xml:space="preserve"> inversely associated </w:t>
            </w:r>
            <w:r w:rsidR="007E0768" w:rsidRPr="007E0768">
              <w:rPr>
                <w:sz w:val="22"/>
                <w:lang w:val="en-IE"/>
              </w:rPr>
              <w:t>with depressive symptoms</w:t>
            </w:r>
            <w:r w:rsidR="00A93C95">
              <w:rPr>
                <w:sz w:val="22"/>
                <w:lang w:val="en-IE"/>
              </w:rPr>
              <w:t>.</w:t>
            </w:r>
          </w:p>
        </w:tc>
      </w:tr>
      <w:tr w:rsidR="007E0768" w:rsidRPr="007E0768" w14:paraId="705DB9BF" w14:textId="77777777" w:rsidTr="00176F4F">
        <w:trPr>
          <w:trHeight w:val="421"/>
          <w:jc w:val="center"/>
        </w:trPr>
        <w:tc>
          <w:tcPr>
            <w:tcW w:w="824" w:type="pct"/>
            <w:tcBorders>
              <w:top w:val="nil"/>
              <w:left w:val="nil"/>
              <w:bottom w:val="nil"/>
              <w:right w:val="nil"/>
            </w:tcBorders>
          </w:tcPr>
          <w:p w14:paraId="1297E2DE" w14:textId="6C058DE6"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Beydoun</w:t>
            </w:r>
            <w:proofErr w:type="spellEnd"/>
            <w:r w:rsidRPr="007E0768">
              <w:rPr>
                <w:sz w:val="22"/>
                <w:lang w:val="en-IE"/>
              </w:rPr>
              <w:t xml:space="preserve"> </w:t>
            </w:r>
            <w:r w:rsidRPr="007E0768">
              <w:rPr>
                <w:i/>
                <w:sz w:val="22"/>
                <w:lang w:val="en-IE"/>
              </w:rPr>
              <w:t>et al</w:t>
            </w:r>
            <w:r w:rsidRPr="007E0768">
              <w:rPr>
                <w:sz w:val="22"/>
                <w:lang w:val="en-IE"/>
              </w:rPr>
              <w:t xml:space="preserve"> 2010</w:t>
            </w:r>
            <w:r w:rsidR="004A3509">
              <w:rPr>
                <w:sz w:val="22"/>
                <w:lang w:val="en-IE"/>
              </w:rPr>
              <w:fldChar w:fldCharType="begin"/>
            </w:r>
            <w:r w:rsidR="0082252E">
              <w:rPr>
                <w:sz w:val="22"/>
                <w:lang w:val="en-IE"/>
              </w:rPr>
              <w:instrText>ADDIN RW.CITE{{394 Beydoun,M.A. 2010}}</w:instrText>
            </w:r>
            <w:r w:rsidR="004A3509">
              <w:rPr>
                <w:sz w:val="22"/>
                <w:lang w:val="en-IE"/>
              </w:rPr>
              <w:fldChar w:fldCharType="separate"/>
            </w:r>
            <w:r w:rsidR="0082252E" w:rsidRPr="0082252E">
              <w:rPr>
                <w:sz w:val="22"/>
                <w:vertAlign w:val="superscript"/>
                <w:lang w:val="en-IE"/>
              </w:rPr>
              <w:t>(138)</w:t>
            </w:r>
            <w:r w:rsidR="004A3509">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67E70888" w14:textId="4FB31BB8"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US</w:t>
            </w:r>
            <w:r w:rsidR="00A93C95">
              <w:rPr>
                <w:sz w:val="22"/>
                <w:lang w:val="en-IE"/>
              </w:rPr>
              <w:t>A</w:t>
            </w:r>
          </w:p>
        </w:tc>
        <w:tc>
          <w:tcPr>
            <w:tcW w:w="504" w:type="pct"/>
            <w:tcBorders>
              <w:top w:val="nil"/>
              <w:left w:val="nil"/>
              <w:bottom w:val="nil"/>
              <w:right w:val="nil"/>
            </w:tcBorders>
          </w:tcPr>
          <w:p w14:paraId="253F37DA" w14:textId="005A483D" w:rsidR="007E0768" w:rsidRPr="007E0768" w:rsidRDefault="00697F85" w:rsidP="00697F85">
            <w:pPr>
              <w:pStyle w:val="NormalWeb"/>
              <w:spacing w:before="0" w:beforeAutospacing="0" w:after="0" w:afterAutospacing="0" w:line="216" w:lineRule="auto"/>
              <w:rPr>
                <w:sz w:val="22"/>
                <w:lang w:val="en-IE"/>
              </w:rPr>
            </w:pPr>
            <w:r>
              <w:rPr>
                <w:sz w:val="22"/>
                <w:lang w:val="en-IE"/>
              </w:rPr>
              <w:t xml:space="preserve">Cross </w:t>
            </w:r>
            <w:r w:rsidR="007E0768" w:rsidRPr="007E0768">
              <w:rPr>
                <w:sz w:val="22"/>
                <w:lang w:val="en-IE"/>
              </w:rPr>
              <w:t>sectional</w:t>
            </w:r>
          </w:p>
        </w:tc>
        <w:tc>
          <w:tcPr>
            <w:tcW w:w="228" w:type="pct"/>
            <w:tcBorders>
              <w:top w:val="nil"/>
              <w:left w:val="nil"/>
              <w:bottom w:val="nil"/>
              <w:right w:val="nil"/>
            </w:tcBorders>
          </w:tcPr>
          <w:p w14:paraId="054E75FF" w14:textId="7B9FBD0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2524</w:t>
            </w:r>
          </w:p>
        </w:tc>
        <w:tc>
          <w:tcPr>
            <w:tcW w:w="595" w:type="pct"/>
            <w:tcBorders>
              <w:top w:val="nil"/>
              <w:left w:val="nil"/>
              <w:bottom w:val="nil"/>
              <w:right w:val="nil"/>
            </w:tcBorders>
          </w:tcPr>
          <w:p w14:paraId="2E117C46" w14:textId="30B7B79F" w:rsidR="007E0768" w:rsidRPr="007E0768" w:rsidRDefault="007E0768" w:rsidP="00367068">
            <w:pPr>
              <w:pStyle w:val="NormalWeb"/>
              <w:spacing w:before="0" w:beforeAutospacing="0" w:after="0" w:afterAutospacing="0" w:line="216" w:lineRule="auto"/>
              <w:rPr>
                <w:sz w:val="22"/>
                <w:lang w:val="en-IE"/>
              </w:rPr>
            </w:pPr>
            <w:r w:rsidRPr="007E0768">
              <w:rPr>
                <w:sz w:val="22"/>
                <w:lang w:val="en-IE"/>
              </w:rPr>
              <w:t>P</w:t>
            </w:r>
            <w:r w:rsidR="00367068">
              <w:rPr>
                <w:sz w:val="22"/>
                <w:lang w:val="en-IE"/>
              </w:rPr>
              <w:t>HQ</w:t>
            </w:r>
          </w:p>
        </w:tc>
        <w:tc>
          <w:tcPr>
            <w:tcW w:w="594" w:type="pct"/>
            <w:tcBorders>
              <w:top w:val="nil"/>
              <w:left w:val="nil"/>
              <w:bottom w:val="nil"/>
              <w:right w:val="nil"/>
            </w:tcBorders>
          </w:tcPr>
          <w:p w14:paraId="7A293A09"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Serum folate, B12, </w:t>
            </w:r>
            <w:proofErr w:type="spellStart"/>
            <w:r w:rsidRPr="007E0768">
              <w:rPr>
                <w:sz w:val="22"/>
                <w:lang w:val="en-IE"/>
              </w:rPr>
              <w:t>tHcy</w:t>
            </w:r>
            <w:proofErr w:type="spellEnd"/>
          </w:p>
          <w:p w14:paraId="6FD94B97" w14:textId="3E19ADB1"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7E35C89A" w14:textId="1F1288C2"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Inverse association between folate </w:t>
            </w:r>
            <w:r w:rsidR="00176F4F">
              <w:rPr>
                <w:sz w:val="22"/>
                <w:lang w:val="en-IE"/>
              </w:rPr>
              <w:t xml:space="preserve">concentrations </w:t>
            </w:r>
            <w:r w:rsidRPr="007E0768">
              <w:rPr>
                <w:sz w:val="22"/>
                <w:lang w:val="en-IE"/>
              </w:rPr>
              <w:t>and depressive symptoms</w:t>
            </w:r>
            <w:r w:rsidR="00A93C95">
              <w:rPr>
                <w:sz w:val="22"/>
                <w:lang w:val="en-IE"/>
              </w:rPr>
              <w:t>;</w:t>
            </w:r>
            <w:r w:rsidR="00483061">
              <w:rPr>
                <w:sz w:val="22"/>
                <w:lang w:val="en-IE"/>
              </w:rPr>
              <w:t xml:space="preserve"> d</w:t>
            </w:r>
            <w:r w:rsidRPr="007E0768">
              <w:rPr>
                <w:sz w:val="22"/>
                <w:lang w:val="en-IE"/>
              </w:rPr>
              <w:t>ose response relationship</w:t>
            </w:r>
            <w:r w:rsidR="00A93C95">
              <w:rPr>
                <w:sz w:val="22"/>
                <w:lang w:val="en-IE"/>
              </w:rPr>
              <w:t>.</w:t>
            </w:r>
          </w:p>
        </w:tc>
      </w:tr>
      <w:tr w:rsidR="007E0768" w:rsidRPr="007E0768" w14:paraId="6D7BDBDE" w14:textId="77777777" w:rsidTr="00176F4F">
        <w:trPr>
          <w:trHeight w:val="362"/>
          <w:jc w:val="center"/>
        </w:trPr>
        <w:tc>
          <w:tcPr>
            <w:tcW w:w="824" w:type="pct"/>
            <w:tcBorders>
              <w:top w:val="nil"/>
              <w:left w:val="nil"/>
              <w:bottom w:val="nil"/>
              <w:right w:val="nil"/>
            </w:tcBorders>
          </w:tcPr>
          <w:p w14:paraId="56ABD3B0" w14:textId="43B447AC"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Skarupski</w:t>
            </w:r>
            <w:proofErr w:type="spellEnd"/>
            <w:r w:rsidRPr="007E0768">
              <w:rPr>
                <w:sz w:val="22"/>
                <w:lang w:val="en-IE"/>
              </w:rPr>
              <w:t xml:space="preserve"> </w:t>
            </w:r>
            <w:r w:rsidRPr="007E0768">
              <w:rPr>
                <w:i/>
                <w:sz w:val="22"/>
                <w:lang w:val="en-IE"/>
              </w:rPr>
              <w:t>et al</w:t>
            </w:r>
            <w:r w:rsidRPr="007E0768">
              <w:rPr>
                <w:sz w:val="22"/>
                <w:lang w:val="en-IE"/>
              </w:rPr>
              <w:t xml:space="preserve"> 2010</w:t>
            </w:r>
            <w:r w:rsidR="004A3509">
              <w:rPr>
                <w:sz w:val="22"/>
                <w:lang w:val="en-IE"/>
              </w:rPr>
              <w:fldChar w:fldCharType="begin"/>
            </w:r>
            <w:r w:rsidR="0082252E">
              <w:rPr>
                <w:sz w:val="22"/>
                <w:lang w:val="en-IE"/>
              </w:rPr>
              <w:instrText>ADDIN RW.CITE{{463 Skarupski,KimberlyA. 2010}}</w:instrText>
            </w:r>
            <w:r w:rsidR="004A3509">
              <w:rPr>
                <w:sz w:val="22"/>
                <w:lang w:val="en-IE"/>
              </w:rPr>
              <w:fldChar w:fldCharType="separate"/>
            </w:r>
            <w:r w:rsidR="0082252E" w:rsidRPr="0082252E">
              <w:rPr>
                <w:sz w:val="22"/>
                <w:vertAlign w:val="superscript"/>
                <w:lang w:val="en-IE"/>
              </w:rPr>
              <w:t>(139)</w:t>
            </w:r>
            <w:r w:rsidR="004A3509">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7F7B4580"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Chicago</w:t>
            </w:r>
            <w:r w:rsidR="00A93C95">
              <w:rPr>
                <w:sz w:val="22"/>
                <w:lang w:val="en-IE"/>
              </w:rPr>
              <w:t>,</w:t>
            </w:r>
          </w:p>
          <w:p w14:paraId="18E4F828" w14:textId="5F019AB3" w:rsidR="00A93C95" w:rsidRPr="007E0768" w:rsidRDefault="00A93C95" w:rsidP="00483061">
            <w:pPr>
              <w:pStyle w:val="NormalWeb"/>
              <w:spacing w:before="0" w:beforeAutospacing="0" w:after="0" w:afterAutospacing="0" w:line="216" w:lineRule="auto"/>
              <w:rPr>
                <w:sz w:val="22"/>
                <w:lang w:val="en-IE"/>
              </w:rPr>
            </w:pPr>
            <w:r>
              <w:rPr>
                <w:sz w:val="22"/>
                <w:lang w:val="en-IE"/>
              </w:rPr>
              <w:t>USA</w:t>
            </w:r>
          </w:p>
        </w:tc>
        <w:tc>
          <w:tcPr>
            <w:tcW w:w="504" w:type="pct"/>
            <w:tcBorders>
              <w:top w:val="nil"/>
              <w:left w:val="nil"/>
              <w:bottom w:val="nil"/>
              <w:right w:val="nil"/>
            </w:tcBorders>
          </w:tcPr>
          <w:p w14:paraId="2310DB9E"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Longitudinal</w:t>
            </w:r>
          </w:p>
        </w:tc>
        <w:tc>
          <w:tcPr>
            <w:tcW w:w="228" w:type="pct"/>
            <w:tcBorders>
              <w:top w:val="nil"/>
              <w:left w:val="nil"/>
              <w:bottom w:val="nil"/>
              <w:right w:val="nil"/>
            </w:tcBorders>
          </w:tcPr>
          <w:p w14:paraId="58C60201" w14:textId="7BE4B334"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3503</w:t>
            </w:r>
          </w:p>
        </w:tc>
        <w:tc>
          <w:tcPr>
            <w:tcW w:w="595" w:type="pct"/>
            <w:tcBorders>
              <w:top w:val="nil"/>
              <w:left w:val="nil"/>
              <w:bottom w:val="nil"/>
              <w:right w:val="nil"/>
            </w:tcBorders>
          </w:tcPr>
          <w:p w14:paraId="3F47D6C0"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tc>
        <w:tc>
          <w:tcPr>
            <w:tcW w:w="594" w:type="pct"/>
            <w:tcBorders>
              <w:top w:val="nil"/>
              <w:left w:val="nil"/>
              <w:bottom w:val="nil"/>
              <w:right w:val="nil"/>
            </w:tcBorders>
          </w:tcPr>
          <w:p w14:paraId="37266CEC"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Semi quantitative FFQ</w:t>
            </w:r>
          </w:p>
          <w:p w14:paraId="42065D4A" w14:textId="32DF2F4D"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0935BC0C" w14:textId="74F22BB9" w:rsidR="007E0768" w:rsidRPr="007E0768" w:rsidRDefault="007E0768" w:rsidP="00A93C95">
            <w:pPr>
              <w:pStyle w:val="NormalWeb"/>
              <w:spacing w:before="0" w:beforeAutospacing="0" w:after="0" w:afterAutospacing="0" w:line="216" w:lineRule="auto"/>
              <w:rPr>
                <w:sz w:val="22"/>
                <w:lang w:val="en-IE"/>
              </w:rPr>
            </w:pPr>
            <w:r w:rsidRPr="007E0768">
              <w:rPr>
                <w:sz w:val="22"/>
                <w:lang w:val="en-IE"/>
              </w:rPr>
              <w:t xml:space="preserve">High </w:t>
            </w:r>
            <w:r w:rsidR="003113A9">
              <w:rPr>
                <w:sz w:val="22"/>
                <w:lang w:val="en-IE"/>
              </w:rPr>
              <w:t xml:space="preserve">dietary intakes of B6 and B12 </w:t>
            </w:r>
            <w:r w:rsidRPr="007E0768">
              <w:rPr>
                <w:sz w:val="22"/>
                <w:lang w:val="en-IE"/>
              </w:rPr>
              <w:t xml:space="preserve">protective </w:t>
            </w:r>
            <w:r w:rsidR="009416C3">
              <w:rPr>
                <w:sz w:val="22"/>
                <w:lang w:val="en-IE"/>
              </w:rPr>
              <w:t xml:space="preserve">against </w:t>
            </w:r>
            <w:r w:rsidRPr="007E0768">
              <w:rPr>
                <w:sz w:val="22"/>
                <w:lang w:val="en-IE"/>
              </w:rPr>
              <w:t>depressive symptoms</w:t>
            </w:r>
            <w:r w:rsidR="00A93C95">
              <w:rPr>
                <w:sz w:val="22"/>
                <w:lang w:val="en-IE"/>
              </w:rPr>
              <w:t>.</w:t>
            </w:r>
          </w:p>
        </w:tc>
      </w:tr>
      <w:tr w:rsidR="007E0768" w:rsidRPr="007E0768" w14:paraId="6DA7B146" w14:textId="77777777" w:rsidTr="00176F4F">
        <w:trPr>
          <w:trHeight w:val="190"/>
          <w:jc w:val="center"/>
        </w:trPr>
        <w:tc>
          <w:tcPr>
            <w:tcW w:w="824" w:type="pct"/>
            <w:tcBorders>
              <w:top w:val="nil"/>
              <w:left w:val="nil"/>
              <w:bottom w:val="nil"/>
              <w:right w:val="nil"/>
            </w:tcBorders>
          </w:tcPr>
          <w:p w14:paraId="43AEC6BD" w14:textId="2C3822AD"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Ng </w:t>
            </w:r>
            <w:r w:rsidRPr="007E0768">
              <w:rPr>
                <w:i/>
                <w:sz w:val="22"/>
                <w:lang w:val="en-IE"/>
              </w:rPr>
              <w:t>et al</w:t>
            </w:r>
            <w:r w:rsidRPr="007E0768">
              <w:rPr>
                <w:sz w:val="22"/>
                <w:lang w:val="en-IE"/>
              </w:rPr>
              <w:t xml:space="preserve"> 2009</w:t>
            </w:r>
            <w:r w:rsidR="004A3509">
              <w:rPr>
                <w:sz w:val="22"/>
                <w:lang w:val="en-IE"/>
              </w:rPr>
              <w:fldChar w:fldCharType="begin"/>
            </w:r>
            <w:r w:rsidR="0082252E">
              <w:rPr>
                <w:sz w:val="22"/>
                <w:lang w:val="en-IE"/>
              </w:rPr>
              <w:instrText>ADDIN RW.CITE{{459 Ng,Tze-Pin 2009}}</w:instrText>
            </w:r>
            <w:r w:rsidR="004A3509">
              <w:rPr>
                <w:sz w:val="22"/>
                <w:lang w:val="en-IE"/>
              </w:rPr>
              <w:fldChar w:fldCharType="separate"/>
            </w:r>
            <w:r w:rsidR="0082252E" w:rsidRPr="0082252E">
              <w:rPr>
                <w:sz w:val="22"/>
                <w:vertAlign w:val="superscript"/>
                <w:lang w:val="en-IE"/>
              </w:rPr>
              <w:t>(140)</w:t>
            </w:r>
            <w:r w:rsidR="004A3509">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230B1A80"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Singapore</w:t>
            </w:r>
          </w:p>
        </w:tc>
        <w:tc>
          <w:tcPr>
            <w:tcW w:w="504" w:type="pct"/>
            <w:tcBorders>
              <w:top w:val="nil"/>
              <w:left w:val="nil"/>
              <w:bottom w:val="nil"/>
              <w:right w:val="nil"/>
            </w:tcBorders>
          </w:tcPr>
          <w:p w14:paraId="7C04722B" w14:textId="6B6FF015" w:rsidR="007E0768" w:rsidRPr="007E0768" w:rsidRDefault="00697F85" w:rsidP="00483061">
            <w:pPr>
              <w:pStyle w:val="NormalWeb"/>
              <w:spacing w:before="0" w:beforeAutospacing="0" w:after="0" w:afterAutospacing="0" w:line="216" w:lineRule="auto"/>
              <w:rPr>
                <w:sz w:val="22"/>
                <w:lang w:val="en-IE"/>
              </w:rPr>
            </w:pPr>
            <w:r>
              <w:rPr>
                <w:sz w:val="22"/>
                <w:lang w:val="en-IE"/>
              </w:rPr>
              <w:t xml:space="preserve">Cross </w:t>
            </w:r>
            <w:r w:rsidR="007E0768" w:rsidRPr="007E0768">
              <w:rPr>
                <w:sz w:val="22"/>
                <w:lang w:val="en-IE"/>
              </w:rPr>
              <w:t>sectional</w:t>
            </w:r>
          </w:p>
        </w:tc>
        <w:tc>
          <w:tcPr>
            <w:tcW w:w="228" w:type="pct"/>
            <w:tcBorders>
              <w:top w:val="nil"/>
              <w:left w:val="nil"/>
              <w:bottom w:val="nil"/>
              <w:right w:val="nil"/>
            </w:tcBorders>
          </w:tcPr>
          <w:p w14:paraId="0998C02E" w14:textId="0BB410BE"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669</w:t>
            </w:r>
          </w:p>
        </w:tc>
        <w:tc>
          <w:tcPr>
            <w:tcW w:w="595" w:type="pct"/>
            <w:tcBorders>
              <w:top w:val="nil"/>
              <w:left w:val="nil"/>
              <w:bottom w:val="nil"/>
              <w:right w:val="nil"/>
            </w:tcBorders>
          </w:tcPr>
          <w:p w14:paraId="44115112"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GDS</w:t>
            </w:r>
          </w:p>
        </w:tc>
        <w:tc>
          <w:tcPr>
            <w:tcW w:w="594" w:type="pct"/>
            <w:tcBorders>
              <w:top w:val="nil"/>
              <w:left w:val="nil"/>
              <w:bottom w:val="nil"/>
              <w:right w:val="nil"/>
            </w:tcBorders>
          </w:tcPr>
          <w:p w14:paraId="15B469A2"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Serum folate, B12,  </w:t>
            </w:r>
            <w:proofErr w:type="spellStart"/>
            <w:r w:rsidRPr="007E0768">
              <w:rPr>
                <w:sz w:val="22"/>
                <w:lang w:val="en-IE"/>
              </w:rPr>
              <w:t>tHcy</w:t>
            </w:r>
            <w:proofErr w:type="spellEnd"/>
          </w:p>
          <w:p w14:paraId="675FE765" w14:textId="6F150D84"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653CEEF2" w14:textId="1BFEAB6A" w:rsidR="007E0768" w:rsidRPr="007E0768" w:rsidRDefault="004A3509" w:rsidP="00A93C95">
            <w:pPr>
              <w:pStyle w:val="NormalWeb"/>
              <w:spacing w:before="0" w:beforeAutospacing="0" w:after="0" w:afterAutospacing="0" w:line="216" w:lineRule="auto"/>
              <w:rPr>
                <w:sz w:val="22"/>
                <w:lang w:val="en-IE"/>
              </w:rPr>
            </w:pPr>
            <w:r>
              <w:rPr>
                <w:sz w:val="22"/>
                <w:lang w:val="en-IE"/>
              </w:rPr>
              <w:t>Low</w:t>
            </w:r>
            <w:r w:rsidR="00726550">
              <w:rPr>
                <w:sz w:val="22"/>
                <w:lang w:val="en-IE"/>
              </w:rPr>
              <w:t>er</w:t>
            </w:r>
            <w:r>
              <w:rPr>
                <w:sz w:val="22"/>
                <w:lang w:val="en-IE"/>
              </w:rPr>
              <w:t xml:space="preserve"> concentrations</w:t>
            </w:r>
            <w:r w:rsidR="007E0768" w:rsidRPr="007E0768">
              <w:rPr>
                <w:sz w:val="22"/>
                <w:lang w:val="en-IE"/>
              </w:rPr>
              <w:t xml:space="preserve"> of folate </w:t>
            </w:r>
            <w:r w:rsidR="00A93C95">
              <w:rPr>
                <w:sz w:val="22"/>
                <w:lang w:val="en-IE"/>
              </w:rPr>
              <w:t>or</w:t>
            </w:r>
            <w:r w:rsidR="007E0768" w:rsidRPr="007E0768">
              <w:rPr>
                <w:sz w:val="22"/>
                <w:lang w:val="en-IE"/>
              </w:rPr>
              <w:t xml:space="preserve"> deficient </w:t>
            </w:r>
            <w:r w:rsidR="003113A9">
              <w:rPr>
                <w:sz w:val="22"/>
                <w:lang w:val="en-IE"/>
              </w:rPr>
              <w:t>B12</w:t>
            </w:r>
            <w:r w:rsidR="00A93C95">
              <w:rPr>
                <w:sz w:val="22"/>
                <w:lang w:val="en-IE"/>
              </w:rPr>
              <w:t>status</w:t>
            </w:r>
            <w:r w:rsidR="007E0768" w:rsidRPr="007E0768">
              <w:rPr>
                <w:sz w:val="22"/>
                <w:lang w:val="en-IE"/>
              </w:rPr>
              <w:t xml:space="preserve"> associated with greater risk of depression</w:t>
            </w:r>
            <w:r w:rsidR="00A93C95">
              <w:rPr>
                <w:sz w:val="22"/>
                <w:lang w:val="en-IE"/>
              </w:rPr>
              <w:t>.</w:t>
            </w:r>
          </w:p>
        </w:tc>
      </w:tr>
      <w:tr w:rsidR="007E0768" w:rsidRPr="007E0768" w14:paraId="5EA2183F" w14:textId="77777777" w:rsidTr="00176F4F">
        <w:trPr>
          <w:trHeight w:val="383"/>
          <w:jc w:val="center"/>
        </w:trPr>
        <w:tc>
          <w:tcPr>
            <w:tcW w:w="824" w:type="pct"/>
            <w:tcBorders>
              <w:top w:val="nil"/>
              <w:left w:val="nil"/>
              <w:bottom w:val="nil"/>
              <w:right w:val="nil"/>
            </w:tcBorders>
          </w:tcPr>
          <w:p w14:paraId="5548B1D4" w14:textId="3F8A5B3B"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Sanchez-Villegas </w:t>
            </w:r>
            <w:r w:rsidRPr="007E0768">
              <w:rPr>
                <w:i/>
                <w:sz w:val="22"/>
                <w:lang w:val="en-IE"/>
              </w:rPr>
              <w:t>et al</w:t>
            </w:r>
            <w:r w:rsidRPr="007E0768">
              <w:rPr>
                <w:sz w:val="22"/>
                <w:lang w:val="en-IE"/>
              </w:rPr>
              <w:t xml:space="preserve"> 2009</w:t>
            </w:r>
            <w:r w:rsidR="00336FDD">
              <w:rPr>
                <w:sz w:val="22"/>
                <w:lang w:val="en-IE"/>
              </w:rPr>
              <w:fldChar w:fldCharType="begin"/>
            </w:r>
            <w:r w:rsidR="0082252E">
              <w:rPr>
                <w:sz w:val="22"/>
                <w:lang w:val="en-IE"/>
              </w:rPr>
              <w:instrText>ADDIN RW.CITE{{376 Sánchez-Villegas,A. 2009}}</w:instrText>
            </w:r>
            <w:r w:rsidR="00336FDD">
              <w:rPr>
                <w:sz w:val="22"/>
                <w:lang w:val="en-IE"/>
              </w:rPr>
              <w:fldChar w:fldCharType="separate"/>
            </w:r>
            <w:r w:rsidR="0082252E" w:rsidRPr="0082252E">
              <w:rPr>
                <w:sz w:val="22"/>
                <w:vertAlign w:val="superscript"/>
                <w:lang w:val="en-IE"/>
              </w:rPr>
              <w:t>(110)</w:t>
            </w:r>
            <w:r w:rsidR="00336FDD">
              <w:rPr>
                <w:sz w:val="22"/>
                <w:lang w:val="en-IE"/>
              </w:rPr>
              <w:fldChar w:fldCharType="end"/>
            </w:r>
          </w:p>
        </w:tc>
        <w:tc>
          <w:tcPr>
            <w:tcW w:w="457" w:type="pct"/>
            <w:tcBorders>
              <w:top w:val="nil"/>
              <w:left w:val="nil"/>
              <w:bottom w:val="nil"/>
              <w:right w:val="nil"/>
            </w:tcBorders>
          </w:tcPr>
          <w:p w14:paraId="2606E0B9"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Boston</w:t>
            </w:r>
            <w:r w:rsidR="00A93C95">
              <w:rPr>
                <w:sz w:val="22"/>
                <w:lang w:val="en-IE"/>
              </w:rPr>
              <w:t>,</w:t>
            </w:r>
          </w:p>
          <w:p w14:paraId="60DB0554" w14:textId="077B2ADC" w:rsidR="00A93C95" w:rsidRPr="007E0768" w:rsidRDefault="00A93C95" w:rsidP="00483061">
            <w:pPr>
              <w:pStyle w:val="NormalWeb"/>
              <w:spacing w:before="0" w:beforeAutospacing="0" w:after="0" w:afterAutospacing="0" w:line="216" w:lineRule="auto"/>
              <w:rPr>
                <w:sz w:val="22"/>
                <w:lang w:val="en-IE"/>
              </w:rPr>
            </w:pPr>
            <w:r>
              <w:rPr>
                <w:sz w:val="22"/>
                <w:lang w:val="en-IE"/>
              </w:rPr>
              <w:t>USA</w:t>
            </w:r>
          </w:p>
        </w:tc>
        <w:tc>
          <w:tcPr>
            <w:tcW w:w="504" w:type="pct"/>
            <w:tcBorders>
              <w:top w:val="nil"/>
              <w:left w:val="nil"/>
              <w:bottom w:val="nil"/>
              <w:right w:val="nil"/>
            </w:tcBorders>
          </w:tcPr>
          <w:p w14:paraId="4D685642"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Observational</w:t>
            </w:r>
          </w:p>
        </w:tc>
        <w:tc>
          <w:tcPr>
            <w:tcW w:w="228" w:type="pct"/>
            <w:tcBorders>
              <w:top w:val="nil"/>
              <w:left w:val="nil"/>
              <w:bottom w:val="nil"/>
              <w:right w:val="nil"/>
            </w:tcBorders>
          </w:tcPr>
          <w:p w14:paraId="067202F4" w14:textId="26230D15"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9670</w:t>
            </w:r>
          </w:p>
        </w:tc>
        <w:tc>
          <w:tcPr>
            <w:tcW w:w="595" w:type="pct"/>
            <w:tcBorders>
              <w:top w:val="nil"/>
              <w:left w:val="nil"/>
              <w:bottom w:val="nil"/>
              <w:right w:val="nil"/>
            </w:tcBorders>
          </w:tcPr>
          <w:p w14:paraId="5EE7FEF0"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Self-reported depression, anti-depressants usage</w:t>
            </w:r>
          </w:p>
        </w:tc>
        <w:tc>
          <w:tcPr>
            <w:tcW w:w="594" w:type="pct"/>
            <w:tcBorders>
              <w:top w:val="nil"/>
              <w:left w:val="nil"/>
              <w:bottom w:val="nil"/>
              <w:right w:val="nil"/>
            </w:tcBorders>
          </w:tcPr>
          <w:p w14:paraId="0BFFC53B" w14:textId="38C5485F"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Semi quantitative FFQ</w:t>
            </w:r>
          </w:p>
        </w:tc>
        <w:tc>
          <w:tcPr>
            <w:tcW w:w="1798" w:type="pct"/>
            <w:tcBorders>
              <w:top w:val="nil"/>
              <w:left w:val="nil"/>
              <w:bottom w:val="nil"/>
              <w:right w:val="nil"/>
            </w:tcBorders>
          </w:tcPr>
          <w:p w14:paraId="6E3E146A" w14:textId="751C6B7F" w:rsidR="007E0768" w:rsidRPr="007E0768" w:rsidRDefault="007E0768" w:rsidP="00A93C95">
            <w:pPr>
              <w:pStyle w:val="NormalWeb"/>
              <w:spacing w:before="0" w:beforeAutospacing="0" w:after="0" w:afterAutospacing="0" w:line="216" w:lineRule="auto"/>
              <w:rPr>
                <w:sz w:val="22"/>
                <w:lang w:val="en-IE"/>
              </w:rPr>
            </w:pPr>
            <w:r w:rsidRPr="007E0768">
              <w:rPr>
                <w:sz w:val="22"/>
                <w:lang w:val="en-IE"/>
              </w:rPr>
              <w:t>Low</w:t>
            </w:r>
            <w:r w:rsidR="00726550">
              <w:rPr>
                <w:sz w:val="22"/>
                <w:lang w:val="en-IE"/>
              </w:rPr>
              <w:t xml:space="preserve"> dietary </w:t>
            </w:r>
            <w:r w:rsidRPr="007E0768">
              <w:rPr>
                <w:sz w:val="22"/>
                <w:lang w:val="en-IE"/>
              </w:rPr>
              <w:t>folate intake associated with depression among men</w:t>
            </w:r>
            <w:r w:rsidR="00A93C95">
              <w:rPr>
                <w:sz w:val="22"/>
                <w:lang w:val="en-IE"/>
              </w:rPr>
              <w:t>;</w:t>
            </w:r>
            <w:r w:rsidRPr="007E0768">
              <w:rPr>
                <w:sz w:val="22"/>
                <w:lang w:val="en-IE"/>
              </w:rPr>
              <w:t xml:space="preserve"> low B12 intake associated with depression in women</w:t>
            </w:r>
            <w:r w:rsidR="00A93C95">
              <w:rPr>
                <w:sz w:val="22"/>
                <w:lang w:val="en-IE"/>
              </w:rPr>
              <w:t>; n</w:t>
            </w:r>
            <w:r w:rsidRPr="007E0768">
              <w:rPr>
                <w:sz w:val="22"/>
                <w:lang w:val="en-IE"/>
              </w:rPr>
              <w:t xml:space="preserve">o associations </w:t>
            </w:r>
            <w:r w:rsidR="00176F4F">
              <w:rPr>
                <w:sz w:val="22"/>
                <w:lang w:val="en-IE"/>
              </w:rPr>
              <w:t xml:space="preserve">with </w:t>
            </w:r>
            <w:r w:rsidR="004A3509">
              <w:rPr>
                <w:sz w:val="22"/>
                <w:lang w:val="en-IE"/>
              </w:rPr>
              <w:t xml:space="preserve">vitamin </w:t>
            </w:r>
            <w:r w:rsidRPr="007E0768">
              <w:rPr>
                <w:sz w:val="22"/>
                <w:lang w:val="en-IE"/>
              </w:rPr>
              <w:t>B6 intake.</w:t>
            </w:r>
          </w:p>
        </w:tc>
      </w:tr>
      <w:tr w:rsidR="007E0768" w:rsidRPr="007E0768" w14:paraId="0A9DEF63" w14:textId="77777777" w:rsidTr="00176F4F">
        <w:trPr>
          <w:trHeight w:val="241"/>
          <w:jc w:val="center"/>
        </w:trPr>
        <w:tc>
          <w:tcPr>
            <w:tcW w:w="824" w:type="pct"/>
            <w:tcBorders>
              <w:top w:val="nil"/>
              <w:left w:val="nil"/>
              <w:bottom w:val="nil"/>
              <w:right w:val="nil"/>
            </w:tcBorders>
          </w:tcPr>
          <w:p w14:paraId="0B891EE7" w14:textId="41572C3E"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Murakami </w:t>
            </w:r>
            <w:r w:rsidRPr="007E0768">
              <w:rPr>
                <w:i/>
                <w:sz w:val="22"/>
                <w:lang w:val="en-IE"/>
              </w:rPr>
              <w:t>et al</w:t>
            </w:r>
            <w:r w:rsidRPr="007E0768">
              <w:rPr>
                <w:sz w:val="22"/>
                <w:lang w:val="en-IE"/>
              </w:rPr>
              <w:t xml:space="preserve"> 2008</w:t>
            </w:r>
            <w:r w:rsidR="003C4ABE">
              <w:rPr>
                <w:sz w:val="22"/>
                <w:lang w:val="en-IE"/>
              </w:rPr>
              <w:fldChar w:fldCharType="begin"/>
            </w:r>
            <w:r w:rsidR="0082252E">
              <w:rPr>
                <w:sz w:val="22"/>
                <w:lang w:val="en-IE"/>
              </w:rPr>
              <w:instrText>ADDIN RW.CITE{{457 Murakami,K. 2008}}</w:instrText>
            </w:r>
            <w:r w:rsidR="003C4ABE">
              <w:rPr>
                <w:sz w:val="22"/>
                <w:lang w:val="en-IE"/>
              </w:rPr>
              <w:fldChar w:fldCharType="separate"/>
            </w:r>
            <w:r w:rsidR="0082252E" w:rsidRPr="0082252E">
              <w:rPr>
                <w:sz w:val="22"/>
                <w:vertAlign w:val="superscript"/>
                <w:lang w:val="en-IE"/>
              </w:rPr>
              <w:t>(141)</w:t>
            </w:r>
            <w:r w:rsidR="003C4ABE">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26733A9E"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Japan</w:t>
            </w:r>
          </w:p>
        </w:tc>
        <w:tc>
          <w:tcPr>
            <w:tcW w:w="504" w:type="pct"/>
            <w:tcBorders>
              <w:top w:val="nil"/>
              <w:left w:val="nil"/>
              <w:bottom w:val="nil"/>
              <w:right w:val="nil"/>
            </w:tcBorders>
          </w:tcPr>
          <w:p w14:paraId="2D9C89CE" w14:textId="5EB7278B" w:rsidR="007E0768" w:rsidRPr="007E0768" w:rsidRDefault="007E0768" w:rsidP="00697F85">
            <w:pPr>
              <w:pStyle w:val="NormalWeb"/>
              <w:spacing w:before="0" w:beforeAutospacing="0" w:after="0" w:afterAutospacing="0" w:line="216" w:lineRule="auto"/>
              <w:rPr>
                <w:sz w:val="22"/>
                <w:lang w:val="en-IE"/>
              </w:rPr>
            </w:pPr>
            <w:r w:rsidRPr="007E0768">
              <w:rPr>
                <w:sz w:val="22"/>
                <w:lang w:val="en-IE"/>
              </w:rPr>
              <w:t>Cross</w:t>
            </w:r>
            <w:r w:rsidR="00697F85">
              <w:rPr>
                <w:sz w:val="22"/>
                <w:lang w:val="en-IE"/>
              </w:rPr>
              <w:t xml:space="preserve"> </w:t>
            </w:r>
            <w:r w:rsidRPr="007E0768">
              <w:rPr>
                <w:sz w:val="22"/>
                <w:lang w:val="en-IE"/>
              </w:rPr>
              <w:t>sectional</w:t>
            </w:r>
          </w:p>
        </w:tc>
        <w:tc>
          <w:tcPr>
            <w:tcW w:w="228" w:type="pct"/>
            <w:tcBorders>
              <w:top w:val="nil"/>
              <w:left w:val="nil"/>
              <w:bottom w:val="nil"/>
              <w:right w:val="nil"/>
            </w:tcBorders>
          </w:tcPr>
          <w:p w14:paraId="695F6579" w14:textId="55D2C0E8"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517</w:t>
            </w:r>
          </w:p>
        </w:tc>
        <w:tc>
          <w:tcPr>
            <w:tcW w:w="595" w:type="pct"/>
            <w:tcBorders>
              <w:top w:val="nil"/>
              <w:left w:val="nil"/>
              <w:bottom w:val="nil"/>
              <w:right w:val="nil"/>
            </w:tcBorders>
          </w:tcPr>
          <w:p w14:paraId="13D25806" w14:textId="62CC2148"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tc>
        <w:tc>
          <w:tcPr>
            <w:tcW w:w="594" w:type="pct"/>
            <w:tcBorders>
              <w:top w:val="nil"/>
              <w:left w:val="nil"/>
              <w:bottom w:val="nil"/>
              <w:right w:val="nil"/>
            </w:tcBorders>
          </w:tcPr>
          <w:p w14:paraId="4241EF08" w14:textId="77777777" w:rsidR="007E0768" w:rsidRDefault="009416C3" w:rsidP="00483061">
            <w:pPr>
              <w:pStyle w:val="NormalWeb"/>
              <w:spacing w:before="0" w:beforeAutospacing="0" w:after="0" w:afterAutospacing="0" w:line="216" w:lineRule="auto"/>
              <w:rPr>
                <w:sz w:val="22"/>
                <w:lang w:val="en-IE"/>
              </w:rPr>
            </w:pPr>
            <w:r>
              <w:rPr>
                <w:sz w:val="22"/>
                <w:lang w:val="en-IE"/>
              </w:rPr>
              <w:t>D</w:t>
            </w:r>
            <w:r w:rsidR="007E0768" w:rsidRPr="007E0768">
              <w:rPr>
                <w:sz w:val="22"/>
                <w:lang w:val="en-IE"/>
              </w:rPr>
              <w:t>iet history questionnaire</w:t>
            </w:r>
          </w:p>
          <w:p w14:paraId="0787A67D" w14:textId="294474CF"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7A0AC7BF" w14:textId="05AC6764" w:rsidR="007E0768" w:rsidRPr="007E0768" w:rsidRDefault="00726550" w:rsidP="00483061">
            <w:pPr>
              <w:pStyle w:val="NormalWeb"/>
              <w:spacing w:before="0" w:beforeAutospacing="0" w:after="0" w:afterAutospacing="0" w:line="216" w:lineRule="auto"/>
              <w:rPr>
                <w:sz w:val="22"/>
                <w:lang w:val="en-IE"/>
              </w:rPr>
            </w:pPr>
            <w:r>
              <w:rPr>
                <w:sz w:val="22"/>
                <w:lang w:val="en-IE"/>
              </w:rPr>
              <w:t>Dietary f</w:t>
            </w:r>
            <w:r w:rsidR="007E0768" w:rsidRPr="007E0768">
              <w:rPr>
                <w:sz w:val="22"/>
                <w:lang w:val="en-IE"/>
              </w:rPr>
              <w:t>olate inversely associated with depressive symptoms in men. No clear association for other B vitamins</w:t>
            </w:r>
            <w:r w:rsidR="00A93C95">
              <w:rPr>
                <w:sz w:val="22"/>
                <w:lang w:val="en-IE"/>
              </w:rPr>
              <w:t>.</w:t>
            </w:r>
          </w:p>
        </w:tc>
      </w:tr>
      <w:tr w:rsidR="007E0768" w:rsidRPr="007E0768" w14:paraId="54908CA1" w14:textId="77777777" w:rsidTr="00176F4F">
        <w:trPr>
          <w:trHeight w:val="249"/>
          <w:jc w:val="center"/>
        </w:trPr>
        <w:tc>
          <w:tcPr>
            <w:tcW w:w="824" w:type="pct"/>
            <w:tcBorders>
              <w:top w:val="nil"/>
              <w:left w:val="nil"/>
              <w:bottom w:val="nil"/>
              <w:right w:val="nil"/>
            </w:tcBorders>
          </w:tcPr>
          <w:p w14:paraId="67F56C53" w14:textId="00B3A1FE"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Kim </w:t>
            </w:r>
            <w:r w:rsidRPr="007E0768">
              <w:rPr>
                <w:i/>
                <w:sz w:val="22"/>
                <w:lang w:val="en-IE"/>
              </w:rPr>
              <w:t>et al</w:t>
            </w:r>
            <w:r w:rsidRPr="007E0768">
              <w:rPr>
                <w:sz w:val="22"/>
                <w:lang w:val="en-IE"/>
              </w:rPr>
              <w:t xml:space="preserve"> 2008</w:t>
            </w:r>
            <w:r w:rsidR="003C4ABE">
              <w:rPr>
                <w:sz w:val="22"/>
                <w:lang w:val="en-IE"/>
              </w:rPr>
              <w:fldChar w:fldCharType="begin"/>
            </w:r>
            <w:r w:rsidR="0082252E">
              <w:rPr>
                <w:sz w:val="22"/>
                <w:lang w:val="en-IE"/>
              </w:rPr>
              <w:instrText>ADDIN RW.CITE{{385 Kim,Jae-Min 2008}}</w:instrText>
            </w:r>
            <w:r w:rsidR="003C4ABE">
              <w:rPr>
                <w:sz w:val="22"/>
                <w:lang w:val="en-IE"/>
              </w:rPr>
              <w:fldChar w:fldCharType="separate"/>
            </w:r>
            <w:r w:rsidR="0082252E" w:rsidRPr="0082252E">
              <w:rPr>
                <w:sz w:val="22"/>
                <w:vertAlign w:val="superscript"/>
                <w:lang w:val="en-IE"/>
              </w:rPr>
              <w:t>(142)</w:t>
            </w:r>
            <w:r w:rsidR="003C4ABE">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4D49914E"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Korea</w:t>
            </w:r>
          </w:p>
        </w:tc>
        <w:tc>
          <w:tcPr>
            <w:tcW w:w="504" w:type="pct"/>
            <w:tcBorders>
              <w:top w:val="nil"/>
              <w:left w:val="nil"/>
              <w:bottom w:val="nil"/>
              <w:right w:val="nil"/>
            </w:tcBorders>
          </w:tcPr>
          <w:p w14:paraId="1A583F6B" w14:textId="2058C2AD" w:rsidR="007E0768" w:rsidRPr="007E0768" w:rsidRDefault="00697F85" w:rsidP="00483061">
            <w:pPr>
              <w:pStyle w:val="NormalWeb"/>
              <w:spacing w:before="0" w:beforeAutospacing="0" w:after="0" w:afterAutospacing="0" w:line="216" w:lineRule="auto"/>
              <w:rPr>
                <w:sz w:val="22"/>
                <w:lang w:val="en-IE"/>
              </w:rPr>
            </w:pPr>
            <w:r>
              <w:rPr>
                <w:sz w:val="22"/>
                <w:lang w:val="en-IE"/>
              </w:rPr>
              <w:t xml:space="preserve">Cross </w:t>
            </w:r>
            <w:r w:rsidR="007E0768" w:rsidRPr="007E0768">
              <w:rPr>
                <w:sz w:val="22"/>
                <w:lang w:val="en-IE"/>
              </w:rPr>
              <w:t>sectional &amp; prospective</w:t>
            </w:r>
          </w:p>
        </w:tc>
        <w:tc>
          <w:tcPr>
            <w:tcW w:w="228" w:type="pct"/>
            <w:tcBorders>
              <w:top w:val="nil"/>
              <w:left w:val="nil"/>
              <w:bottom w:val="nil"/>
              <w:right w:val="nil"/>
            </w:tcBorders>
          </w:tcPr>
          <w:p w14:paraId="13A8982F" w14:textId="330739C4"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732</w:t>
            </w:r>
          </w:p>
        </w:tc>
        <w:tc>
          <w:tcPr>
            <w:tcW w:w="595" w:type="pct"/>
            <w:tcBorders>
              <w:top w:val="nil"/>
              <w:left w:val="nil"/>
              <w:bottom w:val="nil"/>
              <w:right w:val="nil"/>
            </w:tcBorders>
          </w:tcPr>
          <w:p w14:paraId="45E2EDC9"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Geriatric Mental State</w:t>
            </w:r>
          </w:p>
        </w:tc>
        <w:tc>
          <w:tcPr>
            <w:tcW w:w="594" w:type="pct"/>
            <w:tcBorders>
              <w:top w:val="nil"/>
              <w:left w:val="nil"/>
              <w:bottom w:val="nil"/>
              <w:right w:val="nil"/>
            </w:tcBorders>
          </w:tcPr>
          <w:p w14:paraId="2DC90007"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Serum folate, B12 </w:t>
            </w:r>
            <w:proofErr w:type="spellStart"/>
            <w:r w:rsidRPr="007E0768">
              <w:rPr>
                <w:sz w:val="22"/>
                <w:lang w:val="en-IE"/>
              </w:rPr>
              <w:t>tHcy</w:t>
            </w:r>
            <w:proofErr w:type="spellEnd"/>
          </w:p>
        </w:tc>
        <w:tc>
          <w:tcPr>
            <w:tcW w:w="1798" w:type="pct"/>
            <w:tcBorders>
              <w:top w:val="nil"/>
              <w:left w:val="nil"/>
              <w:bottom w:val="nil"/>
              <w:right w:val="nil"/>
            </w:tcBorders>
          </w:tcPr>
          <w:p w14:paraId="1312D560" w14:textId="73489DD0" w:rsidR="007E0768" w:rsidRPr="007E0768" w:rsidRDefault="004E2DB2" w:rsidP="004E2DB2">
            <w:pPr>
              <w:pStyle w:val="NormalWeb"/>
              <w:spacing w:before="0" w:beforeAutospacing="0" w:after="0" w:afterAutospacing="0" w:line="216" w:lineRule="auto"/>
              <w:rPr>
                <w:sz w:val="22"/>
                <w:lang w:val="en-IE"/>
              </w:rPr>
            </w:pPr>
            <w:r>
              <w:rPr>
                <w:sz w:val="22"/>
                <w:lang w:val="en-IE"/>
              </w:rPr>
              <w:t>L</w:t>
            </w:r>
            <w:r w:rsidRPr="007E0768">
              <w:rPr>
                <w:sz w:val="22"/>
                <w:lang w:val="en-IE"/>
              </w:rPr>
              <w:t>ower baseline B12</w:t>
            </w:r>
            <w:r>
              <w:rPr>
                <w:sz w:val="22"/>
                <w:lang w:val="en-IE"/>
              </w:rPr>
              <w:t xml:space="preserve"> concentrations associated with depression. </w:t>
            </w:r>
            <w:r w:rsidR="00367068">
              <w:rPr>
                <w:sz w:val="22"/>
                <w:lang w:val="en-IE"/>
              </w:rPr>
              <w:t xml:space="preserve">Lower folate concentrations </w:t>
            </w:r>
            <w:r w:rsidR="00A93C95">
              <w:rPr>
                <w:sz w:val="22"/>
                <w:lang w:val="en-IE"/>
              </w:rPr>
              <w:t>at baseline</w:t>
            </w:r>
            <w:r>
              <w:rPr>
                <w:sz w:val="22"/>
                <w:lang w:val="en-IE"/>
              </w:rPr>
              <w:t xml:space="preserve"> </w:t>
            </w:r>
            <w:r w:rsidR="007E0768" w:rsidRPr="007E0768">
              <w:rPr>
                <w:sz w:val="22"/>
                <w:lang w:val="en-IE"/>
              </w:rPr>
              <w:t xml:space="preserve">associated with </w:t>
            </w:r>
            <w:r w:rsidR="00367068" w:rsidRPr="007E0768">
              <w:rPr>
                <w:sz w:val="22"/>
                <w:lang w:val="en-IE"/>
              </w:rPr>
              <w:t xml:space="preserve">higher </w:t>
            </w:r>
            <w:r w:rsidR="00A93C95">
              <w:rPr>
                <w:sz w:val="22"/>
                <w:lang w:val="en-IE"/>
              </w:rPr>
              <w:t xml:space="preserve">risk </w:t>
            </w:r>
            <w:r w:rsidR="00367068" w:rsidRPr="007E0768">
              <w:rPr>
                <w:sz w:val="22"/>
                <w:lang w:val="en-IE"/>
              </w:rPr>
              <w:t xml:space="preserve">of </w:t>
            </w:r>
            <w:r w:rsidR="007E0768" w:rsidRPr="007E0768">
              <w:rPr>
                <w:sz w:val="22"/>
                <w:lang w:val="en-IE"/>
              </w:rPr>
              <w:t xml:space="preserve">depression 2 years later. </w:t>
            </w:r>
          </w:p>
        </w:tc>
      </w:tr>
      <w:tr w:rsidR="007E0768" w:rsidRPr="007E0768" w14:paraId="6CF2B29B" w14:textId="77777777" w:rsidTr="00176F4F">
        <w:trPr>
          <w:trHeight w:val="131"/>
          <w:jc w:val="center"/>
        </w:trPr>
        <w:tc>
          <w:tcPr>
            <w:tcW w:w="824" w:type="pct"/>
            <w:tcBorders>
              <w:top w:val="nil"/>
              <w:left w:val="nil"/>
              <w:bottom w:val="nil"/>
              <w:right w:val="nil"/>
            </w:tcBorders>
          </w:tcPr>
          <w:p w14:paraId="486FE4A3" w14:textId="5DF12A06"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Dimopoulos</w:t>
            </w:r>
            <w:proofErr w:type="spellEnd"/>
            <w:r w:rsidRPr="007E0768">
              <w:rPr>
                <w:sz w:val="22"/>
                <w:lang w:val="en-IE"/>
              </w:rPr>
              <w:t xml:space="preserve"> </w:t>
            </w:r>
            <w:r w:rsidRPr="007E0768">
              <w:rPr>
                <w:i/>
                <w:sz w:val="22"/>
                <w:lang w:val="en-IE"/>
              </w:rPr>
              <w:t>et al</w:t>
            </w:r>
            <w:r w:rsidRPr="007E0768">
              <w:rPr>
                <w:sz w:val="22"/>
                <w:lang w:val="en-IE"/>
              </w:rPr>
              <w:t xml:space="preserve"> 2007</w:t>
            </w:r>
            <w:r w:rsidR="003C4ABE">
              <w:rPr>
                <w:sz w:val="22"/>
                <w:lang w:val="en-IE"/>
              </w:rPr>
              <w:fldChar w:fldCharType="begin"/>
            </w:r>
            <w:r w:rsidR="0082252E">
              <w:rPr>
                <w:sz w:val="22"/>
                <w:lang w:val="en-IE"/>
              </w:rPr>
              <w:instrText>ADDIN RW.CITE{{397 Dimopoulos,Nikolaos 2007}}</w:instrText>
            </w:r>
            <w:r w:rsidR="003C4ABE">
              <w:rPr>
                <w:sz w:val="22"/>
                <w:lang w:val="en-IE"/>
              </w:rPr>
              <w:fldChar w:fldCharType="separate"/>
            </w:r>
            <w:r w:rsidR="0082252E" w:rsidRPr="0082252E">
              <w:rPr>
                <w:sz w:val="22"/>
                <w:vertAlign w:val="superscript"/>
                <w:lang w:val="en-IE"/>
              </w:rPr>
              <w:t>(143)</w:t>
            </w:r>
            <w:r w:rsidR="003C4ABE">
              <w:rPr>
                <w:sz w:val="22"/>
                <w:lang w:val="en-IE"/>
              </w:rPr>
              <w:fldChar w:fldCharType="end"/>
            </w:r>
          </w:p>
        </w:tc>
        <w:tc>
          <w:tcPr>
            <w:tcW w:w="457" w:type="pct"/>
            <w:tcBorders>
              <w:top w:val="nil"/>
              <w:left w:val="nil"/>
              <w:bottom w:val="nil"/>
              <w:right w:val="nil"/>
            </w:tcBorders>
          </w:tcPr>
          <w:p w14:paraId="07A32D7D"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Greece</w:t>
            </w:r>
          </w:p>
        </w:tc>
        <w:tc>
          <w:tcPr>
            <w:tcW w:w="504" w:type="pct"/>
            <w:tcBorders>
              <w:top w:val="nil"/>
              <w:left w:val="nil"/>
              <w:bottom w:val="nil"/>
              <w:right w:val="nil"/>
            </w:tcBorders>
          </w:tcPr>
          <w:p w14:paraId="1A14D9F2" w14:textId="2E660DCD"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Observational</w:t>
            </w:r>
          </w:p>
        </w:tc>
        <w:tc>
          <w:tcPr>
            <w:tcW w:w="228" w:type="pct"/>
            <w:tcBorders>
              <w:top w:val="nil"/>
              <w:left w:val="nil"/>
              <w:bottom w:val="nil"/>
              <w:right w:val="nil"/>
            </w:tcBorders>
          </w:tcPr>
          <w:p w14:paraId="2CF9E1F8" w14:textId="34D63B04"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66</w:t>
            </w:r>
          </w:p>
        </w:tc>
        <w:tc>
          <w:tcPr>
            <w:tcW w:w="595" w:type="pct"/>
            <w:tcBorders>
              <w:top w:val="nil"/>
              <w:left w:val="nil"/>
              <w:bottom w:val="nil"/>
              <w:right w:val="nil"/>
            </w:tcBorders>
          </w:tcPr>
          <w:p w14:paraId="095EC4C2"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GDS</w:t>
            </w:r>
          </w:p>
        </w:tc>
        <w:tc>
          <w:tcPr>
            <w:tcW w:w="594" w:type="pct"/>
            <w:tcBorders>
              <w:top w:val="nil"/>
              <w:left w:val="nil"/>
              <w:bottom w:val="nil"/>
              <w:right w:val="nil"/>
            </w:tcBorders>
          </w:tcPr>
          <w:p w14:paraId="2A468B7B"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Plasma Folate, B12, </w:t>
            </w:r>
            <w:proofErr w:type="spellStart"/>
            <w:r w:rsidRPr="007E0768">
              <w:rPr>
                <w:sz w:val="22"/>
                <w:lang w:val="en-IE"/>
              </w:rPr>
              <w:t>tHcy</w:t>
            </w:r>
            <w:proofErr w:type="spellEnd"/>
            <w:r w:rsidRPr="007E0768">
              <w:rPr>
                <w:sz w:val="22"/>
                <w:lang w:val="en-IE"/>
              </w:rPr>
              <w:t>,</w:t>
            </w:r>
          </w:p>
          <w:p w14:paraId="13AEFBE7" w14:textId="1A2F7920"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3B0293F3" w14:textId="0182D05F" w:rsidR="007E0768" w:rsidRPr="007E0768" w:rsidRDefault="004E2DB2" w:rsidP="004E2DB2">
            <w:pPr>
              <w:pStyle w:val="NormalWeb"/>
              <w:spacing w:before="0" w:beforeAutospacing="0" w:after="0" w:afterAutospacing="0" w:line="216" w:lineRule="auto"/>
              <w:rPr>
                <w:sz w:val="22"/>
                <w:lang w:val="en-IE"/>
              </w:rPr>
            </w:pPr>
            <w:r>
              <w:rPr>
                <w:sz w:val="22"/>
                <w:lang w:val="en-IE"/>
              </w:rPr>
              <w:t>Lower f</w:t>
            </w:r>
            <w:r w:rsidR="007E0768" w:rsidRPr="007E0768">
              <w:rPr>
                <w:sz w:val="22"/>
                <w:lang w:val="en-IE"/>
              </w:rPr>
              <w:t>olate and vitamin B12</w:t>
            </w:r>
            <w:r w:rsidR="003C3D17">
              <w:rPr>
                <w:sz w:val="22"/>
                <w:lang w:val="en-IE"/>
              </w:rPr>
              <w:t xml:space="preserve"> </w:t>
            </w:r>
            <w:r>
              <w:rPr>
                <w:sz w:val="22"/>
                <w:lang w:val="en-IE"/>
              </w:rPr>
              <w:t xml:space="preserve">or higher </w:t>
            </w:r>
            <w:proofErr w:type="spellStart"/>
            <w:r>
              <w:rPr>
                <w:sz w:val="22"/>
                <w:lang w:val="en-IE"/>
              </w:rPr>
              <w:t>t</w:t>
            </w:r>
            <w:r w:rsidRPr="007E0768">
              <w:rPr>
                <w:sz w:val="22"/>
                <w:lang w:val="en-IE"/>
              </w:rPr>
              <w:t>Hcy</w:t>
            </w:r>
            <w:proofErr w:type="spellEnd"/>
            <w:r w:rsidRPr="007E0768">
              <w:rPr>
                <w:sz w:val="22"/>
                <w:lang w:val="en-IE"/>
              </w:rPr>
              <w:t xml:space="preserve"> </w:t>
            </w:r>
            <w:r w:rsidR="003C3D17">
              <w:rPr>
                <w:sz w:val="22"/>
                <w:lang w:val="en-IE"/>
              </w:rPr>
              <w:t>concentrations</w:t>
            </w:r>
            <w:r w:rsidR="007E0768" w:rsidRPr="007E0768">
              <w:rPr>
                <w:sz w:val="22"/>
                <w:lang w:val="en-IE"/>
              </w:rPr>
              <w:t xml:space="preserve"> </w:t>
            </w:r>
            <w:r w:rsidR="003C3D17">
              <w:rPr>
                <w:sz w:val="22"/>
                <w:lang w:val="en-IE"/>
              </w:rPr>
              <w:t>correlated</w:t>
            </w:r>
            <w:r w:rsidR="003113A9">
              <w:rPr>
                <w:sz w:val="22"/>
                <w:lang w:val="en-IE"/>
              </w:rPr>
              <w:t xml:space="preserve"> with</w:t>
            </w:r>
            <w:r w:rsidR="003113A9" w:rsidRPr="007E0768">
              <w:rPr>
                <w:sz w:val="22"/>
                <w:lang w:val="en-IE"/>
              </w:rPr>
              <w:t xml:space="preserve"> depressive symptom</w:t>
            </w:r>
            <w:r w:rsidR="003113A9">
              <w:rPr>
                <w:sz w:val="22"/>
                <w:lang w:val="en-IE"/>
              </w:rPr>
              <w:t>s</w:t>
            </w:r>
            <w:r>
              <w:rPr>
                <w:sz w:val="22"/>
                <w:lang w:val="en-IE"/>
              </w:rPr>
              <w:t>.</w:t>
            </w:r>
          </w:p>
        </w:tc>
      </w:tr>
      <w:tr w:rsidR="007E0768" w:rsidRPr="007E0768" w14:paraId="4CEAF662" w14:textId="77777777" w:rsidTr="00176F4F">
        <w:trPr>
          <w:trHeight w:val="245"/>
          <w:jc w:val="center"/>
        </w:trPr>
        <w:tc>
          <w:tcPr>
            <w:tcW w:w="824" w:type="pct"/>
            <w:tcBorders>
              <w:top w:val="nil"/>
              <w:left w:val="nil"/>
              <w:bottom w:val="nil"/>
              <w:right w:val="nil"/>
            </w:tcBorders>
          </w:tcPr>
          <w:p w14:paraId="35BAE2A3" w14:textId="3649896E"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Ramos </w:t>
            </w:r>
            <w:r w:rsidRPr="007E0768">
              <w:rPr>
                <w:i/>
                <w:sz w:val="22"/>
                <w:lang w:val="en-IE"/>
              </w:rPr>
              <w:t>et al</w:t>
            </w:r>
            <w:r w:rsidRPr="007E0768">
              <w:rPr>
                <w:sz w:val="22"/>
                <w:lang w:val="en-IE"/>
              </w:rPr>
              <w:t xml:space="preserve"> 2004</w:t>
            </w:r>
            <w:r w:rsidR="003C4ABE">
              <w:rPr>
                <w:sz w:val="22"/>
                <w:lang w:val="en-IE"/>
              </w:rPr>
              <w:fldChar w:fldCharType="begin"/>
            </w:r>
            <w:r w:rsidR="0082252E">
              <w:rPr>
                <w:sz w:val="22"/>
                <w:lang w:val="en-IE"/>
              </w:rPr>
              <w:instrText>ADDIN RW.CITE{{461 Ramos,MarisaI. 2004}}</w:instrText>
            </w:r>
            <w:r w:rsidR="003C4ABE">
              <w:rPr>
                <w:sz w:val="22"/>
                <w:lang w:val="en-IE"/>
              </w:rPr>
              <w:fldChar w:fldCharType="separate"/>
            </w:r>
            <w:r w:rsidR="0082252E" w:rsidRPr="0082252E">
              <w:rPr>
                <w:sz w:val="22"/>
                <w:vertAlign w:val="superscript"/>
                <w:lang w:val="en-IE"/>
              </w:rPr>
              <w:t>(144)</w:t>
            </w:r>
            <w:r w:rsidR="003C4ABE">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5D956AA5" w14:textId="55A42BF8" w:rsidR="00A93C95" w:rsidRPr="007E0768" w:rsidRDefault="007E0768" w:rsidP="00483061">
            <w:pPr>
              <w:pStyle w:val="NormalWeb"/>
              <w:spacing w:before="0" w:beforeAutospacing="0" w:after="0" w:afterAutospacing="0" w:line="216" w:lineRule="auto"/>
              <w:rPr>
                <w:sz w:val="22"/>
                <w:lang w:val="en-IE"/>
              </w:rPr>
            </w:pPr>
            <w:r w:rsidRPr="007E0768">
              <w:rPr>
                <w:sz w:val="22"/>
                <w:lang w:val="en-IE"/>
              </w:rPr>
              <w:t>California</w:t>
            </w:r>
            <w:r w:rsidR="00A93C95">
              <w:rPr>
                <w:sz w:val="22"/>
                <w:lang w:val="en-IE"/>
              </w:rPr>
              <w:t>, USA</w:t>
            </w:r>
          </w:p>
        </w:tc>
        <w:tc>
          <w:tcPr>
            <w:tcW w:w="504" w:type="pct"/>
            <w:tcBorders>
              <w:top w:val="nil"/>
              <w:left w:val="nil"/>
              <w:bottom w:val="nil"/>
              <w:right w:val="nil"/>
            </w:tcBorders>
          </w:tcPr>
          <w:p w14:paraId="48291734" w14:textId="1C2C2D91"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Observational</w:t>
            </w:r>
          </w:p>
        </w:tc>
        <w:tc>
          <w:tcPr>
            <w:tcW w:w="228" w:type="pct"/>
            <w:tcBorders>
              <w:top w:val="nil"/>
              <w:left w:val="nil"/>
              <w:bottom w:val="nil"/>
              <w:right w:val="nil"/>
            </w:tcBorders>
          </w:tcPr>
          <w:p w14:paraId="6B6C08DE" w14:textId="58155920"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1510</w:t>
            </w:r>
          </w:p>
        </w:tc>
        <w:tc>
          <w:tcPr>
            <w:tcW w:w="595" w:type="pct"/>
            <w:tcBorders>
              <w:top w:val="nil"/>
              <w:left w:val="nil"/>
              <w:bottom w:val="nil"/>
              <w:right w:val="nil"/>
            </w:tcBorders>
          </w:tcPr>
          <w:p w14:paraId="2A9D2AD4"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tc>
        <w:tc>
          <w:tcPr>
            <w:tcW w:w="594" w:type="pct"/>
            <w:tcBorders>
              <w:top w:val="nil"/>
              <w:left w:val="nil"/>
              <w:bottom w:val="nil"/>
              <w:right w:val="nil"/>
            </w:tcBorders>
          </w:tcPr>
          <w:p w14:paraId="3DA82287" w14:textId="556077CC"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Plasma folate, B12, </w:t>
            </w:r>
            <w:proofErr w:type="spellStart"/>
            <w:r w:rsidR="00367068">
              <w:rPr>
                <w:sz w:val="22"/>
                <w:lang w:val="en-IE"/>
              </w:rPr>
              <w:t>t</w:t>
            </w:r>
            <w:r w:rsidRPr="007E0768">
              <w:rPr>
                <w:sz w:val="22"/>
                <w:lang w:val="en-IE"/>
              </w:rPr>
              <w:t>Hcy</w:t>
            </w:r>
            <w:proofErr w:type="spellEnd"/>
          </w:p>
          <w:p w14:paraId="6A80DC5B" w14:textId="58CFF99F"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6C928AFD" w14:textId="1F70C0DD" w:rsidR="007E0768" w:rsidRPr="007E0768" w:rsidRDefault="004E2DB2" w:rsidP="004E2DB2">
            <w:pPr>
              <w:pStyle w:val="NormalWeb"/>
              <w:spacing w:before="0" w:beforeAutospacing="0" w:after="0" w:afterAutospacing="0" w:line="216" w:lineRule="auto"/>
              <w:rPr>
                <w:sz w:val="22"/>
                <w:lang w:val="en-IE"/>
              </w:rPr>
            </w:pPr>
            <w:r>
              <w:rPr>
                <w:sz w:val="22"/>
                <w:lang w:val="en-IE"/>
              </w:rPr>
              <w:t>Participants</w:t>
            </w:r>
            <w:r w:rsidR="003113A9">
              <w:rPr>
                <w:sz w:val="22"/>
                <w:lang w:val="en-IE"/>
              </w:rPr>
              <w:t xml:space="preserve"> in l</w:t>
            </w:r>
            <w:r w:rsidR="007E0768" w:rsidRPr="007E0768">
              <w:rPr>
                <w:sz w:val="22"/>
                <w:lang w:val="en-IE"/>
              </w:rPr>
              <w:t xml:space="preserve">owest </w:t>
            </w:r>
            <w:proofErr w:type="spellStart"/>
            <w:r w:rsidR="00367068">
              <w:rPr>
                <w:sz w:val="22"/>
                <w:lang w:val="en-IE"/>
              </w:rPr>
              <w:t>tertile</w:t>
            </w:r>
            <w:proofErr w:type="spellEnd"/>
            <w:r w:rsidR="00367068">
              <w:rPr>
                <w:sz w:val="22"/>
                <w:lang w:val="en-IE"/>
              </w:rPr>
              <w:t xml:space="preserve"> of plasma folate</w:t>
            </w:r>
            <w:r w:rsidR="009416C3">
              <w:rPr>
                <w:sz w:val="22"/>
                <w:lang w:val="en-IE"/>
              </w:rPr>
              <w:t xml:space="preserve"> </w:t>
            </w:r>
            <w:r w:rsidR="003113A9">
              <w:rPr>
                <w:sz w:val="22"/>
                <w:lang w:val="en-IE"/>
              </w:rPr>
              <w:t xml:space="preserve">at </w:t>
            </w:r>
            <w:r w:rsidR="009416C3">
              <w:rPr>
                <w:sz w:val="22"/>
                <w:lang w:val="en-IE"/>
              </w:rPr>
              <w:t>increased risk of depression</w:t>
            </w:r>
            <w:r>
              <w:rPr>
                <w:sz w:val="22"/>
                <w:lang w:val="en-IE"/>
              </w:rPr>
              <w:t>.</w:t>
            </w:r>
          </w:p>
        </w:tc>
      </w:tr>
      <w:tr w:rsidR="007E0768" w:rsidRPr="007E0768" w14:paraId="6AA88EBD" w14:textId="77777777" w:rsidTr="00176F4F">
        <w:trPr>
          <w:trHeight w:val="457"/>
          <w:jc w:val="center"/>
        </w:trPr>
        <w:tc>
          <w:tcPr>
            <w:tcW w:w="824" w:type="pct"/>
            <w:tcBorders>
              <w:top w:val="nil"/>
              <w:left w:val="nil"/>
              <w:bottom w:val="nil"/>
              <w:right w:val="nil"/>
            </w:tcBorders>
          </w:tcPr>
          <w:p w14:paraId="6CFAEBC9" w14:textId="58C31665"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Bjelland</w:t>
            </w:r>
            <w:proofErr w:type="spellEnd"/>
            <w:r w:rsidRPr="007E0768">
              <w:rPr>
                <w:sz w:val="22"/>
                <w:lang w:val="en-IE"/>
              </w:rPr>
              <w:t xml:space="preserve"> </w:t>
            </w:r>
            <w:r w:rsidRPr="007E0768">
              <w:rPr>
                <w:i/>
                <w:sz w:val="22"/>
                <w:lang w:val="en-IE"/>
              </w:rPr>
              <w:t>et al</w:t>
            </w:r>
            <w:r w:rsidRPr="007E0768">
              <w:rPr>
                <w:sz w:val="22"/>
                <w:lang w:val="en-IE"/>
              </w:rPr>
              <w:t xml:space="preserve"> 2003</w:t>
            </w:r>
            <w:r w:rsidR="003C4ABE">
              <w:rPr>
                <w:sz w:val="22"/>
                <w:lang w:val="en-IE"/>
              </w:rPr>
              <w:fldChar w:fldCharType="begin"/>
            </w:r>
            <w:r w:rsidR="0082252E">
              <w:rPr>
                <w:sz w:val="22"/>
                <w:lang w:val="en-IE"/>
              </w:rPr>
              <w:instrText>ADDIN RW.CITE{{371 Bjelland,I. 2003}}</w:instrText>
            </w:r>
            <w:r w:rsidR="003C4ABE">
              <w:rPr>
                <w:sz w:val="22"/>
                <w:lang w:val="en-IE"/>
              </w:rPr>
              <w:fldChar w:fldCharType="separate"/>
            </w:r>
            <w:r w:rsidR="0082252E" w:rsidRPr="0082252E">
              <w:rPr>
                <w:sz w:val="22"/>
                <w:vertAlign w:val="superscript"/>
                <w:lang w:val="en-IE"/>
              </w:rPr>
              <w:t>(145)</w:t>
            </w:r>
            <w:r w:rsidR="003C4ABE">
              <w:rPr>
                <w:sz w:val="22"/>
                <w:lang w:val="en-IE"/>
              </w:rPr>
              <w:fldChar w:fldCharType="end"/>
            </w:r>
            <w:r w:rsidRPr="007E0768">
              <w:rPr>
                <w:sz w:val="22"/>
                <w:lang w:val="en-IE"/>
              </w:rPr>
              <w:t xml:space="preserve"> </w:t>
            </w:r>
          </w:p>
        </w:tc>
        <w:tc>
          <w:tcPr>
            <w:tcW w:w="457" w:type="pct"/>
            <w:tcBorders>
              <w:top w:val="nil"/>
              <w:left w:val="nil"/>
              <w:bottom w:val="nil"/>
              <w:right w:val="nil"/>
            </w:tcBorders>
          </w:tcPr>
          <w:p w14:paraId="71346438"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Norway</w:t>
            </w:r>
          </w:p>
        </w:tc>
        <w:tc>
          <w:tcPr>
            <w:tcW w:w="504" w:type="pct"/>
            <w:tcBorders>
              <w:top w:val="nil"/>
              <w:left w:val="nil"/>
              <w:bottom w:val="nil"/>
              <w:right w:val="nil"/>
            </w:tcBorders>
          </w:tcPr>
          <w:p w14:paraId="01F5AF42"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Observational</w:t>
            </w:r>
          </w:p>
        </w:tc>
        <w:tc>
          <w:tcPr>
            <w:tcW w:w="228" w:type="pct"/>
            <w:tcBorders>
              <w:top w:val="nil"/>
              <w:left w:val="nil"/>
              <w:bottom w:val="nil"/>
              <w:right w:val="nil"/>
            </w:tcBorders>
          </w:tcPr>
          <w:p w14:paraId="495134A4" w14:textId="18D9E553"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5948</w:t>
            </w:r>
          </w:p>
          <w:p w14:paraId="4B5D643A" w14:textId="77777777" w:rsidR="007E0768" w:rsidRPr="007E0768" w:rsidRDefault="007E0768" w:rsidP="00483061">
            <w:pPr>
              <w:pStyle w:val="NormalWeb"/>
              <w:spacing w:before="0" w:beforeAutospacing="0" w:after="0" w:afterAutospacing="0" w:line="216" w:lineRule="auto"/>
              <w:rPr>
                <w:sz w:val="22"/>
                <w:lang w:val="en-IE"/>
              </w:rPr>
            </w:pPr>
          </w:p>
        </w:tc>
        <w:tc>
          <w:tcPr>
            <w:tcW w:w="595" w:type="pct"/>
            <w:tcBorders>
              <w:top w:val="nil"/>
              <w:left w:val="nil"/>
              <w:bottom w:val="nil"/>
              <w:right w:val="nil"/>
            </w:tcBorders>
          </w:tcPr>
          <w:p w14:paraId="58DADE15"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HADS</w:t>
            </w:r>
          </w:p>
        </w:tc>
        <w:tc>
          <w:tcPr>
            <w:tcW w:w="594" w:type="pct"/>
            <w:tcBorders>
              <w:top w:val="nil"/>
              <w:left w:val="nil"/>
              <w:bottom w:val="nil"/>
              <w:right w:val="nil"/>
            </w:tcBorders>
          </w:tcPr>
          <w:p w14:paraId="5F86C3BD"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Serum folate,</w:t>
            </w:r>
          </w:p>
          <w:p w14:paraId="1C3FA291" w14:textId="77777777" w:rsidR="007E0768" w:rsidRDefault="007E0768" w:rsidP="00483061">
            <w:pPr>
              <w:pStyle w:val="NormalWeb"/>
              <w:spacing w:before="0" w:beforeAutospacing="0" w:after="0" w:afterAutospacing="0" w:line="216" w:lineRule="auto"/>
              <w:rPr>
                <w:sz w:val="22"/>
                <w:lang w:val="en-IE"/>
              </w:rPr>
            </w:pPr>
            <w:r w:rsidRPr="007E0768">
              <w:rPr>
                <w:sz w:val="22"/>
                <w:lang w:val="en-IE"/>
              </w:rPr>
              <w:t xml:space="preserve">B12, </w:t>
            </w:r>
            <w:proofErr w:type="spellStart"/>
            <w:r w:rsidRPr="007E0768">
              <w:rPr>
                <w:sz w:val="22"/>
                <w:lang w:val="en-IE"/>
              </w:rPr>
              <w:t>tHcy</w:t>
            </w:r>
            <w:proofErr w:type="spellEnd"/>
          </w:p>
          <w:p w14:paraId="50100A04" w14:textId="3EC4BAD0" w:rsidR="00483061" w:rsidRPr="007E0768" w:rsidRDefault="00483061" w:rsidP="00483061">
            <w:pPr>
              <w:pStyle w:val="NormalWeb"/>
              <w:spacing w:before="0" w:beforeAutospacing="0" w:after="0" w:afterAutospacing="0" w:line="216" w:lineRule="auto"/>
              <w:rPr>
                <w:sz w:val="22"/>
                <w:lang w:val="en-IE"/>
              </w:rPr>
            </w:pPr>
          </w:p>
        </w:tc>
        <w:tc>
          <w:tcPr>
            <w:tcW w:w="1798" w:type="pct"/>
            <w:tcBorders>
              <w:top w:val="nil"/>
              <w:left w:val="nil"/>
              <w:bottom w:val="nil"/>
              <w:right w:val="nil"/>
            </w:tcBorders>
          </w:tcPr>
          <w:p w14:paraId="125D2BEC" w14:textId="6B855842" w:rsidR="007E0768" w:rsidRPr="007E0768" w:rsidRDefault="009416C3" w:rsidP="00483061">
            <w:pPr>
              <w:pStyle w:val="NormalWeb"/>
              <w:spacing w:before="0" w:beforeAutospacing="0" w:after="0" w:afterAutospacing="0" w:line="216" w:lineRule="auto"/>
              <w:rPr>
                <w:vanish/>
                <w:sz w:val="22"/>
                <w:lang w:val="en-IE"/>
              </w:rPr>
            </w:pPr>
            <w:r>
              <w:rPr>
                <w:sz w:val="22"/>
                <w:lang w:val="en-IE"/>
              </w:rPr>
              <w:t xml:space="preserve">Elevated </w:t>
            </w:r>
            <w:proofErr w:type="spellStart"/>
            <w:r w:rsidRPr="007E0768">
              <w:rPr>
                <w:sz w:val="22"/>
                <w:lang w:val="en-IE"/>
              </w:rPr>
              <w:t>tHcy</w:t>
            </w:r>
            <w:proofErr w:type="spellEnd"/>
            <w:r w:rsidRPr="007E0768">
              <w:rPr>
                <w:sz w:val="22"/>
                <w:lang w:val="en-IE"/>
              </w:rPr>
              <w:t xml:space="preserve"> </w:t>
            </w:r>
            <w:r>
              <w:rPr>
                <w:sz w:val="22"/>
                <w:lang w:val="en-IE"/>
              </w:rPr>
              <w:t>significantly related to depression</w:t>
            </w:r>
            <w:r w:rsidR="004E2DB2">
              <w:rPr>
                <w:sz w:val="22"/>
                <w:lang w:val="en-IE"/>
              </w:rPr>
              <w:t>.</w:t>
            </w:r>
          </w:p>
          <w:p w14:paraId="1B6AC8DD" w14:textId="63C0BB48" w:rsidR="007E0768" w:rsidRPr="007E0768" w:rsidRDefault="007E0768" w:rsidP="00483061">
            <w:pPr>
              <w:pStyle w:val="NormalWeb"/>
              <w:spacing w:before="0" w:beforeAutospacing="0" w:after="0" w:afterAutospacing="0" w:line="216" w:lineRule="auto"/>
              <w:rPr>
                <w:sz w:val="22"/>
                <w:lang w:val="en-IE"/>
              </w:rPr>
            </w:pPr>
          </w:p>
        </w:tc>
      </w:tr>
      <w:tr w:rsidR="007E0768" w:rsidRPr="007E0768" w14:paraId="7BB63601" w14:textId="77777777" w:rsidTr="00176F4F">
        <w:trPr>
          <w:trHeight w:val="41"/>
          <w:jc w:val="center"/>
        </w:trPr>
        <w:tc>
          <w:tcPr>
            <w:tcW w:w="824" w:type="pct"/>
            <w:tcBorders>
              <w:top w:val="nil"/>
              <w:left w:val="nil"/>
              <w:bottom w:val="single" w:sz="4" w:space="0" w:color="000000"/>
              <w:right w:val="nil"/>
            </w:tcBorders>
          </w:tcPr>
          <w:p w14:paraId="5F78DB4D" w14:textId="7F8B0B92" w:rsidR="007E0768" w:rsidRPr="007E0768" w:rsidRDefault="007E0768" w:rsidP="00483061">
            <w:pPr>
              <w:pStyle w:val="NormalWeb"/>
              <w:spacing w:before="0" w:beforeAutospacing="0" w:after="0" w:afterAutospacing="0" w:line="216" w:lineRule="auto"/>
              <w:rPr>
                <w:sz w:val="22"/>
                <w:lang w:val="en-IE"/>
              </w:rPr>
            </w:pPr>
            <w:proofErr w:type="spellStart"/>
            <w:r w:rsidRPr="007E0768">
              <w:rPr>
                <w:sz w:val="22"/>
                <w:lang w:val="en-IE"/>
              </w:rPr>
              <w:t>Tiemeier</w:t>
            </w:r>
            <w:proofErr w:type="spellEnd"/>
            <w:r w:rsidRPr="007E0768">
              <w:rPr>
                <w:sz w:val="22"/>
                <w:lang w:val="en-IE"/>
              </w:rPr>
              <w:t xml:space="preserve"> </w:t>
            </w:r>
            <w:r w:rsidRPr="007E0768">
              <w:rPr>
                <w:i/>
                <w:sz w:val="22"/>
                <w:lang w:val="en-IE"/>
              </w:rPr>
              <w:t>et al</w:t>
            </w:r>
            <w:r w:rsidRPr="007E0768">
              <w:rPr>
                <w:sz w:val="22"/>
                <w:lang w:val="en-IE"/>
              </w:rPr>
              <w:t xml:space="preserve"> 2002</w:t>
            </w:r>
            <w:r w:rsidR="006A31A7">
              <w:rPr>
                <w:sz w:val="22"/>
                <w:lang w:val="en-IE"/>
              </w:rPr>
              <w:fldChar w:fldCharType="begin"/>
            </w:r>
            <w:r w:rsidR="0082252E">
              <w:rPr>
                <w:sz w:val="22"/>
                <w:lang w:val="en-IE"/>
              </w:rPr>
              <w:instrText>ADDIN RW.CITE{{399 Tiemeier,H. 2002}}</w:instrText>
            </w:r>
            <w:r w:rsidR="006A31A7">
              <w:rPr>
                <w:sz w:val="22"/>
                <w:lang w:val="en-IE"/>
              </w:rPr>
              <w:fldChar w:fldCharType="separate"/>
            </w:r>
            <w:r w:rsidR="0082252E" w:rsidRPr="0082252E">
              <w:rPr>
                <w:sz w:val="22"/>
                <w:vertAlign w:val="superscript"/>
                <w:lang w:val="en-IE"/>
              </w:rPr>
              <w:t>(146)</w:t>
            </w:r>
            <w:r w:rsidR="006A31A7">
              <w:rPr>
                <w:sz w:val="22"/>
                <w:lang w:val="en-IE"/>
              </w:rPr>
              <w:fldChar w:fldCharType="end"/>
            </w:r>
          </w:p>
        </w:tc>
        <w:tc>
          <w:tcPr>
            <w:tcW w:w="457" w:type="pct"/>
            <w:tcBorders>
              <w:top w:val="nil"/>
              <w:left w:val="nil"/>
              <w:bottom w:val="single" w:sz="4" w:space="0" w:color="000000"/>
              <w:right w:val="nil"/>
            </w:tcBorders>
          </w:tcPr>
          <w:p w14:paraId="3A81EF5E" w14:textId="202DC85D"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Netherland</w:t>
            </w:r>
            <w:r w:rsidR="00176F4F">
              <w:rPr>
                <w:sz w:val="22"/>
                <w:lang w:val="en-IE"/>
              </w:rPr>
              <w:t>s</w:t>
            </w:r>
          </w:p>
        </w:tc>
        <w:tc>
          <w:tcPr>
            <w:tcW w:w="504" w:type="pct"/>
            <w:tcBorders>
              <w:top w:val="nil"/>
              <w:left w:val="nil"/>
              <w:bottom w:val="single" w:sz="4" w:space="0" w:color="000000"/>
              <w:right w:val="nil"/>
            </w:tcBorders>
          </w:tcPr>
          <w:p w14:paraId="25C8AD2F"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Observational</w:t>
            </w:r>
          </w:p>
        </w:tc>
        <w:tc>
          <w:tcPr>
            <w:tcW w:w="228" w:type="pct"/>
            <w:tcBorders>
              <w:top w:val="nil"/>
              <w:left w:val="nil"/>
              <w:bottom w:val="single" w:sz="4" w:space="0" w:color="000000"/>
              <w:right w:val="nil"/>
            </w:tcBorders>
          </w:tcPr>
          <w:p w14:paraId="1EA8BB38" w14:textId="0D8461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3384</w:t>
            </w:r>
          </w:p>
        </w:tc>
        <w:tc>
          <w:tcPr>
            <w:tcW w:w="595" w:type="pct"/>
            <w:tcBorders>
              <w:top w:val="nil"/>
              <w:left w:val="nil"/>
              <w:bottom w:val="single" w:sz="4" w:space="0" w:color="000000"/>
              <w:right w:val="nil"/>
            </w:tcBorders>
          </w:tcPr>
          <w:p w14:paraId="4A231056" w14:textId="3AA07B92"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CES-D</w:t>
            </w:r>
          </w:p>
          <w:p w14:paraId="3E368789" w14:textId="77777777" w:rsidR="007E0768" w:rsidRPr="007E0768" w:rsidRDefault="007E0768" w:rsidP="00483061">
            <w:pPr>
              <w:pStyle w:val="NormalWeb"/>
              <w:spacing w:before="0" w:beforeAutospacing="0" w:after="0" w:afterAutospacing="0" w:line="216" w:lineRule="auto"/>
              <w:rPr>
                <w:sz w:val="22"/>
                <w:lang w:val="en-IE"/>
              </w:rPr>
            </w:pPr>
          </w:p>
        </w:tc>
        <w:tc>
          <w:tcPr>
            <w:tcW w:w="594" w:type="pct"/>
            <w:tcBorders>
              <w:top w:val="nil"/>
              <w:left w:val="nil"/>
              <w:bottom w:val="single" w:sz="4" w:space="0" w:color="000000"/>
              <w:right w:val="nil"/>
            </w:tcBorders>
          </w:tcPr>
          <w:p w14:paraId="4CFA79DF" w14:textId="77777777" w:rsidR="007E0768" w:rsidRPr="007E0768" w:rsidRDefault="007E0768" w:rsidP="00483061">
            <w:pPr>
              <w:pStyle w:val="NormalWeb"/>
              <w:spacing w:before="0" w:beforeAutospacing="0" w:after="0" w:afterAutospacing="0" w:line="216" w:lineRule="auto"/>
              <w:rPr>
                <w:sz w:val="22"/>
                <w:lang w:val="en-IE"/>
              </w:rPr>
            </w:pPr>
            <w:r w:rsidRPr="007E0768">
              <w:rPr>
                <w:sz w:val="22"/>
                <w:lang w:val="en-IE"/>
              </w:rPr>
              <w:t xml:space="preserve">Serum folate, B12, </w:t>
            </w:r>
            <w:proofErr w:type="spellStart"/>
            <w:r w:rsidRPr="007E0768">
              <w:rPr>
                <w:sz w:val="22"/>
                <w:lang w:val="en-IE"/>
              </w:rPr>
              <w:t>tHcy</w:t>
            </w:r>
            <w:proofErr w:type="spellEnd"/>
          </w:p>
        </w:tc>
        <w:tc>
          <w:tcPr>
            <w:tcW w:w="1798" w:type="pct"/>
            <w:tcBorders>
              <w:top w:val="nil"/>
              <w:left w:val="nil"/>
              <w:bottom w:val="single" w:sz="4" w:space="0" w:color="000000"/>
              <w:right w:val="nil"/>
            </w:tcBorders>
          </w:tcPr>
          <w:p w14:paraId="40223774" w14:textId="5424D2A1" w:rsidR="007E0768" w:rsidRPr="007E0768" w:rsidRDefault="009416C3" w:rsidP="00483061">
            <w:pPr>
              <w:pStyle w:val="NormalWeb"/>
              <w:spacing w:before="0" w:beforeAutospacing="0" w:after="0" w:afterAutospacing="0" w:line="216" w:lineRule="auto"/>
              <w:rPr>
                <w:sz w:val="22"/>
                <w:lang w:val="en-IE"/>
              </w:rPr>
            </w:pPr>
            <w:r>
              <w:rPr>
                <w:sz w:val="22"/>
                <w:lang w:val="en-IE"/>
              </w:rPr>
              <w:t>D</w:t>
            </w:r>
            <w:r w:rsidRPr="00176F4F">
              <w:rPr>
                <w:sz w:val="22"/>
                <w:lang w:val="en-IE"/>
              </w:rPr>
              <w:t>epressive disorder</w:t>
            </w:r>
            <w:r>
              <w:rPr>
                <w:sz w:val="22"/>
                <w:lang w:val="en-IE"/>
              </w:rPr>
              <w:t xml:space="preserve"> more likely </w:t>
            </w:r>
            <w:r w:rsidR="003C3D17">
              <w:rPr>
                <w:sz w:val="22"/>
                <w:lang w:val="en-IE"/>
              </w:rPr>
              <w:t xml:space="preserve">with </w:t>
            </w:r>
            <w:r w:rsidR="00176F4F" w:rsidRPr="00176F4F">
              <w:rPr>
                <w:sz w:val="22"/>
                <w:lang w:val="en-IE"/>
              </w:rPr>
              <w:t>vitamin B12 deficiency</w:t>
            </w:r>
            <w:r w:rsidR="004E2DB2">
              <w:rPr>
                <w:sz w:val="22"/>
                <w:lang w:val="en-IE"/>
              </w:rPr>
              <w:t>.</w:t>
            </w:r>
            <w:r w:rsidR="00176F4F" w:rsidRPr="00176F4F">
              <w:rPr>
                <w:sz w:val="22"/>
                <w:lang w:val="en-IE"/>
              </w:rPr>
              <w:t xml:space="preserve"> </w:t>
            </w:r>
          </w:p>
        </w:tc>
      </w:tr>
    </w:tbl>
    <w:p w14:paraId="1842AE8A" w14:textId="0F26D010" w:rsidR="007E0768" w:rsidRPr="007E0768" w:rsidRDefault="007E0768" w:rsidP="007E0768">
      <w:pPr>
        <w:pStyle w:val="NormalWeb"/>
        <w:spacing w:before="0" w:beforeAutospacing="0" w:after="0" w:afterAutospacing="0"/>
        <w:rPr>
          <w:sz w:val="22"/>
          <w:lang w:val="en-IE"/>
        </w:rPr>
      </w:pPr>
      <w:r w:rsidRPr="007E0768">
        <w:rPr>
          <w:sz w:val="22"/>
          <w:lang w:val="en-IE"/>
        </w:rPr>
        <w:t>Abbreviations: CES-D</w:t>
      </w:r>
      <w:r w:rsidR="00367068">
        <w:rPr>
          <w:sz w:val="22"/>
          <w:lang w:val="en-IE"/>
        </w:rPr>
        <w:t>,</w:t>
      </w:r>
      <w:r w:rsidRPr="007E0768">
        <w:rPr>
          <w:sz w:val="22"/>
          <w:lang w:val="en-IE"/>
        </w:rPr>
        <w:t xml:space="preserve"> Centre for Epidemiological Studies Dep</w:t>
      </w:r>
      <w:r w:rsidR="00367068">
        <w:rPr>
          <w:sz w:val="22"/>
          <w:lang w:val="en-IE"/>
        </w:rPr>
        <w:t>ression Scale; GDS,</w:t>
      </w:r>
      <w:r w:rsidRPr="007E0768">
        <w:rPr>
          <w:sz w:val="22"/>
          <w:lang w:val="en-IE"/>
        </w:rPr>
        <w:t xml:space="preserve"> Geriatric Depression Scale; HADS</w:t>
      </w:r>
      <w:r w:rsidR="00367068">
        <w:rPr>
          <w:sz w:val="22"/>
          <w:lang w:val="en-IE"/>
        </w:rPr>
        <w:t>,</w:t>
      </w:r>
      <w:r w:rsidRPr="007E0768">
        <w:rPr>
          <w:sz w:val="22"/>
          <w:lang w:val="en-IE"/>
        </w:rPr>
        <w:t xml:space="preserve"> Hospital Anxiety and Depression Scale; MMSE</w:t>
      </w:r>
      <w:r w:rsidR="00367068">
        <w:rPr>
          <w:sz w:val="22"/>
          <w:lang w:val="en-IE"/>
        </w:rPr>
        <w:t>,</w:t>
      </w:r>
      <w:r w:rsidRPr="007E0768">
        <w:rPr>
          <w:sz w:val="22"/>
          <w:lang w:val="en-IE"/>
        </w:rPr>
        <w:t xml:space="preserve"> M</w:t>
      </w:r>
      <w:r w:rsidR="00367068">
        <w:rPr>
          <w:sz w:val="22"/>
          <w:lang w:val="en-IE"/>
        </w:rPr>
        <w:t>ini Mental State Examination; P</w:t>
      </w:r>
      <w:r w:rsidRPr="007E0768">
        <w:rPr>
          <w:sz w:val="22"/>
          <w:lang w:val="en-IE"/>
        </w:rPr>
        <w:t>H</w:t>
      </w:r>
      <w:r w:rsidR="00367068">
        <w:rPr>
          <w:sz w:val="22"/>
          <w:lang w:val="en-IE"/>
        </w:rPr>
        <w:t>Q,</w:t>
      </w:r>
      <w:r w:rsidRPr="007E0768">
        <w:rPr>
          <w:sz w:val="22"/>
          <w:lang w:val="en-IE"/>
        </w:rPr>
        <w:t xml:space="preserve"> Patient Health Questionnaire; </w:t>
      </w:r>
      <w:proofErr w:type="spellStart"/>
      <w:r w:rsidRPr="007E0768">
        <w:rPr>
          <w:sz w:val="22"/>
          <w:lang w:val="en-IE"/>
        </w:rPr>
        <w:t>tHcy</w:t>
      </w:r>
      <w:proofErr w:type="spellEnd"/>
      <w:r w:rsidR="00367068">
        <w:rPr>
          <w:sz w:val="22"/>
          <w:lang w:val="en-IE"/>
        </w:rPr>
        <w:t>,</w:t>
      </w:r>
      <w:r w:rsidRPr="007E0768">
        <w:rPr>
          <w:sz w:val="22"/>
          <w:lang w:val="en-IE"/>
        </w:rPr>
        <w:t xml:space="preserve"> total plasma homocysteine.</w:t>
      </w:r>
    </w:p>
    <w:p w14:paraId="491ED18C" w14:textId="77777777" w:rsidR="00BC7F09" w:rsidRDefault="00BC7F09" w:rsidP="006A31A7">
      <w:pPr>
        <w:rPr>
          <w:rFonts w:ascii="Times New Roman" w:hAnsi="Times New Roman" w:cs="Times New Roman"/>
          <w:b/>
          <w:sz w:val="24"/>
        </w:rPr>
      </w:pPr>
    </w:p>
    <w:p w14:paraId="5A7D5A05" w14:textId="4BC8D301" w:rsidR="006A31A7" w:rsidRPr="00CF5B39" w:rsidRDefault="00367068" w:rsidP="006A31A7">
      <w:pPr>
        <w:rPr>
          <w:b/>
          <w:sz w:val="24"/>
        </w:rPr>
      </w:pPr>
      <w:r>
        <w:rPr>
          <w:rFonts w:ascii="Times New Roman" w:hAnsi="Times New Roman" w:cs="Times New Roman"/>
          <w:b/>
          <w:sz w:val="24"/>
        </w:rPr>
        <w:t>T</w:t>
      </w:r>
      <w:r w:rsidR="006A31A7">
        <w:rPr>
          <w:rFonts w:ascii="Times New Roman" w:hAnsi="Times New Roman" w:cs="Times New Roman"/>
          <w:b/>
          <w:sz w:val="24"/>
        </w:rPr>
        <w:t>able 2</w:t>
      </w:r>
      <w:r w:rsidR="006A31A7" w:rsidRPr="00CF5B39">
        <w:rPr>
          <w:rFonts w:ascii="Times New Roman" w:hAnsi="Times New Roman" w:cs="Times New Roman"/>
          <w:b/>
          <w:sz w:val="24"/>
        </w:rPr>
        <w:t xml:space="preserve">. Summary of </w:t>
      </w:r>
      <w:r w:rsidR="006A31A7">
        <w:rPr>
          <w:rFonts w:ascii="Times New Roman" w:hAnsi="Times New Roman" w:cs="Times New Roman"/>
          <w:b/>
          <w:sz w:val="24"/>
        </w:rPr>
        <w:t>RCTs investigating the effect of B-</w:t>
      </w:r>
      <w:r w:rsidR="006A31A7" w:rsidRPr="00CF5B39">
        <w:rPr>
          <w:rFonts w:ascii="Times New Roman" w:hAnsi="Times New Roman" w:cs="Times New Roman"/>
          <w:b/>
          <w:sz w:val="24"/>
        </w:rPr>
        <w:t xml:space="preserve">vitamin supplementation on </w:t>
      </w:r>
      <w:r w:rsidR="006A31A7">
        <w:rPr>
          <w:rFonts w:ascii="Times New Roman" w:hAnsi="Times New Roman" w:cs="Times New Roman"/>
          <w:b/>
          <w:sz w:val="24"/>
        </w:rPr>
        <w:t>depression</w:t>
      </w:r>
      <w:r w:rsidR="006A31A7" w:rsidRPr="00CF5B39">
        <w:rPr>
          <w:rFonts w:ascii="Times New Roman" w:hAnsi="Times New Roman" w:cs="Times New Roman"/>
          <w:b/>
          <w:sz w:val="24"/>
        </w:rPr>
        <w:t xml:space="preserve"> in older adults</w:t>
      </w:r>
    </w:p>
    <w:tbl>
      <w:tblPr>
        <w:tblStyle w:val="TableGrid"/>
        <w:tblW w:w="5000" w:type="pct"/>
        <w:jc w:val="center"/>
        <w:tblLook w:val="0600" w:firstRow="0" w:lastRow="0" w:firstColumn="0" w:lastColumn="0" w:noHBand="1" w:noVBand="1"/>
      </w:tblPr>
      <w:tblGrid>
        <w:gridCol w:w="3257"/>
        <w:gridCol w:w="1271"/>
        <w:gridCol w:w="1839"/>
        <w:gridCol w:w="2692"/>
        <w:gridCol w:w="1150"/>
        <w:gridCol w:w="5189"/>
      </w:tblGrid>
      <w:tr w:rsidR="00592B16" w:rsidRPr="00A60D1D" w14:paraId="5A00DE8B" w14:textId="77777777" w:rsidTr="00367068">
        <w:trPr>
          <w:trHeight w:val="456"/>
          <w:jc w:val="center"/>
        </w:trPr>
        <w:tc>
          <w:tcPr>
            <w:tcW w:w="1059" w:type="pct"/>
            <w:tcBorders>
              <w:top w:val="single" w:sz="4" w:space="0" w:color="auto"/>
              <w:left w:val="nil"/>
              <w:bottom w:val="single" w:sz="4" w:space="0" w:color="auto"/>
              <w:right w:val="nil"/>
            </w:tcBorders>
            <w:vAlign w:val="center"/>
          </w:tcPr>
          <w:p w14:paraId="15F3644F" w14:textId="77777777" w:rsidR="006A31A7" w:rsidRPr="00367068" w:rsidRDefault="006A31A7" w:rsidP="00367068">
            <w:pP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Study</w:t>
            </w:r>
          </w:p>
        </w:tc>
        <w:tc>
          <w:tcPr>
            <w:tcW w:w="414" w:type="pct"/>
            <w:tcBorders>
              <w:top w:val="single" w:sz="4" w:space="0" w:color="auto"/>
              <w:left w:val="nil"/>
              <w:bottom w:val="single" w:sz="4" w:space="0" w:color="auto"/>
              <w:right w:val="nil"/>
            </w:tcBorders>
            <w:vAlign w:val="center"/>
          </w:tcPr>
          <w:p w14:paraId="355BF328" w14:textId="77777777" w:rsidR="006A31A7" w:rsidRPr="00367068" w:rsidRDefault="006A31A7" w:rsidP="00367068">
            <w:pP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Area</w:t>
            </w:r>
          </w:p>
        </w:tc>
        <w:tc>
          <w:tcPr>
            <w:tcW w:w="598" w:type="pct"/>
            <w:tcBorders>
              <w:top w:val="single" w:sz="4" w:space="0" w:color="auto"/>
              <w:left w:val="nil"/>
              <w:bottom w:val="single" w:sz="4" w:space="0" w:color="auto"/>
              <w:right w:val="nil"/>
            </w:tcBorders>
            <w:vAlign w:val="center"/>
          </w:tcPr>
          <w:p w14:paraId="238C11CF" w14:textId="77777777" w:rsidR="006A31A7" w:rsidRPr="00367068" w:rsidRDefault="006A31A7" w:rsidP="00367068">
            <w:pPr>
              <w:autoSpaceDE w:val="0"/>
              <w:autoSpaceDN w:val="0"/>
              <w:adjustRightInd w:val="0"/>
              <w:jc w:val="cente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Cohort</w:t>
            </w:r>
          </w:p>
        </w:tc>
        <w:tc>
          <w:tcPr>
            <w:tcW w:w="875" w:type="pct"/>
            <w:tcBorders>
              <w:top w:val="single" w:sz="4" w:space="0" w:color="auto"/>
              <w:left w:val="nil"/>
              <w:bottom w:val="single" w:sz="4" w:space="0" w:color="auto"/>
              <w:right w:val="nil"/>
            </w:tcBorders>
            <w:vAlign w:val="center"/>
          </w:tcPr>
          <w:p w14:paraId="4F940897" w14:textId="77777777" w:rsidR="006A31A7" w:rsidRPr="00367068" w:rsidRDefault="006A31A7" w:rsidP="00367068">
            <w:pPr>
              <w:jc w:val="cente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Intervention</w:t>
            </w:r>
          </w:p>
        </w:tc>
        <w:tc>
          <w:tcPr>
            <w:tcW w:w="368" w:type="pct"/>
            <w:tcBorders>
              <w:top w:val="single" w:sz="4" w:space="0" w:color="auto"/>
              <w:left w:val="nil"/>
              <w:bottom w:val="single" w:sz="4" w:space="0" w:color="auto"/>
              <w:right w:val="nil"/>
            </w:tcBorders>
            <w:vAlign w:val="center"/>
          </w:tcPr>
          <w:p w14:paraId="7D1A7340" w14:textId="77777777" w:rsidR="006A31A7" w:rsidRPr="00367068" w:rsidRDefault="006A31A7" w:rsidP="00367068">
            <w:pPr>
              <w:jc w:val="cente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Duration</w:t>
            </w:r>
          </w:p>
        </w:tc>
        <w:tc>
          <w:tcPr>
            <w:tcW w:w="1686" w:type="pct"/>
            <w:tcBorders>
              <w:top w:val="single" w:sz="4" w:space="0" w:color="auto"/>
              <w:left w:val="nil"/>
              <w:bottom w:val="single" w:sz="4" w:space="0" w:color="auto"/>
              <w:right w:val="nil"/>
            </w:tcBorders>
            <w:vAlign w:val="center"/>
          </w:tcPr>
          <w:p w14:paraId="7AC45BC0" w14:textId="77777777" w:rsidR="006A31A7" w:rsidRPr="00367068" w:rsidRDefault="006A31A7" w:rsidP="00367068">
            <w:pPr>
              <w:autoSpaceDE w:val="0"/>
              <w:autoSpaceDN w:val="0"/>
              <w:adjustRightInd w:val="0"/>
              <w:jc w:val="center"/>
              <w:rPr>
                <w:rFonts w:ascii="Times New Roman" w:eastAsia="Times New Roman" w:hAnsi="Times New Roman" w:cs="Times New Roman"/>
                <w:b/>
                <w:sz w:val="24"/>
                <w:szCs w:val="24"/>
              </w:rPr>
            </w:pPr>
            <w:r w:rsidRPr="00367068">
              <w:rPr>
                <w:rFonts w:ascii="Times New Roman" w:eastAsia="Times New Roman" w:hAnsi="Times New Roman" w:cs="Times New Roman"/>
                <w:b/>
                <w:sz w:val="24"/>
                <w:szCs w:val="24"/>
              </w:rPr>
              <w:t>Outcome</w:t>
            </w:r>
          </w:p>
        </w:tc>
      </w:tr>
      <w:tr w:rsidR="00592B16" w:rsidRPr="00A60D1D" w14:paraId="3CEE1514" w14:textId="77777777" w:rsidTr="00592B16">
        <w:trPr>
          <w:trHeight w:val="249"/>
          <w:jc w:val="center"/>
        </w:trPr>
        <w:tc>
          <w:tcPr>
            <w:tcW w:w="2946" w:type="pct"/>
            <w:gridSpan w:val="4"/>
            <w:tcBorders>
              <w:top w:val="single" w:sz="4" w:space="0" w:color="auto"/>
              <w:left w:val="nil"/>
              <w:bottom w:val="nil"/>
              <w:right w:val="nil"/>
            </w:tcBorders>
          </w:tcPr>
          <w:p w14:paraId="6E6655D5" w14:textId="77777777" w:rsidR="006A31A7" w:rsidRPr="00BD2B44" w:rsidRDefault="006A31A7" w:rsidP="00BD2B44">
            <w:pPr>
              <w:autoSpaceDE w:val="0"/>
              <w:autoSpaceDN w:val="0"/>
              <w:adjustRightInd w:val="0"/>
              <w:spacing w:before="240"/>
              <w:rPr>
                <w:rFonts w:ascii="Times New Roman" w:hAnsi="Times New Roman" w:cs="Times New Roman"/>
                <w:i/>
                <w:sz w:val="24"/>
                <w:szCs w:val="24"/>
              </w:rPr>
            </w:pPr>
            <w:r w:rsidRPr="00BD2B44">
              <w:rPr>
                <w:rFonts w:ascii="Times New Roman" w:eastAsia="Times New Roman" w:hAnsi="Times New Roman" w:cs="Times New Roman"/>
                <w:i/>
                <w:sz w:val="24"/>
                <w:szCs w:val="24"/>
              </w:rPr>
              <w:t>B-vitamin intervention alone</w:t>
            </w:r>
          </w:p>
        </w:tc>
        <w:tc>
          <w:tcPr>
            <w:tcW w:w="368" w:type="pct"/>
            <w:tcBorders>
              <w:top w:val="single" w:sz="4" w:space="0" w:color="auto"/>
              <w:left w:val="nil"/>
              <w:bottom w:val="nil"/>
              <w:right w:val="nil"/>
            </w:tcBorders>
            <w:vAlign w:val="center"/>
          </w:tcPr>
          <w:p w14:paraId="66F7B653" w14:textId="77777777" w:rsidR="006A31A7" w:rsidRPr="00BD2B44" w:rsidRDefault="006A31A7" w:rsidP="00BD2B44">
            <w:pPr>
              <w:spacing w:before="240"/>
              <w:rPr>
                <w:rFonts w:ascii="Times New Roman" w:eastAsia="Times New Roman" w:hAnsi="Times New Roman" w:cs="Times New Roman"/>
                <w:sz w:val="24"/>
                <w:szCs w:val="24"/>
              </w:rPr>
            </w:pPr>
          </w:p>
        </w:tc>
        <w:tc>
          <w:tcPr>
            <w:tcW w:w="1686" w:type="pct"/>
            <w:tcBorders>
              <w:top w:val="single" w:sz="4" w:space="0" w:color="auto"/>
              <w:left w:val="nil"/>
              <w:bottom w:val="nil"/>
              <w:right w:val="nil"/>
            </w:tcBorders>
            <w:vAlign w:val="center"/>
          </w:tcPr>
          <w:p w14:paraId="481A885C" w14:textId="77777777" w:rsidR="006A31A7" w:rsidRPr="00BD2B44" w:rsidRDefault="006A31A7" w:rsidP="00BD2B44">
            <w:pPr>
              <w:autoSpaceDE w:val="0"/>
              <w:autoSpaceDN w:val="0"/>
              <w:adjustRightInd w:val="0"/>
              <w:spacing w:before="240"/>
              <w:rPr>
                <w:rFonts w:ascii="Times New Roman" w:eastAsia="Times New Roman" w:hAnsi="Times New Roman" w:cs="Times New Roman"/>
                <w:sz w:val="24"/>
                <w:szCs w:val="24"/>
              </w:rPr>
            </w:pPr>
          </w:p>
        </w:tc>
      </w:tr>
      <w:tr w:rsidR="00592B16" w:rsidRPr="00A60D1D" w14:paraId="1814F914" w14:textId="77777777" w:rsidTr="00367068">
        <w:trPr>
          <w:jc w:val="center"/>
        </w:trPr>
        <w:tc>
          <w:tcPr>
            <w:tcW w:w="1059" w:type="pct"/>
            <w:tcBorders>
              <w:top w:val="nil"/>
              <w:left w:val="nil"/>
              <w:bottom w:val="nil"/>
              <w:right w:val="nil"/>
            </w:tcBorders>
          </w:tcPr>
          <w:p w14:paraId="14AB6A13" w14:textId="1CD4E91E" w:rsidR="006A31A7" w:rsidRPr="00BD2B44" w:rsidRDefault="007445F0" w:rsidP="00BD2B44">
            <w:pPr>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Okereke et al 2015</w:t>
            </w:r>
            <w:r w:rsidRPr="00BD2B44">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RW.CITE{{655 Okereke,OliviaI. 2015}}</w:instrText>
            </w:r>
            <w:r w:rsidRPr="00BD2B44">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(120)</w:t>
            </w:r>
            <w:r w:rsidRPr="00BD2B44">
              <w:rPr>
                <w:rFonts w:ascii="Times New Roman" w:eastAsia="Times New Roman" w:hAnsi="Times New Roman" w:cs="Times New Roman"/>
                <w:sz w:val="24"/>
                <w:szCs w:val="24"/>
              </w:rPr>
              <w:fldChar w:fldCharType="end"/>
            </w:r>
          </w:p>
        </w:tc>
        <w:tc>
          <w:tcPr>
            <w:tcW w:w="414" w:type="pct"/>
            <w:tcBorders>
              <w:top w:val="nil"/>
              <w:left w:val="nil"/>
              <w:bottom w:val="nil"/>
              <w:right w:val="nil"/>
            </w:tcBorders>
          </w:tcPr>
          <w:p w14:paraId="0F110B29" w14:textId="77777777" w:rsidR="006A31A7" w:rsidRPr="00BD2B44" w:rsidRDefault="006A31A7" w:rsidP="00367068">
            <w:pPr>
              <w:spacing w:before="240"/>
              <w:rPr>
                <w:rFonts w:ascii="Times New Roman" w:hAnsi="Times New Roman" w:cs="Times New Roman"/>
                <w:sz w:val="24"/>
                <w:szCs w:val="24"/>
              </w:rPr>
            </w:pPr>
            <w:r w:rsidRPr="00BD2B44">
              <w:rPr>
                <w:rFonts w:ascii="Times New Roman" w:hAnsi="Times New Roman" w:cs="Times New Roman"/>
                <w:sz w:val="24"/>
                <w:szCs w:val="24"/>
              </w:rPr>
              <w:t>USA</w:t>
            </w:r>
          </w:p>
        </w:tc>
        <w:tc>
          <w:tcPr>
            <w:tcW w:w="598" w:type="pct"/>
            <w:tcBorders>
              <w:top w:val="nil"/>
              <w:left w:val="nil"/>
              <w:bottom w:val="nil"/>
              <w:right w:val="nil"/>
            </w:tcBorders>
          </w:tcPr>
          <w:p w14:paraId="4511FF32" w14:textId="77777777" w:rsidR="00BD2B44"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i/>
                <w:sz w:val="24"/>
                <w:szCs w:val="24"/>
              </w:rPr>
              <w:t xml:space="preserve">n </w:t>
            </w:r>
            <w:r w:rsidRPr="00BD2B44">
              <w:rPr>
                <w:rFonts w:ascii="Times New Roman" w:hAnsi="Times New Roman" w:cs="Times New Roman"/>
                <w:sz w:val="24"/>
                <w:szCs w:val="24"/>
              </w:rPr>
              <w:t>4331</w:t>
            </w:r>
          </w:p>
          <w:p w14:paraId="5B61AABC" w14:textId="63656CF6" w:rsidR="006A31A7" w:rsidRPr="00BD2B44" w:rsidRDefault="006A31A7" w:rsidP="00BD2B44">
            <w:pPr>
              <w:rPr>
                <w:rFonts w:ascii="Times New Roman" w:hAnsi="Times New Roman" w:cs="Times New Roman"/>
                <w:sz w:val="24"/>
                <w:szCs w:val="24"/>
              </w:rPr>
            </w:pPr>
            <w:r w:rsidRPr="00BD2B44">
              <w:rPr>
                <w:rFonts w:ascii="Times New Roman" w:hAnsi="Times New Roman" w:cs="Times New Roman"/>
                <w:sz w:val="24"/>
                <w:szCs w:val="24"/>
              </w:rPr>
              <w:t>63.6 years</w:t>
            </w:r>
          </w:p>
        </w:tc>
        <w:tc>
          <w:tcPr>
            <w:tcW w:w="875" w:type="pct"/>
            <w:tcBorders>
              <w:top w:val="nil"/>
              <w:left w:val="nil"/>
              <w:bottom w:val="nil"/>
              <w:right w:val="nil"/>
            </w:tcBorders>
          </w:tcPr>
          <w:p w14:paraId="4CDFD2C6"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FA: 2.5mg, B12: 1mg, B6: 50mg or Placebo</w:t>
            </w:r>
          </w:p>
        </w:tc>
        <w:tc>
          <w:tcPr>
            <w:tcW w:w="368" w:type="pct"/>
            <w:tcBorders>
              <w:top w:val="nil"/>
              <w:left w:val="nil"/>
              <w:bottom w:val="nil"/>
              <w:right w:val="nil"/>
            </w:tcBorders>
          </w:tcPr>
          <w:p w14:paraId="41A5E606"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7 years</w:t>
            </w:r>
          </w:p>
        </w:tc>
        <w:tc>
          <w:tcPr>
            <w:tcW w:w="1686" w:type="pct"/>
            <w:tcBorders>
              <w:top w:val="nil"/>
              <w:left w:val="nil"/>
              <w:bottom w:val="nil"/>
              <w:right w:val="nil"/>
            </w:tcBorders>
          </w:tcPr>
          <w:p w14:paraId="147643D5" w14:textId="5522A310"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No effect on depression outcomes</w:t>
            </w:r>
            <w:r w:rsidR="00841142">
              <w:rPr>
                <w:rFonts w:ascii="Times New Roman" w:hAnsi="Times New Roman" w:cs="Times New Roman"/>
                <w:sz w:val="24"/>
                <w:szCs w:val="24"/>
              </w:rPr>
              <w:t xml:space="preserve"> in participants without prior depression.</w:t>
            </w:r>
          </w:p>
        </w:tc>
      </w:tr>
      <w:tr w:rsidR="00592B16" w:rsidRPr="00A60D1D" w14:paraId="5F0B7BB3" w14:textId="77777777" w:rsidTr="00367068">
        <w:trPr>
          <w:jc w:val="center"/>
        </w:trPr>
        <w:tc>
          <w:tcPr>
            <w:tcW w:w="1059" w:type="pct"/>
            <w:tcBorders>
              <w:top w:val="nil"/>
              <w:left w:val="nil"/>
              <w:bottom w:val="nil"/>
              <w:right w:val="nil"/>
            </w:tcBorders>
          </w:tcPr>
          <w:p w14:paraId="77A43EAB" w14:textId="75DD61A6"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Walker et al 2010</w:t>
            </w:r>
            <w:r w:rsidR="007445F0" w:rsidRPr="00BD2B44">
              <w:rPr>
                <w:rFonts w:ascii="Times New Roman" w:hAnsi="Times New Roman" w:cs="Times New Roman"/>
                <w:sz w:val="24"/>
                <w:szCs w:val="24"/>
              </w:rPr>
              <w:fldChar w:fldCharType="begin"/>
            </w:r>
            <w:r w:rsidR="0082252E">
              <w:rPr>
                <w:rFonts w:ascii="Times New Roman" w:hAnsi="Times New Roman" w:cs="Times New Roman"/>
                <w:sz w:val="24"/>
                <w:szCs w:val="24"/>
              </w:rPr>
              <w:instrText>ADDIN RW.CITE{{605 Walker,JanineG. 2010}}</w:instrText>
            </w:r>
            <w:r w:rsidR="007445F0" w:rsidRPr="00BD2B44">
              <w:rPr>
                <w:rFonts w:ascii="Times New Roman" w:hAnsi="Times New Roman" w:cs="Times New Roman"/>
                <w:sz w:val="24"/>
                <w:szCs w:val="24"/>
              </w:rPr>
              <w:fldChar w:fldCharType="separate"/>
            </w:r>
            <w:r w:rsidR="0082252E" w:rsidRPr="0082252E">
              <w:rPr>
                <w:rFonts w:ascii="Times New Roman" w:hAnsi="Times New Roman" w:cs="Times New Roman"/>
                <w:sz w:val="24"/>
                <w:szCs w:val="24"/>
                <w:vertAlign w:val="superscript"/>
              </w:rPr>
              <w:t>(118)</w:t>
            </w:r>
            <w:r w:rsidR="007445F0" w:rsidRPr="00BD2B44">
              <w:rPr>
                <w:rFonts w:ascii="Times New Roman" w:hAnsi="Times New Roman" w:cs="Times New Roman"/>
                <w:sz w:val="24"/>
                <w:szCs w:val="24"/>
              </w:rPr>
              <w:fldChar w:fldCharType="end"/>
            </w:r>
          </w:p>
        </w:tc>
        <w:tc>
          <w:tcPr>
            <w:tcW w:w="414" w:type="pct"/>
            <w:tcBorders>
              <w:top w:val="nil"/>
              <w:left w:val="nil"/>
              <w:bottom w:val="nil"/>
              <w:right w:val="nil"/>
            </w:tcBorders>
          </w:tcPr>
          <w:p w14:paraId="73050E1E" w14:textId="77777777" w:rsidR="006A31A7" w:rsidRPr="00BD2B44" w:rsidRDefault="006A31A7" w:rsidP="00367068">
            <w:pPr>
              <w:spacing w:before="240"/>
              <w:rPr>
                <w:rFonts w:ascii="Times New Roman" w:hAnsi="Times New Roman" w:cs="Times New Roman"/>
                <w:sz w:val="24"/>
                <w:szCs w:val="24"/>
              </w:rPr>
            </w:pPr>
            <w:r w:rsidRPr="00BD2B44">
              <w:rPr>
                <w:rFonts w:ascii="Times New Roman" w:hAnsi="Times New Roman" w:cs="Times New Roman"/>
                <w:sz w:val="24"/>
                <w:szCs w:val="24"/>
              </w:rPr>
              <w:t>Australia</w:t>
            </w:r>
          </w:p>
        </w:tc>
        <w:tc>
          <w:tcPr>
            <w:tcW w:w="598" w:type="pct"/>
            <w:tcBorders>
              <w:top w:val="nil"/>
              <w:left w:val="nil"/>
              <w:bottom w:val="nil"/>
              <w:right w:val="nil"/>
            </w:tcBorders>
          </w:tcPr>
          <w:p w14:paraId="23FB9999"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i/>
                <w:sz w:val="24"/>
                <w:szCs w:val="24"/>
              </w:rPr>
              <w:t xml:space="preserve">n </w:t>
            </w:r>
            <w:r w:rsidRPr="00BD2B44">
              <w:rPr>
                <w:rFonts w:ascii="Times New Roman" w:hAnsi="Times New Roman" w:cs="Times New Roman"/>
                <w:sz w:val="24"/>
                <w:szCs w:val="24"/>
              </w:rPr>
              <w:t>909</w:t>
            </w:r>
          </w:p>
          <w:p w14:paraId="06405070" w14:textId="77777777" w:rsidR="006A31A7" w:rsidRPr="00BD2B44" w:rsidRDefault="006A31A7" w:rsidP="00BD2B44">
            <w:pPr>
              <w:rPr>
                <w:rFonts w:ascii="Times New Roman" w:hAnsi="Times New Roman" w:cs="Times New Roman"/>
                <w:sz w:val="24"/>
                <w:szCs w:val="24"/>
              </w:rPr>
            </w:pPr>
            <w:r w:rsidRPr="00BD2B44">
              <w:rPr>
                <w:rFonts w:ascii="Times New Roman" w:hAnsi="Times New Roman" w:cs="Times New Roman"/>
                <w:sz w:val="24"/>
                <w:szCs w:val="24"/>
              </w:rPr>
              <w:t>65 years</w:t>
            </w:r>
          </w:p>
        </w:tc>
        <w:tc>
          <w:tcPr>
            <w:tcW w:w="875" w:type="pct"/>
            <w:tcBorders>
              <w:top w:val="nil"/>
              <w:left w:val="nil"/>
              <w:bottom w:val="nil"/>
              <w:right w:val="nil"/>
            </w:tcBorders>
          </w:tcPr>
          <w:p w14:paraId="6C5A8199"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FA:0.4mg, B12: 0.1mg or Placebo</w:t>
            </w:r>
          </w:p>
        </w:tc>
        <w:tc>
          <w:tcPr>
            <w:tcW w:w="368" w:type="pct"/>
            <w:tcBorders>
              <w:top w:val="nil"/>
              <w:left w:val="nil"/>
              <w:bottom w:val="nil"/>
              <w:right w:val="nil"/>
            </w:tcBorders>
          </w:tcPr>
          <w:p w14:paraId="672AAB2A"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2 years</w:t>
            </w:r>
          </w:p>
        </w:tc>
        <w:tc>
          <w:tcPr>
            <w:tcW w:w="1686" w:type="pct"/>
            <w:tcBorders>
              <w:top w:val="nil"/>
              <w:left w:val="nil"/>
              <w:bottom w:val="nil"/>
              <w:right w:val="nil"/>
            </w:tcBorders>
          </w:tcPr>
          <w:p w14:paraId="6AF54957" w14:textId="3222819D"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 xml:space="preserve">FA plus B12 was not effective </w:t>
            </w:r>
            <w:r w:rsidR="00841142">
              <w:rPr>
                <w:rFonts w:ascii="Times New Roman" w:hAnsi="Times New Roman" w:cs="Times New Roman"/>
                <w:sz w:val="24"/>
                <w:szCs w:val="24"/>
              </w:rPr>
              <w:t>in reducing depressive symptoms in participants with elevated psychological distress.</w:t>
            </w:r>
          </w:p>
        </w:tc>
      </w:tr>
      <w:tr w:rsidR="00592B16" w:rsidRPr="00A60D1D" w14:paraId="5582C00D" w14:textId="77777777" w:rsidTr="00367068">
        <w:trPr>
          <w:jc w:val="center"/>
        </w:trPr>
        <w:tc>
          <w:tcPr>
            <w:tcW w:w="1059" w:type="pct"/>
            <w:tcBorders>
              <w:top w:val="nil"/>
              <w:left w:val="nil"/>
              <w:bottom w:val="nil"/>
              <w:right w:val="nil"/>
            </w:tcBorders>
          </w:tcPr>
          <w:p w14:paraId="56956DD9" w14:textId="7B58A266" w:rsidR="006A31A7" w:rsidRPr="00BD2B44" w:rsidRDefault="007445F0" w:rsidP="00BD2B44">
            <w:pPr>
              <w:spacing w:before="240"/>
              <w:rPr>
                <w:rFonts w:ascii="Times New Roman" w:hAnsi="Times New Roman" w:cs="Times New Roman"/>
                <w:sz w:val="24"/>
                <w:szCs w:val="24"/>
              </w:rPr>
            </w:pPr>
            <w:r w:rsidRPr="00BD2B44">
              <w:rPr>
                <w:rFonts w:ascii="Times New Roman" w:eastAsia="Times New Roman" w:hAnsi="Times New Roman" w:cs="Times New Roman"/>
                <w:sz w:val="24"/>
                <w:szCs w:val="24"/>
              </w:rPr>
              <w:t>Al</w:t>
            </w:r>
            <w:r w:rsidR="006A31A7" w:rsidRPr="00BD2B44">
              <w:rPr>
                <w:rFonts w:ascii="Times New Roman" w:eastAsia="Times New Roman" w:hAnsi="Times New Roman" w:cs="Times New Roman"/>
                <w:sz w:val="24"/>
                <w:szCs w:val="24"/>
              </w:rPr>
              <w:t>m</w:t>
            </w:r>
            <w:r w:rsidRPr="00BD2B44">
              <w:rPr>
                <w:rFonts w:ascii="Times New Roman" w:eastAsia="Times New Roman" w:hAnsi="Times New Roman" w:cs="Times New Roman"/>
                <w:sz w:val="24"/>
                <w:szCs w:val="24"/>
              </w:rPr>
              <w:t>e</w:t>
            </w:r>
            <w:r w:rsidR="006A31A7" w:rsidRPr="00BD2B44">
              <w:rPr>
                <w:rFonts w:ascii="Times New Roman" w:eastAsia="Times New Roman" w:hAnsi="Times New Roman" w:cs="Times New Roman"/>
                <w:sz w:val="24"/>
                <w:szCs w:val="24"/>
              </w:rPr>
              <w:t>ida et al 2010</w:t>
            </w:r>
            <w:r w:rsidRPr="00BD2B44">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RW.CITE{{606 Almeida,OsvaldoP. 2010}}</w:instrText>
            </w:r>
            <w:r w:rsidRPr="00BD2B44">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(119)</w:t>
            </w:r>
            <w:r w:rsidRPr="00BD2B44">
              <w:rPr>
                <w:rFonts w:ascii="Times New Roman" w:eastAsia="Times New Roman" w:hAnsi="Times New Roman" w:cs="Times New Roman"/>
                <w:sz w:val="24"/>
                <w:szCs w:val="24"/>
              </w:rPr>
              <w:fldChar w:fldCharType="end"/>
            </w:r>
          </w:p>
        </w:tc>
        <w:tc>
          <w:tcPr>
            <w:tcW w:w="414" w:type="pct"/>
            <w:tcBorders>
              <w:top w:val="nil"/>
              <w:left w:val="nil"/>
              <w:bottom w:val="nil"/>
              <w:right w:val="nil"/>
            </w:tcBorders>
          </w:tcPr>
          <w:p w14:paraId="3DA40648" w14:textId="77777777" w:rsidR="006A31A7" w:rsidRPr="00BD2B44" w:rsidRDefault="006A31A7" w:rsidP="00367068">
            <w:pPr>
              <w:spacing w:before="240"/>
              <w:rPr>
                <w:rFonts w:ascii="Times New Roman" w:hAnsi="Times New Roman" w:cs="Times New Roman"/>
                <w:sz w:val="24"/>
                <w:szCs w:val="24"/>
              </w:rPr>
            </w:pPr>
            <w:r w:rsidRPr="00BD2B44">
              <w:rPr>
                <w:rFonts w:ascii="Times New Roman" w:hAnsi="Times New Roman" w:cs="Times New Roman"/>
                <w:sz w:val="24"/>
                <w:szCs w:val="24"/>
              </w:rPr>
              <w:t>Australia</w:t>
            </w:r>
          </w:p>
        </w:tc>
        <w:tc>
          <w:tcPr>
            <w:tcW w:w="598" w:type="pct"/>
            <w:tcBorders>
              <w:top w:val="nil"/>
              <w:left w:val="nil"/>
              <w:bottom w:val="nil"/>
              <w:right w:val="nil"/>
            </w:tcBorders>
          </w:tcPr>
          <w:p w14:paraId="5891D9F0"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i/>
                <w:sz w:val="24"/>
                <w:szCs w:val="24"/>
              </w:rPr>
              <w:t xml:space="preserve">n </w:t>
            </w:r>
            <w:r w:rsidRPr="00BD2B44">
              <w:rPr>
                <w:rFonts w:ascii="Times New Roman" w:hAnsi="Times New Roman" w:cs="Times New Roman"/>
                <w:sz w:val="24"/>
                <w:szCs w:val="24"/>
              </w:rPr>
              <w:t>273</w:t>
            </w:r>
          </w:p>
          <w:p w14:paraId="6E62A799" w14:textId="77777777" w:rsidR="006A31A7" w:rsidRPr="00BD2B44" w:rsidRDefault="006A31A7" w:rsidP="00BD2B44">
            <w:pPr>
              <w:rPr>
                <w:rFonts w:ascii="Times New Roman" w:hAnsi="Times New Roman" w:cs="Times New Roman"/>
                <w:sz w:val="24"/>
                <w:szCs w:val="24"/>
              </w:rPr>
            </w:pPr>
            <w:r w:rsidRPr="00BD2B44">
              <w:rPr>
                <w:rFonts w:ascii="Times New Roman" w:hAnsi="Times New Roman" w:cs="Times New Roman"/>
                <w:sz w:val="24"/>
                <w:szCs w:val="24"/>
              </w:rPr>
              <w:t>63 years</w:t>
            </w:r>
          </w:p>
        </w:tc>
        <w:tc>
          <w:tcPr>
            <w:tcW w:w="875" w:type="pct"/>
            <w:tcBorders>
              <w:top w:val="nil"/>
              <w:left w:val="nil"/>
              <w:bottom w:val="nil"/>
              <w:right w:val="nil"/>
            </w:tcBorders>
          </w:tcPr>
          <w:p w14:paraId="59C4897F"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FA: 2mg, B12: 0.5mg, B6: 25mg or Placebo</w:t>
            </w:r>
          </w:p>
        </w:tc>
        <w:tc>
          <w:tcPr>
            <w:tcW w:w="368" w:type="pct"/>
            <w:tcBorders>
              <w:top w:val="nil"/>
              <w:left w:val="nil"/>
              <w:bottom w:val="nil"/>
              <w:right w:val="nil"/>
            </w:tcBorders>
          </w:tcPr>
          <w:p w14:paraId="63DBC326" w14:textId="77777777" w:rsidR="006A31A7" w:rsidRPr="00BD2B44" w:rsidRDefault="006A31A7" w:rsidP="00BD2B44">
            <w:pPr>
              <w:autoSpaceDE w:val="0"/>
              <w:autoSpaceDN w:val="0"/>
              <w:adjustRightInd w:val="0"/>
              <w:spacing w:before="240"/>
              <w:rPr>
                <w:rFonts w:ascii="Times New Roman" w:hAnsi="Times New Roman" w:cs="Times New Roman"/>
                <w:color w:val="241F20"/>
                <w:sz w:val="24"/>
                <w:szCs w:val="24"/>
              </w:rPr>
            </w:pPr>
            <w:r w:rsidRPr="00BD2B44">
              <w:rPr>
                <w:rFonts w:ascii="Times New Roman" w:hAnsi="Times New Roman" w:cs="Times New Roman"/>
                <w:color w:val="241F20"/>
                <w:sz w:val="24"/>
                <w:szCs w:val="24"/>
              </w:rPr>
              <w:t>6.9-7.2 years</w:t>
            </w:r>
          </w:p>
        </w:tc>
        <w:tc>
          <w:tcPr>
            <w:tcW w:w="1686" w:type="pct"/>
            <w:tcBorders>
              <w:top w:val="nil"/>
              <w:left w:val="nil"/>
              <w:bottom w:val="nil"/>
              <w:right w:val="nil"/>
            </w:tcBorders>
          </w:tcPr>
          <w:p w14:paraId="00DA65DF" w14:textId="77637BB0" w:rsidR="006A31A7" w:rsidRPr="00BD2B44" w:rsidRDefault="006A31A7" w:rsidP="00841142">
            <w:pPr>
              <w:spacing w:before="240"/>
              <w:rPr>
                <w:rFonts w:ascii="Times New Roman" w:hAnsi="Times New Roman" w:cs="Times New Roman"/>
                <w:sz w:val="24"/>
                <w:szCs w:val="24"/>
              </w:rPr>
            </w:pPr>
            <w:r w:rsidRPr="00BD2B44">
              <w:rPr>
                <w:rFonts w:ascii="Times New Roman" w:hAnsi="Times New Roman" w:cs="Times New Roman"/>
                <w:sz w:val="24"/>
                <w:szCs w:val="24"/>
              </w:rPr>
              <w:t xml:space="preserve">Reduction in </w:t>
            </w:r>
            <w:r w:rsidR="00841142">
              <w:rPr>
                <w:rFonts w:ascii="Times New Roman" w:hAnsi="Times New Roman" w:cs="Times New Roman"/>
                <w:sz w:val="24"/>
                <w:szCs w:val="24"/>
              </w:rPr>
              <w:t>risk</w:t>
            </w:r>
            <w:r w:rsidRPr="00BD2B44">
              <w:rPr>
                <w:rFonts w:ascii="Times New Roman" w:hAnsi="Times New Roman" w:cs="Times New Roman"/>
                <w:sz w:val="24"/>
                <w:szCs w:val="24"/>
              </w:rPr>
              <w:t xml:space="preserve"> of major depression</w:t>
            </w:r>
            <w:r w:rsidR="00841142">
              <w:rPr>
                <w:rFonts w:ascii="Times New Roman" w:hAnsi="Times New Roman" w:cs="Times New Roman"/>
                <w:sz w:val="24"/>
                <w:szCs w:val="24"/>
              </w:rPr>
              <w:t>, in participants with no previous major depressive episodes.</w:t>
            </w:r>
          </w:p>
        </w:tc>
      </w:tr>
      <w:tr w:rsidR="00592B16" w:rsidRPr="00A60D1D" w14:paraId="551447B9" w14:textId="77777777" w:rsidTr="00367068">
        <w:trPr>
          <w:trHeight w:val="87"/>
          <w:jc w:val="center"/>
        </w:trPr>
        <w:tc>
          <w:tcPr>
            <w:tcW w:w="1059" w:type="pct"/>
            <w:tcBorders>
              <w:top w:val="nil"/>
              <w:left w:val="nil"/>
              <w:bottom w:val="nil"/>
              <w:right w:val="nil"/>
            </w:tcBorders>
          </w:tcPr>
          <w:p w14:paraId="140E9ABA" w14:textId="70EEC16D" w:rsidR="006A31A7" w:rsidRPr="00BD2B44" w:rsidRDefault="006A31A7" w:rsidP="00BD2B44">
            <w:pPr>
              <w:spacing w:before="240"/>
              <w:rPr>
                <w:rFonts w:ascii="Times New Roman" w:hAnsi="Times New Roman" w:cs="Times New Roman"/>
                <w:sz w:val="24"/>
                <w:szCs w:val="24"/>
              </w:rPr>
            </w:pPr>
            <w:r w:rsidRPr="00BD2B44">
              <w:rPr>
                <w:rFonts w:ascii="Times New Roman" w:eastAsia="Times New Roman" w:hAnsi="Times New Roman" w:cs="Times New Roman"/>
                <w:sz w:val="24"/>
                <w:szCs w:val="24"/>
              </w:rPr>
              <w:t xml:space="preserve">Ford </w:t>
            </w:r>
            <w:r w:rsidRPr="00BD2B44">
              <w:rPr>
                <w:rFonts w:ascii="Times New Roman" w:eastAsia="Times New Roman" w:hAnsi="Times New Roman" w:cs="Times New Roman"/>
                <w:i/>
                <w:sz w:val="24"/>
                <w:szCs w:val="24"/>
              </w:rPr>
              <w:t xml:space="preserve">et al </w:t>
            </w:r>
            <w:r w:rsidRPr="00BD2B44">
              <w:rPr>
                <w:rFonts w:ascii="Times New Roman" w:eastAsia="Times New Roman" w:hAnsi="Times New Roman" w:cs="Times New Roman"/>
                <w:sz w:val="24"/>
                <w:szCs w:val="24"/>
              </w:rPr>
              <w:t>2008</w:t>
            </w:r>
            <w:r w:rsidR="007445F0" w:rsidRPr="00BD2B44">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RW.CITE{{745 Ford,A.H.(1,2) 2008}}</w:instrText>
            </w:r>
            <w:r w:rsidR="007445F0" w:rsidRPr="00BD2B44">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(121)</w:t>
            </w:r>
            <w:r w:rsidR="007445F0" w:rsidRPr="00BD2B44">
              <w:rPr>
                <w:rFonts w:ascii="Times New Roman" w:eastAsia="Times New Roman" w:hAnsi="Times New Roman" w:cs="Times New Roman"/>
                <w:sz w:val="24"/>
                <w:szCs w:val="24"/>
              </w:rPr>
              <w:fldChar w:fldCharType="end"/>
            </w:r>
          </w:p>
        </w:tc>
        <w:tc>
          <w:tcPr>
            <w:tcW w:w="414" w:type="pct"/>
            <w:tcBorders>
              <w:top w:val="nil"/>
              <w:left w:val="nil"/>
              <w:bottom w:val="nil"/>
              <w:right w:val="nil"/>
            </w:tcBorders>
          </w:tcPr>
          <w:p w14:paraId="0F529502" w14:textId="77777777" w:rsidR="006A31A7" w:rsidRPr="00BD2B44" w:rsidRDefault="006A31A7" w:rsidP="00367068">
            <w:pPr>
              <w:spacing w:before="240"/>
              <w:rPr>
                <w:rFonts w:ascii="Times New Roman" w:hAnsi="Times New Roman" w:cs="Times New Roman"/>
                <w:sz w:val="24"/>
                <w:szCs w:val="24"/>
              </w:rPr>
            </w:pPr>
            <w:r w:rsidRPr="00BD2B44">
              <w:rPr>
                <w:rFonts w:ascii="Times New Roman" w:hAnsi="Times New Roman" w:cs="Times New Roman"/>
                <w:sz w:val="24"/>
                <w:szCs w:val="24"/>
              </w:rPr>
              <w:t>Australia</w:t>
            </w:r>
          </w:p>
        </w:tc>
        <w:tc>
          <w:tcPr>
            <w:tcW w:w="598" w:type="pct"/>
            <w:tcBorders>
              <w:top w:val="nil"/>
              <w:left w:val="nil"/>
              <w:bottom w:val="nil"/>
              <w:right w:val="nil"/>
            </w:tcBorders>
          </w:tcPr>
          <w:p w14:paraId="6E2B337B"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i/>
                <w:sz w:val="24"/>
                <w:szCs w:val="24"/>
              </w:rPr>
              <w:t xml:space="preserve">n </w:t>
            </w:r>
            <w:r w:rsidRPr="00BD2B44">
              <w:rPr>
                <w:rFonts w:ascii="Times New Roman" w:hAnsi="Times New Roman" w:cs="Times New Roman"/>
                <w:sz w:val="24"/>
                <w:szCs w:val="24"/>
              </w:rPr>
              <w:t>299</w:t>
            </w:r>
          </w:p>
          <w:p w14:paraId="0A62FA03" w14:textId="77777777" w:rsidR="006A31A7" w:rsidRPr="00BD2B44" w:rsidRDefault="006A31A7" w:rsidP="00BD2B44">
            <w:pPr>
              <w:rPr>
                <w:rFonts w:ascii="Times New Roman" w:hAnsi="Times New Roman" w:cs="Times New Roman"/>
                <w:sz w:val="24"/>
                <w:szCs w:val="24"/>
              </w:rPr>
            </w:pPr>
            <w:r w:rsidRPr="00BD2B44">
              <w:rPr>
                <w:rFonts w:ascii="Times New Roman" w:hAnsi="Times New Roman" w:cs="Times New Roman"/>
                <w:sz w:val="24"/>
                <w:szCs w:val="24"/>
              </w:rPr>
              <w:t>≥75 Years</w:t>
            </w:r>
          </w:p>
        </w:tc>
        <w:tc>
          <w:tcPr>
            <w:tcW w:w="875" w:type="pct"/>
            <w:tcBorders>
              <w:top w:val="nil"/>
              <w:left w:val="nil"/>
              <w:bottom w:val="nil"/>
              <w:right w:val="nil"/>
            </w:tcBorders>
          </w:tcPr>
          <w:p w14:paraId="121DF02D"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FA: 2mg, B12: 0.4 mg, B6: 25 mg or Placebo</w:t>
            </w:r>
          </w:p>
        </w:tc>
        <w:tc>
          <w:tcPr>
            <w:tcW w:w="368" w:type="pct"/>
            <w:tcBorders>
              <w:top w:val="nil"/>
              <w:left w:val="nil"/>
              <w:bottom w:val="nil"/>
              <w:right w:val="nil"/>
            </w:tcBorders>
          </w:tcPr>
          <w:p w14:paraId="2193B2D6"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sz w:val="24"/>
                <w:szCs w:val="24"/>
              </w:rPr>
              <w:t>2 years</w:t>
            </w:r>
          </w:p>
        </w:tc>
        <w:tc>
          <w:tcPr>
            <w:tcW w:w="1686" w:type="pct"/>
            <w:tcBorders>
              <w:top w:val="nil"/>
              <w:left w:val="nil"/>
              <w:bottom w:val="nil"/>
              <w:right w:val="nil"/>
            </w:tcBorders>
          </w:tcPr>
          <w:p w14:paraId="3A406FF8" w14:textId="478EDBE5" w:rsidR="006A31A7" w:rsidRPr="00BD2B44" w:rsidRDefault="006A31A7" w:rsidP="00841142">
            <w:pPr>
              <w:spacing w:before="240"/>
              <w:rPr>
                <w:rFonts w:ascii="Times New Roman" w:hAnsi="Times New Roman" w:cs="Times New Roman"/>
                <w:sz w:val="24"/>
                <w:szCs w:val="24"/>
              </w:rPr>
            </w:pPr>
            <w:r w:rsidRPr="00BD2B44">
              <w:rPr>
                <w:rFonts w:ascii="Times New Roman" w:hAnsi="Times New Roman" w:cs="Times New Roman"/>
                <w:sz w:val="24"/>
                <w:szCs w:val="24"/>
              </w:rPr>
              <w:t xml:space="preserve">No effect on depressive symptoms or development of </w:t>
            </w:r>
            <w:r w:rsidR="00841142" w:rsidRPr="00BD2B44">
              <w:rPr>
                <w:rFonts w:ascii="Times New Roman" w:hAnsi="Times New Roman" w:cs="Times New Roman"/>
                <w:sz w:val="24"/>
                <w:szCs w:val="24"/>
              </w:rPr>
              <w:t>depression</w:t>
            </w:r>
            <w:r w:rsidR="00841142">
              <w:rPr>
                <w:rFonts w:ascii="Times New Roman" w:hAnsi="Times New Roman" w:cs="Times New Roman"/>
                <w:sz w:val="24"/>
                <w:szCs w:val="24"/>
              </w:rPr>
              <w:t xml:space="preserve"> in participants without a prior diagnosis of depression.</w:t>
            </w:r>
          </w:p>
        </w:tc>
      </w:tr>
      <w:tr w:rsidR="00592B16" w:rsidRPr="00A60D1D" w14:paraId="40BEA8EA" w14:textId="77777777" w:rsidTr="00367068">
        <w:trPr>
          <w:trHeight w:val="87"/>
          <w:jc w:val="center"/>
        </w:trPr>
        <w:tc>
          <w:tcPr>
            <w:tcW w:w="2946" w:type="pct"/>
            <w:gridSpan w:val="4"/>
            <w:tcBorders>
              <w:top w:val="nil"/>
              <w:left w:val="nil"/>
              <w:bottom w:val="nil"/>
              <w:right w:val="nil"/>
            </w:tcBorders>
          </w:tcPr>
          <w:p w14:paraId="06105AC1" w14:textId="7F61A98E" w:rsidR="006A31A7" w:rsidRPr="00BD2B44" w:rsidRDefault="006A31A7" w:rsidP="00367068">
            <w:pPr>
              <w:spacing w:before="240"/>
              <w:rPr>
                <w:rFonts w:ascii="Times New Roman" w:hAnsi="Times New Roman" w:cs="Times New Roman"/>
                <w:i/>
                <w:sz w:val="24"/>
                <w:szCs w:val="24"/>
              </w:rPr>
            </w:pPr>
            <w:r w:rsidRPr="00BD2B44">
              <w:rPr>
                <w:rFonts w:ascii="Times New Roman" w:hAnsi="Times New Roman" w:cs="Times New Roman"/>
                <w:i/>
                <w:sz w:val="24"/>
                <w:szCs w:val="24"/>
              </w:rPr>
              <w:t xml:space="preserve">B-vitamin </w:t>
            </w:r>
            <w:r w:rsidR="00367068">
              <w:rPr>
                <w:rFonts w:ascii="Times New Roman" w:hAnsi="Times New Roman" w:cs="Times New Roman"/>
                <w:i/>
                <w:sz w:val="24"/>
                <w:szCs w:val="24"/>
              </w:rPr>
              <w:t xml:space="preserve">supplement as </w:t>
            </w:r>
            <w:r w:rsidRPr="00BD2B44">
              <w:rPr>
                <w:rFonts w:ascii="Times New Roman" w:hAnsi="Times New Roman" w:cs="Times New Roman"/>
                <w:i/>
                <w:sz w:val="24"/>
                <w:szCs w:val="24"/>
              </w:rPr>
              <w:t>adjunct to anti-depressant medications</w:t>
            </w:r>
          </w:p>
        </w:tc>
        <w:tc>
          <w:tcPr>
            <w:tcW w:w="368" w:type="pct"/>
            <w:tcBorders>
              <w:top w:val="nil"/>
              <w:left w:val="nil"/>
              <w:bottom w:val="nil"/>
              <w:right w:val="nil"/>
            </w:tcBorders>
          </w:tcPr>
          <w:p w14:paraId="3C7649B9" w14:textId="77777777" w:rsidR="006A31A7" w:rsidRPr="00BD2B44" w:rsidRDefault="006A31A7" w:rsidP="00BD2B44">
            <w:pPr>
              <w:spacing w:before="240"/>
              <w:rPr>
                <w:rFonts w:ascii="Times New Roman" w:hAnsi="Times New Roman" w:cs="Times New Roman"/>
                <w:sz w:val="24"/>
                <w:szCs w:val="24"/>
              </w:rPr>
            </w:pPr>
          </w:p>
        </w:tc>
        <w:tc>
          <w:tcPr>
            <w:tcW w:w="1686" w:type="pct"/>
            <w:tcBorders>
              <w:top w:val="nil"/>
              <w:left w:val="nil"/>
              <w:bottom w:val="nil"/>
              <w:right w:val="nil"/>
            </w:tcBorders>
          </w:tcPr>
          <w:p w14:paraId="20F70D1C" w14:textId="77777777" w:rsidR="006A31A7" w:rsidRPr="00BD2B44" w:rsidRDefault="006A31A7" w:rsidP="00BD2B44">
            <w:pPr>
              <w:spacing w:before="240"/>
              <w:rPr>
                <w:rFonts w:ascii="Times New Roman" w:hAnsi="Times New Roman" w:cs="Times New Roman"/>
                <w:sz w:val="24"/>
                <w:szCs w:val="24"/>
              </w:rPr>
            </w:pPr>
          </w:p>
        </w:tc>
      </w:tr>
      <w:tr w:rsidR="00592B16" w:rsidRPr="00A60D1D" w14:paraId="4F34C1FA" w14:textId="77777777" w:rsidTr="00367068">
        <w:trPr>
          <w:trHeight w:val="87"/>
          <w:jc w:val="center"/>
        </w:trPr>
        <w:tc>
          <w:tcPr>
            <w:tcW w:w="1059" w:type="pct"/>
            <w:tcBorders>
              <w:top w:val="nil"/>
              <w:left w:val="nil"/>
              <w:bottom w:val="nil"/>
              <w:right w:val="nil"/>
            </w:tcBorders>
          </w:tcPr>
          <w:p w14:paraId="6D62E642" w14:textId="478499B3" w:rsidR="006A31A7" w:rsidRPr="00BD2B44" w:rsidRDefault="007445F0" w:rsidP="00BD2B44">
            <w:pPr>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Almeida et al 2014</w:t>
            </w:r>
            <w:r w:rsidRPr="00BD2B44">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RW.CITE{{604 Almeida,O.P. 2014}}</w:instrText>
            </w:r>
            <w:r w:rsidRPr="00BD2B44">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(123)</w:t>
            </w:r>
            <w:r w:rsidRPr="00BD2B44">
              <w:rPr>
                <w:rFonts w:ascii="Times New Roman" w:eastAsia="Times New Roman" w:hAnsi="Times New Roman" w:cs="Times New Roman"/>
                <w:sz w:val="24"/>
                <w:szCs w:val="24"/>
              </w:rPr>
              <w:fldChar w:fldCharType="end"/>
            </w:r>
          </w:p>
        </w:tc>
        <w:tc>
          <w:tcPr>
            <w:tcW w:w="414" w:type="pct"/>
            <w:tcBorders>
              <w:top w:val="nil"/>
              <w:left w:val="nil"/>
              <w:bottom w:val="nil"/>
              <w:right w:val="nil"/>
            </w:tcBorders>
          </w:tcPr>
          <w:p w14:paraId="0628563C" w14:textId="77777777" w:rsidR="006A31A7" w:rsidRPr="00BD2B44" w:rsidRDefault="006A31A7" w:rsidP="00367068">
            <w:pPr>
              <w:spacing w:before="240"/>
              <w:rPr>
                <w:rFonts w:ascii="Times New Roman" w:eastAsia="Times New Roman" w:hAnsi="Times New Roman" w:cs="Times New Roman"/>
                <w:sz w:val="24"/>
                <w:szCs w:val="24"/>
              </w:rPr>
            </w:pPr>
            <w:r w:rsidRPr="00BD2B44">
              <w:rPr>
                <w:rFonts w:ascii="Times New Roman" w:hAnsi="Times New Roman" w:cs="Times New Roman"/>
                <w:sz w:val="24"/>
                <w:szCs w:val="24"/>
              </w:rPr>
              <w:t>Australia</w:t>
            </w:r>
          </w:p>
        </w:tc>
        <w:tc>
          <w:tcPr>
            <w:tcW w:w="598" w:type="pct"/>
            <w:tcBorders>
              <w:top w:val="nil"/>
              <w:left w:val="nil"/>
              <w:bottom w:val="nil"/>
              <w:right w:val="nil"/>
            </w:tcBorders>
          </w:tcPr>
          <w:p w14:paraId="5480F0C5" w14:textId="77777777" w:rsidR="006A31A7" w:rsidRPr="00BD2B44" w:rsidRDefault="006A31A7" w:rsidP="00BD2B44">
            <w:pPr>
              <w:spacing w:before="240"/>
              <w:rPr>
                <w:rFonts w:ascii="Times New Roman" w:hAnsi="Times New Roman" w:cs="Times New Roman"/>
                <w:sz w:val="24"/>
                <w:szCs w:val="24"/>
              </w:rPr>
            </w:pPr>
            <w:r w:rsidRPr="00BD2B44">
              <w:rPr>
                <w:rFonts w:ascii="Times New Roman" w:hAnsi="Times New Roman" w:cs="Times New Roman"/>
                <w:i/>
                <w:sz w:val="24"/>
                <w:szCs w:val="24"/>
              </w:rPr>
              <w:t xml:space="preserve">n </w:t>
            </w:r>
            <w:r w:rsidRPr="00BD2B44">
              <w:rPr>
                <w:rFonts w:ascii="Times New Roman" w:hAnsi="Times New Roman" w:cs="Times New Roman"/>
                <w:sz w:val="24"/>
                <w:szCs w:val="24"/>
              </w:rPr>
              <w:t>153</w:t>
            </w:r>
          </w:p>
          <w:p w14:paraId="71A19F83" w14:textId="77777777" w:rsidR="006A31A7" w:rsidRPr="00BD2B44" w:rsidRDefault="006A31A7" w:rsidP="00BD2B44">
            <w:pPr>
              <w:autoSpaceDE w:val="0"/>
              <w:autoSpaceDN w:val="0"/>
              <w:adjustRightInd w:val="0"/>
              <w:rPr>
                <w:rFonts w:ascii="Times New Roman" w:eastAsia="Times New Roman" w:hAnsi="Times New Roman" w:cs="Times New Roman"/>
                <w:sz w:val="24"/>
                <w:szCs w:val="24"/>
              </w:rPr>
            </w:pPr>
            <w:r w:rsidRPr="00BD2B44">
              <w:rPr>
                <w:rFonts w:ascii="Times New Roman" w:hAnsi="Times New Roman" w:cs="Times New Roman"/>
                <w:sz w:val="24"/>
                <w:szCs w:val="24"/>
              </w:rPr>
              <w:t>50+ years</w:t>
            </w:r>
          </w:p>
        </w:tc>
        <w:tc>
          <w:tcPr>
            <w:tcW w:w="875" w:type="pct"/>
            <w:tcBorders>
              <w:top w:val="nil"/>
              <w:left w:val="nil"/>
              <w:bottom w:val="nil"/>
              <w:right w:val="nil"/>
            </w:tcBorders>
          </w:tcPr>
          <w:p w14:paraId="60715EA5" w14:textId="77777777" w:rsidR="006A31A7" w:rsidRPr="00BD2B44" w:rsidRDefault="006A31A7" w:rsidP="00BD2B44">
            <w:pPr>
              <w:autoSpaceDE w:val="0"/>
              <w:autoSpaceDN w:val="0"/>
              <w:adjustRightInd w:val="0"/>
              <w:spacing w:before="240"/>
              <w:rPr>
                <w:rFonts w:ascii="Times New Roman" w:hAnsi="Times New Roman" w:cs="Times New Roman"/>
                <w:sz w:val="24"/>
                <w:szCs w:val="24"/>
              </w:rPr>
            </w:pPr>
            <w:r w:rsidRPr="00BD2B44">
              <w:rPr>
                <w:rFonts w:ascii="Times New Roman" w:hAnsi="Times New Roman" w:cs="Times New Roman"/>
                <w:sz w:val="24"/>
                <w:szCs w:val="24"/>
              </w:rPr>
              <w:t xml:space="preserve">20-40g Citalopram with </w:t>
            </w:r>
          </w:p>
          <w:p w14:paraId="7848DC18" w14:textId="77777777" w:rsidR="006A31A7" w:rsidRPr="00BD2B44" w:rsidRDefault="006A31A7" w:rsidP="00BD2B44">
            <w:pPr>
              <w:rPr>
                <w:rFonts w:ascii="Times New Roman" w:eastAsia="Times New Roman" w:hAnsi="Times New Roman" w:cs="Times New Roman"/>
                <w:sz w:val="24"/>
                <w:szCs w:val="24"/>
              </w:rPr>
            </w:pPr>
            <w:r w:rsidRPr="00BD2B44">
              <w:rPr>
                <w:rFonts w:ascii="Times New Roman" w:hAnsi="Times New Roman" w:cs="Times New Roman"/>
                <w:sz w:val="24"/>
                <w:szCs w:val="24"/>
              </w:rPr>
              <w:t>FA: 2mg, B12: 0.5mg, B6; 25mg or placebo</w:t>
            </w:r>
          </w:p>
        </w:tc>
        <w:tc>
          <w:tcPr>
            <w:tcW w:w="368" w:type="pct"/>
            <w:tcBorders>
              <w:top w:val="nil"/>
              <w:left w:val="nil"/>
              <w:bottom w:val="nil"/>
              <w:right w:val="nil"/>
            </w:tcBorders>
          </w:tcPr>
          <w:p w14:paraId="1E308419" w14:textId="77777777" w:rsidR="006A31A7" w:rsidRPr="00BD2B44" w:rsidRDefault="006A31A7" w:rsidP="00BD2B44">
            <w:pPr>
              <w:spacing w:before="240"/>
              <w:rPr>
                <w:rFonts w:ascii="Times New Roman" w:eastAsia="Times New Roman" w:hAnsi="Times New Roman" w:cs="Times New Roman"/>
                <w:sz w:val="24"/>
                <w:szCs w:val="24"/>
              </w:rPr>
            </w:pPr>
            <w:r w:rsidRPr="00BD2B44">
              <w:rPr>
                <w:rFonts w:ascii="Times New Roman" w:hAnsi="Times New Roman" w:cs="Times New Roman"/>
                <w:sz w:val="24"/>
                <w:szCs w:val="24"/>
              </w:rPr>
              <w:t>52 weeks</w:t>
            </w:r>
          </w:p>
        </w:tc>
        <w:tc>
          <w:tcPr>
            <w:tcW w:w="1686" w:type="pct"/>
            <w:tcBorders>
              <w:top w:val="nil"/>
              <w:left w:val="nil"/>
              <w:bottom w:val="nil"/>
              <w:right w:val="nil"/>
            </w:tcBorders>
          </w:tcPr>
          <w:p w14:paraId="464884D4" w14:textId="77777777" w:rsidR="006A31A7" w:rsidRPr="00BD2B44" w:rsidRDefault="006A31A7" w:rsidP="00BD2B44">
            <w:pPr>
              <w:autoSpaceDE w:val="0"/>
              <w:autoSpaceDN w:val="0"/>
              <w:adjustRightInd w:val="0"/>
              <w:spacing w:before="240"/>
              <w:rPr>
                <w:rFonts w:ascii="Times New Roman" w:hAnsi="Times New Roman" w:cs="Times New Roman"/>
                <w:sz w:val="24"/>
                <w:szCs w:val="24"/>
              </w:rPr>
            </w:pPr>
            <w:r w:rsidRPr="00BD2B44">
              <w:rPr>
                <w:rFonts w:ascii="Times New Roman" w:hAnsi="Times New Roman" w:cs="Times New Roman"/>
                <w:sz w:val="24"/>
                <w:szCs w:val="24"/>
              </w:rPr>
              <w:t>B vitamins did not increase 12-week efficacy of</w:t>
            </w:r>
          </w:p>
          <w:p w14:paraId="671C995F" w14:textId="23E72A7E" w:rsidR="006A31A7" w:rsidRPr="00BD2B44" w:rsidRDefault="006A31A7" w:rsidP="00841142">
            <w:pPr>
              <w:autoSpaceDE w:val="0"/>
              <w:autoSpaceDN w:val="0"/>
              <w:adjustRightInd w:val="0"/>
              <w:rPr>
                <w:rFonts w:ascii="Times New Roman" w:eastAsia="Times New Roman" w:hAnsi="Times New Roman" w:cs="Times New Roman"/>
                <w:sz w:val="24"/>
                <w:szCs w:val="24"/>
              </w:rPr>
            </w:pPr>
            <w:r w:rsidRPr="00BD2B44">
              <w:rPr>
                <w:rFonts w:ascii="Times New Roman" w:hAnsi="Times New Roman" w:cs="Times New Roman"/>
                <w:sz w:val="24"/>
                <w:szCs w:val="24"/>
              </w:rPr>
              <w:t xml:space="preserve">antidepressants, but enhanced </w:t>
            </w:r>
            <w:r w:rsidR="003113A9">
              <w:rPr>
                <w:rFonts w:ascii="Times New Roman" w:hAnsi="Times New Roman" w:cs="Times New Roman"/>
                <w:sz w:val="24"/>
                <w:szCs w:val="24"/>
              </w:rPr>
              <w:t>and</w:t>
            </w:r>
            <w:r w:rsidRPr="00BD2B44">
              <w:rPr>
                <w:rFonts w:ascii="Times New Roman" w:hAnsi="Times New Roman" w:cs="Times New Roman"/>
                <w:sz w:val="24"/>
                <w:szCs w:val="24"/>
              </w:rPr>
              <w:t xml:space="preserve"> sustained anti</w:t>
            </w:r>
            <w:r w:rsidR="00841142">
              <w:rPr>
                <w:rFonts w:ascii="Times New Roman" w:hAnsi="Times New Roman" w:cs="Times New Roman"/>
                <w:sz w:val="24"/>
                <w:szCs w:val="24"/>
              </w:rPr>
              <w:t>depressant response over 1 year in participants with depression.</w:t>
            </w:r>
          </w:p>
        </w:tc>
      </w:tr>
      <w:tr w:rsidR="00592B16" w:rsidRPr="00A60D1D" w14:paraId="583CA732" w14:textId="77777777" w:rsidTr="00367068">
        <w:trPr>
          <w:trHeight w:val="74"/>
          <w:jc w:val="center"/>
        </w:trPr>
        <w:tc>
          <w:tcPr>
            <w:tcW w:w="1059" w:type="pct"/>
            <w:tcBorders>
              <w:top w:val="nil"/>
              <w:left w:val="nil"/>
              <w:bottom w:val="single" w:sz="4" w:space="0" w:color="auto"/>
              <w:right w:val="nil"/>
            </w:tcBorders>
          </w:tcPr>
          <w:p w14:paraId="36028650" w14:textId="7CF52512" w:rsidR="006A31A7" w:rsidRPr="00BD2B44" w:rsidRDefault="007445F0" w:rsidP="00BD2B44">
            <w:pPr>
              <w:spacing w:before="240"/>
              <w:rPr>
                <w:rFonts w:ascii="Times New Roman" w:hAnsi="Times New Roman" w:cs="Times New Roman"/>
                <w:sz w:val="24"/>
                <w:szCs w:val="24"/>
              </w:rPr>
            </w:pPr>
            <w:proofErr w:type="spellStart"/>
            <w:r w:rsidRPr="00BD2B44">
              <w:rPr>
                <w:rFonts w:ascii="Times New Roman" w:eastAsia="Times New Roman" w:hAnsi="Times New Roman" w:cs="Times New Roman"/>
                <w:sz w:val="24"/>
                <w:szCs w:val="24"/>
              </w:rPr>
              <w:t>Coppen</w:t>
            </w:r>
            <w:proofErr w:type="spellEnd"/>
            <w:r w:rsidRPr="00BD2B44">
              <w:rPr>
                <w:rFonts w:ascii="Times New Roman" w:eastAsia="Times New Roman" w:hAnsi="Times New Roman" w:cs="Times New Roman"/>
                <w:sz w:val="24"/>
                <w:szCs w:val="24"/>
              </w:rPr>
              <w:t xml:space="preserve"> and Bailey</w:t>
            </w:r>
            <w:r w:rsidR="00592B16" w:rsidRPr="00BD2B44">
              <w:rPr>
                <w:rFonts w:ascii="Times New Roman" w:eastAsia="Times New Roman" w:hAnsi="Times New Roman" w:cs="Times New Roman"/>
                <w:sz w:val="24"/>
                <w:szCs w:val="24"/>
              </w:rPr>
              <w:t xml:space="preserve"> </w:t>
            </w:r>
            <w:r w:rsidRPr="00BD2B44">
              <w:rPr>
                <w:rFonts w:ascii="Times New Roman" w:eastAsia="Times New Roman" w:hAnsi="Times New Roman" w:cs="Times New Roman"/>
                <w:sz w:val="24"/>
                <w:szCs w:val="24"/>
              </w:rPr>
              <w:t>2000</w:t>
            </w:r>
            <w:r w:rsidR="00592B16" w:rsidRPr="00BD2B44">
              <w:rPr>
                <w:rFonts w:ascii="Times New Roman" w:eastAsia="Times New Roman" w:hAnsi="Times New Roman" w:cs="Times New Roman"/>
                <w:sz w:val="24"/>
                <w:szCs w:val="24"/>
              </w:rPr>
              <w:fldChar w:fldCharType="begin"/>
            </w:r>
            <w:r w:rsidR="0082252E">
              <w:rPr>
                <w:rFonts w:ascii="Times New Roman" w:eastAsia="Times New Roman" w:hAnsi="Times New Roman" w:cs="Times New Roman"/>
                <w:sz w:val="24"/>
                <w:szCs w:val="24"/>
              </w:rPr>
              <w:instrText>ADDIN RW.CITE{{603 Coppen,A. 2000}}</w:instrText>
            </w:r>
            <w:r w:rsidR="00592B16" w:rsidRPr="00BD2B44">
              <w:rPr>
                <w:rFonts w:ascii="Times New Roman" w:eastAsia="Times New Roman" w:hAnsi="Times New Roman" w:cs="Times New Roman"/>
                <w:sz w:val="24"/>
                <w:szCs w:val="24"/>
              </w:rPr>
              <w:fldChar w:fldCharType="separate"/>
            </w:r>
            <w:r w:rsidR="0082252E" w:rsidRPr="0082252E">
              <w:rPr>
                <w:rFonts w:ascii="Times New Roman" w:eastAsia="Times New Roman" w:hAnsi="Times New Roman" w:cs="Times New Roman"/>
                <w:sz w:val="24"/>
                <w:szCs w:val="24"/>
                <w:vertAlign w:val="superscript"/>
              </w:rPr>
              <w:t>(122)</w:t>
            </w:r>
            <w:r w:rsidR="00592B16" w:rsidRPr="00BD2B44">
              <w:rPr>
                <w:rFonts w:ascii="Times New Roman" w:eastAsia="Times New Roman" w:hAnsi="Times New Roman" w:cs="Times New Roman"/>
                <w:sz w:val="24"/>
                <w:szCs w:val="24"/>
              </w:rPr>
              <w:fldChar w:fldCharType="end"/>
            </w:r>
          </w:p>
        </w:tc>
        <w:tc>
          <w:tcPr>
            <w:tcW w:w="414" w:type="pct"/>
            <w:tcBorders>
              <w:top w:val="nil"/>
              <w:left w:val="nil"/>
              <w:bottom w:val="single" w:sz="4" w:space="0" w:color="auto"/>
              <w:right w:val="nil"/>
            </w:tcBorders>
          </w:tcPr>
          <w:p w14:paraId="19E77385" w14:textId="77777777" w:rsidR="006A31A7" w:rsidRPr="00BD2B44" w:rsidRDefault="006A31A7" w:rsidP="00367068">
            <w:pPr>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UK</w:t>
            </w:r>
          </w:p>
        </w:tc>
        <w:tc>
          <w:tcPr>
            <w:tcW w:w="598" w:type="pct"/>
            <w:tcBorders>
              <w:top w:val="nil"/>
              <w:left w:val="nil"/>
              <w:bottom w:val="single" w:sz="4" w:space="0" w:color="auto"/>
              <w:right w:val="nil"/>
            </w:tcBorders>
          </w:tcPr>
          <w:p w14:paraId="5F478198" w14:textId="77777777" w:rsidR="006A31A7" w:rsidRPr="00BD2B44" w:rsidRDefault="006A31A7" w:rsidP="00BD2B44">
            <w:pPr>
              <w:autoSpaceDE w:val="0"/>
              <w:autoSpaceDN w:val="0"/>
              <w:adjustRightInd w:val="0"/>
              <w:spacing w:before="240"/>
              <w:rPr>
                <w:rFonts w:ascii="Times New Roman" w:eastAsia="Times New Roman" w:hAnsi="Times New Roman" w:cs="Times New Roman"/>
                <w:sz w:val="24"/>
                <w:szCs w:val="24"/>
              </w:rPr>
            </w:pPr>
            <w:r w:rsidRPr="00BD2B44">
              <w:rPr>
                <w:rFonts w:ascii="Times New Roman" w:eastAsia="Times New Roman" w:hAnsi="Times New Roman" w:cs="Times New Roman"/>
                <w:i/>
                <w:sz w:val="24"/>
                <w:szCs w:val="24"/>
              </w:rPr>
              <w:t xml:space="preserve">n </w:t>
            </w:r>
            <w:r w:rsidRPr="00BD2B44">
              <w:rPr>
                <w:rFonts w:ascii="Times New Roman" w:eastAsia="Times New Roman" w:hAnsi="Times New Roman" w:cs="Times New Roman"/>
                <w:sz w:val="24"/>
                <w:szCs w:val="24"/>
              </w:rPr>
              <w:t>127</w:t>
            </w:r>
          </w:p>
          <w:p w14:paraId="55437A9C" w14:textId="77777777" w:rsidR="006A31A7" w:rsidRPr="00BD2B44" w:rsidRDefault="006A31A7" w:rsidP="00BD2B44">
            <w:pPr>
              <w:autoSpaceDE w:val="0"/>
              <w:autoSpaceDN w:val="0"/>
              <w:adjustRightInd w:val="0"/>
              <w:rPr>
                <w:rFonts w:ascii="Times New Roman" w:eastAsia="Times New Roman" w:hAnsi="Times New Roman" w:cs="Times New Roman"/>
                <w:sz w:val="24"/>
                <w:szCs w:val="24"/>
              </w:rPr>
            </w:pPr>
            <w:r w:rsidRPr="00BD2B44">
              <w:rPr>
                <w:rFonts w:ascii="Times New Roman" w:hAnsi="Times New Roman" w:cs="Times New Roman"/>
                <w:sz w:val="24"/>
                <w:szCs w:val="24"/>
              </w:rPr>
              <w:t>41.9 : 44.3 years</w:t>
            </w:r>
          </w:p>
        </w:tc>
        <w:tc>
          <w:tcPr>
            <w:tcW w:w="875" w:type="pct"/>
            <w:tcBorders>
              <w:top w:val="nil"/>
              <w:left w:val="nil"/>
              <w:bottom w:val="single" w:sz="4" w:space="0" w:color="auto"/>
              <w:right w:val="nil"/>
            </w:tcBorders>
          </w:tcPr>
          <w:p w14:paraId="18C39D13" w14:textId="77777777" w:rsidR="006A31A7" w:rsidRPr="00BD2B44" w:rsidRDefault="006A31A7" w:rsidP="00BD2B44">
            <w:pPr>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20 mg fluoxetine with</w:t>
            </w:r>
          </w:p>
          <w:p w14:paraId="236D92AF" w14:textId="77777777" w:rsidR="006A31A7" w:rsidRPr="00BD2B44" w:rsidRDefault="006A31A7" w:rsidP="00BD2B44">
            <w:pPr>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FA: 500 mg or placebo</w:t>
            </w:r>
          </w:p>
        </w:tc>
        <w:tc>
          <w:tcPr>
            <w:tcW w:w="368" w:type="pct"/>
            <w:tcBorders>
              <w:top w:val="nil"/>
              <w:left w:val="nil"/>
              <w:bottom w:val="single" w:sz="4" w:space="0" w:color="auto"/>
              <w:right w:val="nil"/>
            </w:tcBorders>
          </w:tcPr>
          <w:p w14:paraId="3DA10091" w14:textId="77777777" w:rsidR="006A31A7" w:rsidRPr="00BD2B44" w:rsidRDefault="006A31A7" w:rsidP="00BD2B44">
            <w:pPr>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10 weeks</w:t>
            </w:r>
          </w:p>
        </w:tc>
        <w:tc>
          <w:tcPr>
            <w:tcW w:w="1686" w:type="pct"/>
            <w:tcBorders>
              <w:top w:val="nil"/>
              <w:left w:val="nil"/>
              <w:bottom w:val="single" w:sz="4" w:space="0" w:color="auto"/>
              <w:right w:val="nil"/>
            </w:tcBorders>
          </w:tcPr>
          <w:p w14:paraId="649F8EF8" w14:textId="26BC283E" w:rsidR="006A31A7" w:rsidRPr="00BD2B44" w:rsidRDefault="006A31A7" w:rsidP="00BD2B44">
            <w:pPr>
              <w:autoSpaceDE w:val="0"/>
              <w:autoSpaceDN w:val="0"/>
              <w:adjustRightInd w:val="0"/>
              <w:spacing w:before="240"/>
              <w:rPr>
                <w:rFonts w:ascii="Times New Roman" w:eastAsia="Times New Roman" w:hAnsi="Times New Roman" w:cs="Times New Roman"/>
                <w:sz w:val="24"/>
                <w:szCs w:val="24"/>
              </w:rPr>
            </w:pPr>
            <w:r w:rsidRPr="00BD2B44">
              <w:rPr>
                <w:rFonts w:ascii="Times New Roman" w:eastAsia="Times New Roman" w:hAnsi="Times New Roman" w:cs="Times New Roman"/>
                <w:sz w:val="24"/>
                <w:szCs w:val="24"/>
              </w:rPr>
              <w:t>FA significantly improved the action of fluoxetine</w:t>
            </w:r>
            <w:r w:rsidR="00841142">
              <w:rPr>
                <w:rFonts w:ascii="Times New Roman" w:eastAsia="Times New Roman" w:hAnsi="Times New Roman" w:cs="Times New Roman"/>
                <w:sz w:val="24"/>
                <w:szCs w:val="24"/>
              </w:rPr>
              <w:t xml:space="preserve"> in participants with depression.</w:t>
            </w:r>
          </w:p>
        </w:tc>
      </w:tr>
    </w:tbl>
    <w:p w14:paraId="29E7009B" w14:textId="788E3A56" w:rsidR="006A31A7" w:rsidRPr="00480856" w:rsidRDefault="006A31A7" w:rsidP="006A3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Abbreviations: </w:t>
      </w:r>
      <w:r w:rsidR="00367068">
        <w:rPr>
          <w:rFonts w:ascii="Times New Roman" w:hAnsi="Times New Roman" w:cs="Times New Roman"/>
          <w:sz w:val="24"/>
          <w:szCs w:val="24"/>
        </w:rPr>
        <w:t xml:space="preserve">FA, </w:t>
      </w:r>
      <w:r w:rsidRPr="00480856">
        <w:rPr>
          <w:rFonts w:ascii="Times New Roman" w:hAnsi="Times New Roman" w:cs="Times New Roman"/>
          <w:sz w:val="24"/>
          <w:szCs w:val="24"/>
        </w:rPr>
        <w:t>Folic acid</w:t>
      </w:r>
      <w:r w:rsidR="00367068">
        <w:rPr>
          <w:rFonts w:ascii="Times New Roman" w:hAnsi="Times New Roman" w:cs="Times New Roman"/>
          <w:sz w:val="24"/>
          <w:szCs w:val="24"/>
        </w:rPr>
        <w:t>.</w:t>
      </w:r>
    </w:p>
    <w:p w14:paraId="1E0F132D" w14:textId="77777777" w:rsidR="006A31A7" w:rsidRDefault="006A31A7" w:rsidP="006A31A7"/>
    <w:p w14:paraId="26733150" w14:textId="031690FE" w:rsidR="008B7183" w:rsidRDefault="006D29AE" w:rsidP="006D29AE">
      <w:pPr>
        <w:pStyle w:val="NormalWeb"/>
        <w:tabs>
          <w:tab w:val="left" w:pos="1140"/>
        </w:tabs>
        <w:spacing w:line="360" w:lineRule="auto"/>
      </w:pPr>
      <w:r>
        <w:tab/>
      </w:r>
    </w:p>
    <w:p w14:paraId="0BF6A1DD" w14:textId="77777777" w:rsidR="00C962B2" w:rsidRPr="00C962B2" w:rsidRDefault="00C962B2" w:rsidP="00C962B2">
      <w:pPr>
        <w:pStyle w:val="NormalWeb"/>
        <w:tabs>
          <w:tab w:val="left" w:pos="1140"/>
        </w:tabs>
        <w:spacing w:before="0" w:beforeAutospacing="0" w:after="0" w:afterAutospacing="0"/>
        <w:rPr>
          <w:sz w:val="22"/>
          <w:szCs w:val="22"/>
        </w:rPr>
      </w:pPr>
      <w:r w:rsidRPr="00C962B2">
        <w:rPr>
          <w:b/>
          <w:color w:val="000000" w:themeColor="text1"/>
          <w:sz w:val="22"/>
          <w:szCs w:val="22"/>
        </w:rPr>
        <w:lastRenderedPageBreak/>
        <w:t>Table 3. Brain Imagining techniques for use in nutrition research</w:t>
      </w:r>
    </w:p>
    <w:tbl>
      <w:tblPr>
        <w:tblStyle w:val="TableGrid"/>
        <w:tblpPr w:leftFromText="180" w:rightFromText="180" w:vertAnchor="page" w:horzAnchor="margin" w:tblpY="114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978"/>
        <w:gridCol w:w="3298"/>
        <w:gridCol w:w="3289"/>
        <w:gridCol w:w="3227"/>
      </w:tblGrid>
      <w:tr w:rsidR="00C962B2" w:rsidRPr="00E64082" w14:paraId="4DF68A61" w14:textId="77777777" w:rsidTr="00C962B2">
        <w:trPr>
          <w:trHeight w:val="279"/>
        </w:trPr>
        <w:tc>
          <w:tcPr>
            <w:tcW w:w="846" w:type="pct"/>
            <w:tcBorders>
              <w:top w:val="single" w:sz="4" w:space="0" w:color="auto"/>
              <w:bottom w:val="single" w:sz="4" w:space="0" w:color="auto"/>
            </w:tcBorders>
          </w:tcPr>
          <w:p w14:paraId="63535C58" w14:textId="77777777" w:rsidR="00C962B2" w:rsidRPr="00D50ABF" w:rsidRDefault="00C962B2" w:rsidP="00C962B2">
            <w:pPr>
              <w:rPr>
                <w:rFonts w:ascii="Times New Roman" w:hAnsi="Times New Roman" w:cs="Times New Roman"/>
                <w:b/>
                <w:color w:val="000000" w:themeColor="text1"/>
                <w:sz w:val="24"/>
                <w:szCs w:val="24"/>
              </w:rPr>
            </w:pPr>
            <w:r w:rsidRPr="00D50ABF">
              <w:rPr>
                <w:rFonts w:ascii="Times New Roman" w:hAnsi="Times New Roman" w:cs="Times New Roman"/>
                <w:b/>
                <w:color w:val="000000" w:themeColor="text1"/>
                <w:sz w:val="24"/>
                <w:szCs w:val="24"/>
              </w:rPr>
              <w:t>Technique</w:t>
            </w:r>
          </w:p>
        </w:tc>
        <w:tc>
          <w:tcPr>
            <w:tcW w:w="967" w:type="pct"/>
            <w:tcBorders>
              <w:top w:val="single" w:sz="4" w:space="0" w:color="auto"/>
              <w:bottom w:val="single" w:sz="4" w:space="0" w:color="auto"/>
            </w:tcBorders>
          </w:tcPr>
          <w:p w14:paraId="100A8DF0" w14:textId="77777777" w:rsidR="00C962B2" w:rsidRPr="00D50ABF" w:rsidRDefault="00C962B2" w:rsidP="00C962B2">
            <w:pPr>
              <w:rPr>
                <w:rFonts w:ascii="Times New Roman" w:hAnsi="Times New Roman" w:cs="Times New Roman"/>
                <w:b/>
                <w:color w:val="000000" w:themeColor="text1"/>
                <w:sz w:val="24"/>
                <w:szCs w:val="24"/>
              </w:rPr>
            </w:pPr>
            <w:r w:rsidRPr="00D50ABF">
              <w:rPr>
                <w:rFonts w:ascii="Times New Roman" w:hAnsi="Times New Roman" w:cs="Times New Roman"/>
                <w:b/>
                <w:color w:val="000000" w:themeColor="text1"/>
                <w:sz w:val="24"/>
                <w:szCs w:val="24"/>
              </w:rPr>
              <w:t>Measurement method</w:t>
            </w:r>
          </w:p>
        </w:tc>
        <w:tc>
          <w:tcPr>
            <w:tcW w:w="1071" w:type="pct"/>
            <w:tcBorders>
              <w:top w:val="single" w:sz="4" w:space="0" w:color="auto"/>
              <w:bottom w:val="single" w:sz="4" w:space="0" w:color="auto"/>
            </w:tcBorders>
          </w:tcPr>
          <w:p w14:paraId="7FF3EE39" w14:textId="77777777" w:rsidR="00C962B2" w:rsidRPr="00D50ABF" w:rsidRDefault="00C962B2" w:rsidP="00C962B2">
            <w:pPr>
              <w:rPr>
                <w:rFonts w:ascii="Times New Roman" w:hAnsi="Times New Roman" w:cs="Times New Roman"/>
                <w:b/>
                <w:color w:val="000000" w:themeColor="text1"/>
                <w:sz w:val="24"/>
                <w:szCs w:val="24"/>
              </w:rPr>
            </w:pPr>
            <w:r w:rsidRPr="00D50ABF">
              <w:rPr>
                <w:rFonts w:ascii="Times New Roman" w:hAnsi="Times New Roman" w:cs="Times New Roman"/>
                <w:b/>
                <w:color w:val="000000" w:themeColor="text1"/>
                <w:sz w:val="24"/>
                <w:szCs w:val="24"/>
              </w:rPr>
              <w:t>Information obtained</w:t>
            </w:r>
          </w:p>
        </w:tc>
        <w:tc>
          <w:tcPr>
            <w:tcW w:w="1068" w:type="pct"/>
            <w:tcBorders>
              <w:top w:val="single" w:sz="4" w:space="0" w:color="auto"/>
              <w:bottom w:val="single" w:sz="4" w:space="0" w:color="auto"/>
            </w:tcBorders>
          </w:tcPr>
          <w:p w14:paraId="4C071032" w14:textId="77777777" w:rsidR="00C962B2" w:rsidRPr="005A1822" w:rsidRDefault="00C962B2" w:rsidP="00C962B2">
            <w:pPr>
              <w:rPr>
                <w:rFonts w:ascii="Times New Roman" w:hAnsi="Times New Roman" w:cs="Times New Roman"/>
                <w:b/>
                <w:color w:val="000000" w:themeColor="text1"/>
                <w:sz w:val="24"/>
                <w:szCs w:val="24"/>
              </w:rPr>
            </w:pPr>
            <w:r w:rsidRPr="005A1822">
              <w:rPr>
                <w:rFonts w:ascii="Times New Roman" w:hAnsi="Times New Roman" w:cs="Times New Roman"/>
                <w:b/>
                <w:color w:val="000000" w:themeColor="text1"/>
                <w:sz w:val="24"/>
                <w:szCs w:val="24"/>
              </w:rPr>
              <w:t>Advantages</w:t>
            </w:r>
          </w:p>
        </w:tc>
        <w:tc>
          <w:tcPr>
            <w:tcW w:w="1048" w:type="pct"/>
            <w:tcBorders>
              <w:top w:val="single" w:sz="4" w:space="0" w:color="auto"/>
              <w:bottom w:val="single" w:sz="4" w:space="0" w:color="auto"/>
            </w:tcBorders>
          </w:tcPr>
          <w:p w14:paraId="46052202" w14:textId="77777777" w:rsidR="00C962B2" w:rsidRPr="005A1822" w:rsidRDefault="00C962B2" w:rsidP="00C962B2">
            <w:pPr>
              <w:rPr>
                <w:rFonts w:ascii="Times New Roman" w:hAnsi="Times New Roman" w:cs="Times New Roman"/>
                <w:b/>
                <w:color w:val="000000" w:themeColor="text1"/>
                <w:sz w:val="24"/>
                <w:szCs w:val="24"/>
              </w:rPr>
            </w:pPr>
            <w:r w:rsidRPr="005A1822">
              <w:rPr>
                <w:rFonts w:ascii="Times New Roman" w:hAnsi="Times New Roman" w:cs="Times New Roman"/>
                <w:b/>
                <w:color w:val="000000" w:themeColor="text1"/>
                <w:sz w:val="24"/>
                <w:szCs w:val="24"/>
              </w:rPr>
              <w:t>Disadvantages</w:t>
            </w:r>
          </w:p>
        </w:tc>
      </w:tr>
      <w:tr w:rsidR="00C962B2" w:rsidRPr="00C962B2" w14:paraId="644EBAA3" w14:textId="77777777" w:rsidTr="00C962B2">
        <w:trPr>
          <w:trHeight w:val="996"/>
        </w:trPr>
        <w:tc>
          <w:tcPr>
            <w:tcW w:w="846" w:type="pct"/>
            <w:tcBorders>
              <w:top w:val="single" w:sz="4" w:space="0" w:color="auto"/>
            </w:tcBorders>
          </w:tcPr>
          <w:p w14:paraId="06279B69"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Computerized Tomography (CT)</w:t>
            </w:r>
          </w:p>
        </w:tc>
        <w:tc>
          <w:tcPr>
            <w:tcW w:w="967" w:type="pct"/>
            <w:tcBorders>
              <w:top w:val="single" w:sz="4" w:space="0" w:color="auto"/>
            </w:tcBorders>
          </w:tcPr>
          <w:p w14:paraId="3881BB66"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X-rays</w:t>
            </w:r>
          </w:p>
        </w:tc>
        <w:tc>
          <w:tcPr>
            <w:tcW w:w="1071" w:type="pct"/>
            <w:tcBorders>
              <w:top w:val="single" w:sz="4" w:space="0" w:color="auto"/>
            </w:tcBorders>
          </w:tcPr>
          <w:p w14:paraId="63FF10FE"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Structural images of the brain</w:t>
            </w:r>
          </w:p>
        </w:tc>
        <w:tc>
          <w:tcPr>
            <w:tcW w:w="1068" w:type="pct"/>
            <w:tcBorders>
              <w:top w:val="single" w:sz="4" w:space="0" w:color="auto"/>
            </w:tcBorders>
          </w:tcPr>
          <w:p w14:paraId="4B3BD16A"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Quick, relatively inexpensive, less stringent requirement for patients. </w:t>
            </w:r>
          </w:p>
        </w:tc>
        <w:tc>
          <w:tcPr>
            <w:tcW w:w="1048" w:type="pct"/>
            <w:tcBorders>
              <w:top w:val="single" w:sz="4" w:space="0" w:color="auto"/>
            </w:tcBorders>
          </w:tcPr>
          <w:p w14:paraId="50DDB3FC"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Exposure to radiation </w:t>
            </w:r>
          </w:p>
        </w:tc>
      </w:tr>
      <w:tr w:rsidR="00C962B2" w:rsidRPr="00C962B2" w14:paraId="7ACDD4AF" w14:textId="77777777" w:rsidTr="00C962B2">
        <w:trPr>
          <w:trHeight w:val="1261"/>
        </w:trPr>
        <w:tc>
          <w:tcPr>
            <w:tcW w:w="846" w:type="pct"/>
          </w:tcPr>
          <w:p w14:paraId="3B5AF53A"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Magnetic Resonance Imaging (MRI)</w:t>
            </w:r>
          </w:p>
        </w:tc>
        <w:tc>
          <w:tcPr>
            <w:tcW w:w="967" w:type="pct"/>
          </w:tcPr>
          <w:p w14:paraId="2B7E8F22"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Magnetic fields and radiofrequency pulses</w:t>
            </w:r>
          </w:p>
        </w:tc>
        <w:tc>
          <w:tcPr>
            <w:tcW w:w="1071" w:type="pct"/>
          </w:tcPr>
          <w:p w14:paraId="3145D5C2"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Detailed structural images of brain tissue (white and grey matter, blood vessels and bone)</w:t>
            </w:r>
          </w:p>
        </w:tc>
        <w:tc>
          <w:tcPr>
            <w:tcW w:w="1068" w:type="pct"/>
          </w:tcPr>
          <w:p w14:paraId="5F26351D" w14:textId="0765D2CD"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Safe, non-invasive, good availability, repeatable </w:t>
            </w:r>
          </w:p>
          <w:p w14:paraId="57D077DE" w14:textId="77777777" w:rsidR="00C962B2" w:rsidRPr="005A1822" w:rsidRDefault="00C962B2" w:rsidP="00C962B2">
            <w:pPr>
              <w:rPr>
                <w:rFonts w:ascii="Times New Roman" w:hAnsi="Times New Roman" w:cs="Times New Roman"/>
                <w:color w:val="000000" w:themeColor="text1"/>
              </w:rPr>
            </w:pPr>
          </w:p>
        </w:tc>
        <w:tc>
          <w:tcPr>
            <w:tcW w:w="1048" w:type="pct"/>
          </w:tcPr>
          <w:p w14:paraId="739373C9"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Unsuitable if participants have ferromagnetic implants or claustrophobia, costly to conduct</w:t>
            </w:r>
          </w:p>
        </w:tc>
      </w:tr>
      <w:tr w:rsidR="00C962B2" w:rsidRPr="00C962B2" w14:paraId="4AAC29D1" w14:textId="77777777" w:rsidTr="00C962B2">
        <w:trPr>
          <w:trHeight w:val="1278"/>
        </w:trPr>
        <w:tc>
          <w:tcPr>
            <w:tcW w:w="846" w:type="pct"/>
          </w:tcPr>
          <w:p w14:paraId="456548B7"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Diffusion Tensor Imaging (DTI)</w:t>
            </w:r>
          </w:p>
        </w:tc>
        <w:tc>
          <w:tcPr>
            <w:tcW w:w="967" w:type="pct"/>
          </w:tcPr>
          <w:p w14:paraId="59A37A28"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MRI-based technique using thermally induced self-diffusion of water as a probe</w:t>
            </w:r>
          </w:p>
        </w:tc>
        <w:tc>
          <w:tcPr>
            <w:tcW w:w="1071" w:type="pct"/>
          </w:tcPr>
          <w:p w14:paraId="6F923D06"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Mapping of the microstructures in the white and grey matter</w:t>
            </w:r>
          </w:p>
        </w:tc>
        <w:tc>
          <w:tcPr>
            <w:tcW w:w="1068" w:type="pct"/>
          </w:tcPr>
          <w:p w14:paraId="583C0FFB" w14:textId="1C733D3A"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Visualisation of microstructures, safe, non-invasive, good availability, repeatable</w:t>
            </w:r>
          </w:p>
        </w:tc>
        <w:tc>
          <w:tcPr>
            <w:tcW w:w="1048" w:type="pct"/>
          </w:tcPr>
          <w:p w14:paraId="133DF351"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Unsuitable if participants have ferromagnetic implants or claustrophobia, costly to conduct</w:t>
            </w:r>
          </w:p>
        </w:tc>
      </w:tr>
      <w:tr w:rsidR="00C962B2" w:rsidRPr="00C962B2" w14:paraId="5DD3FC5D" w14:textId="77777777" w:rsidTr="00C962B2">
        <w:trPr>
          <w:trHeight w:val="1283"/>
        </w:trPr>
        <w:tc>
          <w:tcPr>
            <w:tcW w:w="846" w:type="pct"/>
          </w:tcPr>
          <w:p w14:paraId="49CD0407"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Functional MRI (fMRI)</w:t>
            </w:r>
          </w:p>
        </w:tc>
        <w:tc>
          <w:tcPr>
            <w:tcW w:w="967" w:type="pct"/>
          </w:tcPr>
          <w:p w14:paraId="592056DC"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MRI-based technique using blood oxygen level dependant imaging</w:t>
            </w:r>
          </w:p>
        </w:tc>
        <w:tc>
          <w:tcPr>
            <w:tcW w:w="1071" w:type="pct"/>
          </w:tcPr>
          <w:p w14:paraId="48B1195A"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Visualisation of changes in blood flow, identification of areas of increased cerebral blood volume</w:t>
            </w:r>
          </w:p>
        </w:tc>
        <w:tc>
          <w:tcPr>
            <w:tcW w:w="1068" w:type="pct"/>
          </w:tcPr>
          <w:p w14:paraId="4D266CF5" w14:textId="27AB9780"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Safe, non-invasive, good availability, repeatable</w:t>
            </w:r>
          </w:p>
        </w:tc>
        <w:tc>
          <w:tcPr>
            <w:tcW w:w="1048" w:type="pct"/>
          </w:tcPr>
          <w:p w14:paraId="562ED5FC"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Unsuitable if participants have ferromagnetic implants or claustrophobia, costly to conduct</w:t>
            </w:r>
          </w:p>
        </w:tc>
      </w:tr>
      <w:tr w:rsidR="00C962B2" w:rsidRPr="00C962B2" w14:paraId="2AA00C25" w14:textId="77777777" w:rsidTr="00C962B2">
        <w:trPr>
          <w:trHeight w:val="1273"/>
        </w:trPr>
        <w:tc>
          <w:tcPr>
            <w:tcW w:w="846" w:type="pct"/>
          </w:tcPr>
          <w:p w14:paraId="28855121"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Positron Emission Tomography Imaging (PET)</w:t>
            </w:r>
          </w:p>
        </w:tc>
        <w:tc>
          <w:tcPr>
            <w:tcW w:w="967" w:type="pct"/>
          </w:tcPr>
          <w:p w14:paraId="1D86348F"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Radioactively labelled tracers once they begin to decay; the two gamma rays released are detected by the scanners</w:t>
            </w:r>
          </w:p>
        </w:tc>
        <w:tc>
          <w:tcPr>
            <w:tcW w:w="1071" w:type="pct"/>
          </w:tcPr>
          <w:p w14:paraId="409B160F"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Measurement of the metabolic and physiological processes of the brain</w:t>
            </w:r>
          </w:p>
          <w:p w14:paraId="18AA1B90" w14:textId="77777777" w:rsidR="00C962B2" w:rsidRPr="00C962B2" w:rsidRDefault="00C962B2" w:rsidP="00C962B2">
            <w:pPr>
              <w:rPr>
                <w:rFonts w:ascii="Times New Roman" w:hAnsi="Times New Roman" w:cs="Times New Roman"/>
                <w:color w:val="000000" w:themeColor="text1"/>
              </w:rPr>
            </w:pPr>
          </w:p>
        </w:tc>
        <w:tc>
          <w:tcPr>
            <w:tcW w:w="1068" w:type="pct"/>
          </w:tcPr>
          <w:p w14:paraId="50F01C2F"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Provide measures of regional cerebral metabolism, blood flow and neurotransmitter metabolism </w:t>
            </w:r>
          </w:p>
          <w:p w14:paraId="26760BBF" w14:textId="77777777" w:rsidR="00C962B2" w:rsidRPr="005A1822" w:rsidRDefault="00C962B2" w:rsidP="00C962B2">
            <w:pPr>
              <w:rPr>
                <w:rFonts w:ascii="Times New Roman" w:hAnsi="Times New Roman" w:cs="Times New Roman"/>
                <w:color w:val="000000" w:themeColor="text1"/>
              </w:rPr>
            </w:pPr>
          </w:p>
        </w:tc>
        <w:tc>
          <w:tcPr>
            <w:tcW w:w="1048" w:type="pct"/>
          </w:tcPr>
          <w:p w14:paraId="19AD5B9B" w14:textId="48FB1DF9"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Low availability requires intravenous injection, use of radioactive compounds, limited use in diabetic participants</w:t>
            </w:r>
          </w:p>
        </w:tc>
      </w:tr>
      <w:tr w:rsidR="00C962B2" w:rsidRPr="00C962B2" w14:paraId="69224A00" w14:textId="77777777" w:rsidTr="00C962B2">
        <w:trPr>
          <w:trHeight w:val="1277"/>
        </w:trPr>
        <w:tc>
          <w:tcPr>
            <w:tcW w:w="846" w:type="pct"/>
          </w:tcPr>
          <w:p w14:paraId="58FEC22E"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Single-Photon Emission Computerised Tomography Imaging (SPECT)</w:t>
            </w:r>
          </w:p>
        </w:tc>
        <w:tc>
          <w:tcPr>
            <w:tcW w:w="967" w:type="pct"/>
          </w:tcPr>
          <w:p w14:paraId="406C3747"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Similar principles to the PET, however the radioactively labelled tracers used emit a single gamma ray</w:t>
            </w:r>
          </w:p>
        </w:tc>
        <w:tc>
          <w:tcPr>
            <w:tcW w:w="1071" w:type="pct"/>
          </w:tcPr>
          <w:p w14:paraId="12916D19"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Neurotransmitter distribution and blood perfusion</w:t>
            </w:r>
          </w:p>
        </w:tc>
        <w:tc>
          <w:tcPr>
            <w:tcW w:w="1068" w:type="pct"/>
          </w:tcPr>
          <w:p w14:paraId="70130470"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Provide measures of regional cerebral metabolism, blood flow and neurotransmitter metabolism </w:t>
            </w:r>
          </w:p>
          <w:p w14:paraId="249E2AE9" w14:textId="77777777" w:rsidR="00C962B2" w:rsidRPr="005A1822" w:rsidRDefault="00C962B2" w:rsidP="00C962B2">
            <w:pPr>
              <w:rPr>
                <w:rFonts w:ascii="Times New Roman" w:hAnsi="Times New Roman" w:cs="Times New Roman"/>
                <w:color w:val="000000" w:themeColor="text1"/>
              </w:rPr>
            </w:pPr>
          </w:p>
        </w:tc>
        <w:tc>
          <w:tcPr>
            <w:tcW w:w="1048" w:type="pct"/>
          </w:tcPr>
          <w:p w14:paraId="62E0E79C" w14:textId="62A43852"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Low availability requires intravenous injection, use of radioactive compounds, limited use in diabetic participants</w:t>
            </w:r>
          </w:p>
        </w:tc>
      </w:tr>
      <w:tr w:rsidR="00C962B2" w:rsidRPr="00C962B2" w14:paraId="22721727" w14:textId="77777777" w:rsidTr="00C962B2">
        <w:trPr>
          <w:trHeight w:val="433"/>
        </w:trPr>
        <w:tc>
          <w:tcPr>
            <w:tcW w:w="846" w:type="pct"/>
          </w:tcPr>
          <w:p w14:paraId="637DC547"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Electroencephalography (EEG)</w:t>
            </w:r>
          </w:p>
        </w:tc>
        <w:tc>
          <w:tcPr>
            <w:tcW w:w="967" w:type="pct"/>
          </w:tcPr>
          <w:p w14:paraId="6B06287B"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Electrodes with conductive media are used to detect electric signals</w:t>
            </w:r>
          </w:p>
        </w:tc>
        <w:tc>
          <w:tcPr>
            <w:tcW w:w="1071" w:type="pct"/>
          </w:tcPr>
          <w:p w14:paraId="664BE1E7"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Ionic currents that flow during synaptic excitation in the apical dendrites of pyramidal cells in the cerebral cortex</w:t>
            </w:r>
          </w:p>
        </w:tc>
        <w:tc>
          <w:tcPr>
            <w:tcW w:w="1068" w:type="pct"/>
          </w:tcPr>
          <w:p w14:paraId="0826586D" w14:textId="77777777"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 xml:space="preserve">Relatively inexpensive, non-invasive, good temporal resolution, widely available </w:t>
            </w:r>
          </w:p>
        </w:tc>
        <w:tc>
          <w:tcPr>
            <w:tcW w:w="1048" w:type="pct"/>
          </w:tcPr>
          <w:p w14:paraId="421B0A97" w14:textId="1472E988"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Poor spatial resolution, preparation timely</w:t>
            </w:r>
          </w:p>
        </w:tc>
      </w:tr>
      <w:tr w:rsidR="00C962B2" w:rsidRPr="00C962B2" w14:paraId="6CC2EA32" w14:textId="77777777" w:rsidTr="00C962B2">
        <w:trPr>
          <w:trHeight w:val="843"/>
        </w:trPr>
        <w:tc>
          <w:tcPr>
            <w:tcW w:w="846" w:type="pct"/>
          </w:tcPr>
          <w:p w14:paraId="0DEEF3E9"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Magnetoencephalography (MEG)</w:t>
            </w:r>
          </w:p>
        </w:tc>
        <w:tc>
          <w:tcPr>
            <w:tcW w:w="967" w:type="pct"/>
          </w:tcPr>
          <w:p w14:paraId="230FE2BA"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Specialised detectors superconducting quantum interference devices are used to record the magnetic signals</w:t>
            </w:r>
          </w:p>
        </w:tc>
        <w:tc>
          <w:tcPr>
            <w:tcW w:w="1071" w:type="pct"/>
          </w:tcPr>
          <w:p w14:paraId="3379AC13" w14:textId="77777777" w:rsidR="00C962B2" w:rsidRPr="00C962B2" w:rsidRDefault="00C962B2" w:rsidP="00C962B2">
            <w:pPr>
              <w:rPr>
                <w:rFonts w:ascii="Times New Roman" w:hAnsi="Times New Roman" w:cs="Times New Roman"/>
                <w:color w:val="000000" w:themeColor="text1"/>
              </w:rPr>
            </w:pPr>
            <w:r w:rsidRPr="00C962B2">
              <w:rPr>
                <w:rFonts w:ascii="Times New Roman" w:hAnsi="Times New Roman" w:cs="Times New Roman"/>
                <w:color w:val="000000" w:themeColor="text1"/>
              </w:rPr>
              <w:t>Ionic currents that flow during synaptic excitation in the apical dendrites of pyramidal cells in the cerebral cortex</w:t>
            </w:r>
          </w:p>
        </w:tc>
        <w:tc>
          <w:tcPr>
            <w:tcW w:w="1068" w:type="pct"/>
          </w:tcPr>
          <w:p w14:paraId="5DCB18B6" w14:textId="41478A0B" w:rsidR="00C962B2" w:rsidRPr="005A1822" w:rsidRDefault="00C962B2" w:rsidP="00C962B2">
            <w:pPr>
              <w:rPr>
                <w:rFonts w:ascii="Times New Roman" w:hAnsi="Times New Roman" w:cs="Times New Roman"/>
                <w:color w:val="000000" w:themeColor="text1"/>
              </w:rPr>
            </w:pPr>
            <w:r w:rsidRPr="005A1822">
              <w:rPr>
                <w:rFonts w:ascii="Times New Roman" w:hAnsi="Times New Roman" w:cs="Times New Roman"/>
                <w:color w:val="000000" w:themeColor="text1"/>
              </w:rPr>
              <w:t>No</w:t>
            </w:r>
            <w:r w:rsidR="00545B12" w:rsidRPr="005A1822">
              <w:rPr>
                <w:rFonts w:ascii="Times New Roman" w:hAnsi="Times New Roman" w:cs="Times New Roman"/>
                <w:color w:val="000000" w:themeColor="text1"/>
              </w:rPr>
              <w:t>n</w:t>
            </w:r>
            <w:r w:rsidRPr="005A1822">
              <w:rPr>
                <w:rFonts w:ascii="Times New Roman" w:hAnsi="Times New Roman" w:cs="Times New Roman"/>
                <w:color w:val="000000" w:themeColor="text1"/>
              </w:rPr>
              <w:t>-invasive, highest temporal and spatial resolution.</w:t>
            </w:r>
          </w:p>
        </w:tc>
        <w:tc>
          <w:tcPr>
            <w:tcW w:w="1048" w:type="pct"/>
          </w:tcPr>
          <w:p w14:paraId="537FE6B7" w14:textId="1EAE885D" w:rsidR="00C962B2" w:rsidRPr="005A1822" w:rsidRDefault="00C962B2" w:rsidP="003C639D">
            <w:pPr>
              <w:rPr>
                <w:rFonts w:ascii="Times New Roman" w:hAnsi="Times New Roman" w:cs="Times New Roman"/>
                <w:color w:val="000000" w:themeColor="text1"/>
              </w:rPr>
            </w:pPr>
            <w:r w:rsidRPr="005A1822">
              <w:rPr>
                <w:rFonts w:ascii="Times New Roman" w:hAnsi="Times New Roman" w:cs="Times New Roman"/>
                <w:color w:val="000000" w:themeColor="text1"/>
              </w:rPr>
              <w:t>Limited availability, costly, ferromagnetic implants may interfere with scan</w:t>
            </w:r>
            <w:bookmarkStart w:id="0" w:name="_GoBack"/>
            <w:bookmarkEnd w:id="0"/>
          </w:p>
        </w:tc>
      </w:tr>
    </w:tbl>
    <w:p w14:paraId="13C500DF" w14:textId="77777777" w:rsidR="00C962B2" w:rsidRDefault="00C962B2" w:rsidP="00C962B2">
      <w:pPr>
        <w:pStyle w:val="NormalWeb"/>
        <w:tabs>
          <w:tab w:val="left" w:pos="1140"/>
        </w:tabs>
        <w:spacing w:line="360" w:lineRule="auto"/>
      </w:pPr>
    </w:p>
    <w:sectPr w:rsidR="00C962B2" w:rsidSect="005C2DEF">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6185" w14:textId="77777777" w:rsidR="00F505E1" w:rsidRDefault="00F505E1" w:rsidP="001D4366">
      <w:pPr>
        <w:spacing w:after="0" w:line="240" w:lineRule="auto"/>
      </w:pPr>
      <w:r>
        <w:separator/>
      </w:r>
    </w:p>
  </w:endnote>
  <w:endnote w:type="continuationSeparator" w:id="0">
    <w:p w14:paraId="24F58537" w14:textId="77777777" w:rsidR="00F505E1" w:rsidRDefault="00F505E1" w:rsidP="001D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211289"/>
      <w:docPartObj>
        <w:docPartGallery w:val="Page Numbers (Bottom of Page)"/>
        <w:docPartUnique/>
      </w:docPartObj>
    </w:sdtPr>
    <w:sdtEndPr>
      <w:rPr>
        <w:noProof/>
      </w:rPr>
    </w:sdtEndPr>
    <w:sdtContent>
      <w:p w14:paraId="77F20CFD" w14:textId="608F82CA" w:rsidR="00F505E1" w:rsidRDefault="00F505E1">
        <w:pPr>
          <w:pStyle w:val="Footer"/>
          <w:jc w:val="right"/>
        </w:pPr>
        <w:r>
          <w:fldChar w:fldCharType="begin"/>
        </w:r>
        <w:r>
          <w:instrText xml:space="preserve"> PAGE   \* MERGEFORMAT </w:instrText>
        </w:r>
        <w:r>
          <w:fldChar w:fldCharType="separate"/>
        </w:r>
        <w:r w:rsidR="00F05ABF">
          <w:rPr>
            <w:noProof/>
          </w:rPr>
          <w:t>22</w:t>
        </w:r>
        <w:r>
          <w:rPr>
            <w:noProof/>
          </w:rPr>
          <w:fldChar w:fldCharType="end"/>
        </w:r>
      </w:p>
    </w:sdtContent>
  </w:sdt>
  <w:p w14:paraId="1BE92EE3" w14:textId="77777777" w:rsidR="00F505E1" w:rsidRDefault="00F5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0B9E" w14:textId="77777777" w:rsidR="00F505E1" w:rsidRDefault="00F505E1" w:rsidP="001D4366">
      <w:pPr>
        <w:spacing w:after="0" w:line="240" w:lineRule="auto"/>
      </w:pPr>
      <w:r>
        <w:separator/>
      </w:r>
    </w:p>
  </w:footnote>
  <w:footnote w:type="continuationSeparator" w:id="0">
    <w:p w14:paraId="0A542343" w14:textId="77777777" w:rsidR="00F505E1" w:rsidRDefault="00F505E1" w:rsidP="001D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4F1"/>
    <w:multiLevelType w:val="hybridMultilevel"/>
    <w:tmpl w:val="5E741E54"/>
    <w:lvl w:ilvl="0" w:tplc="A5F8B4CA">
      <w:start w:val="1"/>
      <w:numFmt w:val="decimal"/>
      <w:lvlText w:val="%1."/>
      <w:lvlJc w:val="left"/>
      <w:pPr>
        <w:ind w:left="720" w:hanging="360"/>
      </w:pPr>
      <w:rPr>
        <w:rFonts w:cs="Times New Roman" w:hint="default"/>
        <w:b/>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C6483"/>
    <w:multiLevelType w:val="hybridMultilevel"/>
    <w:tmpl w:val="A8C2994A"/>
    <w:lvl w:ilvl="0" w:tplc="08090001">
      <w:start w:val="1"/>
      <w:numFmt w:val="bullet"/>
      <w:lvlText w:val=""/>
      <w:lvlJc w:val="left"/>
      <w:pPr>
        <w:tabs>
          <w:tab w:val="num" w:pos="360"/>
        </w:tabs>
        <w:ind w:left="360" w:hanging="360"/>
      </w:pPr>
      <w:rPr>
        <w:rFonts w:ascii="Symbol" w:hAnsi="Symbol" w:hint="default"/>
      </w:rPr>
    </w:lvl>
    <w:lvl w:ilvl="1" w:tplc="408CAC40">
      <w:start w:val="60"/>
      <w:numFmt w:val="bullet"/>
      <w:lvlText w:val="•"/>
      <w:lvlJc w:val="left"/>
      <w:pPr>
        <w:tabs>
          <w:tab w:val="num" w:pos="1080"/>
        </w:tabs>
        <w:ind w:left="1080" w:hanging="360"/>
      </w:pPr>
      <w:rPr>
        <w:rFonts w:ascii="Arial" w:hAnsi="Arial" w:hint="default"/>
      </w:rPr>
    </w:lvl>
    <w:lvl w:ilvl="2" w:tplc="7F4C220A" w:tentative="1">
      <w:start w:val="1"/>
      <w:numFmt w:val="bullet"/>
      <w:lvlText w:val=""/>
      <w:lvlJc w:val="left"/>
      <w:pPr>
        <w:tabs>
          <w:tab w:val="num" w:pos="1800"/>
        </w:tabs>
        <w:ind w:left="1800" w:hanging="360"/>
      </w:pPr>
      <w:rPr>
        <w:rFonts w:ascii="Wingdings" w:hAnsi="Wingdings" w:hint="default"/>
      </w:rPr>
    </w:lvl>
    <w:lvl w:ilvl="3" w:tplc="33140210" w:tentative="1">
      <w:start w:val="1"/>
      <w:numFmt w:val="bullet"/>
      <w:lvlText w:val=""/>
      <w:lvlJc w:val="left"/>
      <w:pPr>
        <w:tabs>
          <w:tab w:val="num" w:pos="2520"/>
        </w:tabs>
        <w:ind w:left="2520" w:hanging="360"/>
      </w:pPr>
      <w:rPr>
        <w:rFonts w:ascii="Wingdings" w:hAnsi="Wingdings" w:hint="default"/>
      </w:rPr>
    </w:lvl>
    <w:lvl w:ilvl="4" w:tplc="7D966F38" w:tentative="1">
      <w:start w:val="1"/>
      <w:numFmt w:val="bullet"/>
      <w:lvlText w:val=""/>
      <w:lvlJc w:val="left"/>
      <w:pPr>
        <w:tabs>
          <w:tab w:val="num" w:pos="3240"/>
        </w:tabs>
        <w:ind w:left="3240" w:hanging="360"/>
      </w:pPr>
      <w:rPr>
        <w:rFonts w:ascii="Wingdings" w:hAnsi="Wingdings" w:hint="default"/>
      </w:rPr>
    </w:lvl>
    <w:lvl w:ilvl="5" w:tplc="23B89546" w:tentative="1">
      <w:start w:val="1"/>
      <w:numFmt w:val="bullet"/>
      <w:lvlText w:val=""/>
      <w:lvlJc w:val="left"/>
      <w:pPr>
        <w:tabs>
          <w:tab w:val="num" w:pos="3960"/>
        </w:tabs>
        <w:ind w:left="3960" w:hanging="360"/>
      </w:pPr>
      <w:rPr>
        <w:rFonts w:ascii="Wingdings" w:hAnsi="Wingdings" w:hint="default"/>
      </w:rPr>
    </w:lvl>
    <w:lvl w:ilvl="6" w:tplc="19149570" w:tentative="1">
      <w:start w:val="1"/>
      <w:numFmt w:val="bullet"/>
      <w:lvlText w:val=""/>
      <w:lvlJc w:val="left"/>
      <w:pPr>
        <w:tabs>
          <w:tab w:val="num" w:pos="4680"/>
        </w:tabs>
        <w:ind w:left="4680" w:hanging="360"/>
      </w:pPr>
      <w:rPr>
        <w:rFonts w:ascii="Wingdings" w:hAnsi="Wingdings" w:hint="default"/>
      </w:rPr>
    </w:lvl>
    <w:lvl w:ilvl="7" w:tplc="6FA81DDE" w:tentative="1">
      <w:start w:val="1"/>
      <w:numFmt w:val="bullet"/>
      <w:lvlText w:val=""/>
      <w:lvlJc w:val="left"/>
      <w:pPr>
        <w:tabs>
          <w:tab w:val="num" w:pos="5400"/>
        </w:tabs>
        <w:ind w:left="5400" w:hanging="360"/>
      </w:pPr>
      <w:rPr>
        <w:rFonts w:ascii="Wingdings" w:hAnsi="Wingdings" w:hint="default"/>
      </w:rPr>
    </w:lvl>
    <w:lvl w:ilvl="8" w:tplc="117E8A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DD67E8"/>
    <w:multiLevelType w:val="hybridMultilevel"/>
    <w:tmpl w:val="F30E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2CB1"/>
    <w:multiLevelType w:val="hybridMultilevel"/>
    <w:tmpl w:val="8F401A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0802C9"/>
    <w:multiLevelType w:val="hybridMultilevel"/>
    <w:tmpl w:val="60DC4E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47CAA"/>
    <w:multiLevelType w:val="hybridMultilevel"/>
    <w:tmpl w:val="BDEA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00AFB"/>
    <w:multiLevelType w:val="hybridMultilevel"/>
    <w:tmpl w:val="0766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15F92"/>
    <w:multiLevelType w:val="hybridMultilevel"/>
    <w:tmpl w:val="3D040D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2327C1"/>
    <w:multiLevelType w:val="hybridMultilevel"/>
    <w:tmpl w:val="88A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839B9"/>
    <w:multiLevelType w:val="hybridMultilevel"/>
    <w:tmpl w:val="6B089C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2EF02C3"/>
    <w:multiLevelType w:val="hybridMultilevel"/>
    <w:tmpl w:val="486CC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E73CA"/>
    <w:multiLevelType w:val="hybridMultilevel"/>
    <w:tmpl w:val="246EEA38"/>
    <w:lvl w:ilvl="0" w:tplc="595CA2B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654C5"/>
    <w:multiLevelType w:val="hybridMultilevel"/>
    <w:tmpl w:val="BB0A18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AB0A35"/>
    <w:multiLevelType w:val="hybridMultilevel"/>
    <w:tmpl w:val="66D8E012"/>
    <w:lvl w:ilvl="0" w:tplc="6FD25A04">
      <w:start w:val="1"/>
      <w:numFmt w:val="bullet"/>
      <w:lvlText w:val="-"/>
      <w:lvlJc w:val="left"/>
      <w:pPr>
        <w:tabs>
          <w:tab w:val="num" w:pos="720"/>
        </w:tabs>
        <w:ind w:left="720" w:hanging="360"/>
      </w:pPr>
      <w:rPr>
        <w:rFonts w:ascii="Arial" w:hAnsi="Arial" w:hint="default"/>
      </w:rPr>
    </w:lvl>
    <w:lvl w:ilvl="1" w:tplc="1E8EAD56">
      <w:start w:val="60"/>
      <w:numFmt w:val="bullet"/>
      <w:lvlText w:val="–"/>
      <w:lvlJc w:val="left"/>
      <w:pPr>
        <w:tabs>
          <w:tab w:val="num" w:pos="1440"/>
        </w:tabs>
        <w:ind w:left="1440" w:hanging="360"/>
      </w:pPr>
      <w:rPr>
        <w:rFonts w:ascii="Arial" w:hAnsi="Arial" w:hint="default"/>
      </w:rPr>
    </w:lvl>
    <w:lvl w:ilvl="2" w:tplc="395A9C2A" w:tentative="1">
      <w:start w:val="1"/>
      <w:numFmt w:val="bullet"/>
      <w:lvlText w:val="•"/>
      <w:lvlJc w:val="left"/>
      <w:pPr>
        <w:tabs>
          <w:tab w:val="num" w:pos="2160"/>
        </w:tabs>
        <w:ind w:left="2160" w:hanging="360"/>
      </w:pPr>
      <w:rPr>
        <w:rFonts w:ascii="Arial" w:hAnsi="Arial" w:hint="default"/>
      </w:rPr>
    </w:lvl>
    <w:lvl w:ilvl="3" w:tplc="5C6AB14E" w:tentative="1">
      <w:start w:val="1"/>
      <w:numFmt w:val="bullet"/>
      <w:lvlText w:val="•"/>
      <w:lvlJc w:val="left"/>
      <w:pPr>
        <w:tabs>
          <w:tab w:val="num" w:pos="2880"/>
        </w:tabs>
        <w:ind w:left="2880" w:hanging="360"/>
      </w:pPr>
      <w:rPr>
        <w:rFonts w:ascii="Arial" w:hAnsi="Arial" w:hint="default"/>
      </w:rPr>
    </w:lvl>
    <w:lvl w:ilvl="4" w:tplc="A1B88636" w:tentative="1">
      <w:start w:val="1"/>
      <w:numFmt w:val="bullet"/>
      <w:lvlText w:val="•"/>
      <w:lvlJc w:val="left"/>
      <w:pPr>
        <w:tabs>
          <w:tab w:val="num" w:pos="3600"/>
        </w:tabs>
        <w:ind w:left="3600" w:hanging="360"/>
      </w:pPr>
      <w:rPr>
        <w:rFonts w:ascii="Arial" w:hAnsi="Arial" w:hint="default"/>
      </w:rPr>
    </w:lvl>
    <w:lvl w:ilvl="5" w:tplc="5CEEAD7E" w:tentative="1">
      <w:start w:val="1"/>
      <w:numFmt w:val="bullet"/>
      <w:lvlText w:val="•"/>
      <w:lvlJc w:val="left"/>
      <w:pPr>
        <w:tabs>
          <w:tab w:val="num" w:pos="4320"/>
        </w:tabs>
        <w:ind w:left="4320" w:hanging="360"/>
      </w:pPr>
      <w:rPr>
        <w:rFonts w:ascii="Arial" w:hAnsi="Arial" w:hint="default"/>
      </w:rPr>
    </w:lvl>
    <w:lvl w:ilvl="6" w:tplc="33D24D04" w:tentative="1">
      <w:start w:val="1"/>
      <w:numFmt w:val="bullet"/>
      <w:lvlText w:val="•"/>
      <w:lvlJc w:val="left"/>
      <w:pPr>
        <w:tabs>
          <w:tab w:val="num" w:pos="5040"/>
        </w:tabs>
        <w:ind w:left="5040" w:hanging="360"/>
      </w:pPr>
      <w:rPr>
        <w:rFonts w:ascii="Arial" w:hAnsi="Arial" w:hint="default"/>
      </w:rPr>
    </w:lvl>
    <w:lvl w:ilvl="7" w:tplc="0434871C" w:tentative="1">
      <w:start w:val="1"/>
      <w:numFmt w:val="bullet"/>
      <w:lvlText w:val="•"/>
      <w:lvlJc w:val="left"/>
      <w:pPr>
        <w:tabs>
          <w:tab w:val="num" w:pos="5760"/>
        </w:tabs>
        <w:ind w:left="5760" w:hanging="360"/>
      </w:pPr>
      <w:rPr>
        <w:rFonts w:ascii="Arial" w:hAnsi="Arial" w:hint="default"/>
      </w:rPr>
    </w:lvl>
    <w:lvl w:ilvl="8" w:tplc="AB5A16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F3184"/>
    <w:multiLevelType w:val="hybridMultilevel"/>
    <w:tmpl w:val="8F401A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81F406D"/>
    <w:multiLevelType w:val="hybridMultilevel"/>
    <w:tmpl w:val="AD86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74082C"/>
    <w:multiLevelType w:val="hybridMultilevel"/>
    <w:tmpl w:val="42DA2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D6C10"/>
    <w:multiLevelType w:val="hybridMultilevel"/>
    <w:tmpl w:val="C772DEF4"/>
    <w:lvl w:ilvl="0" w:tplc="DFFC76C2">
      <w:start w:val="1"/>
      <w:numFmt w:val="lowerLetter"/>
      <w:lvlText w:val="%1)"/>
      <w:lvlJc w:val="left"/>
      <w:pPr>
        <w:ind w:left="785"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B6592"/>
    <w:multiLevelType w:val="hybridMultilevel"/>
    <w:tmpl w:val="8F401A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5"/>
  </w:num>
  <w:num w:numId="3">
    <w:abstractNumId w:val="13"/>
  </w:num>
  <w:num w:numId="4">
    <w:abstractNumId w:val="1"/>
  </w:num>
  <w:num w:numId="5">
    <w:abstractNumId w:val="11"/>
  </w:num>
  <w:num w:numId="6">
    <w:abstractNumId w:val="0"/>
  </w:num>
  <w:num w:numId="7">
    <w:abstractNumId w:val="16"/>
  </w:num>
  <w:num w:numId="8">
    <w:abstractNumId w:val="2"/>
  </w:num>
  <w:num w:numId="9">
    <w:abstractNumId w:val="9"/>
  </w:num>
  <w:num w:numId="10">
    <w:abstractNumId w:val="7"/>
  </w:num>
  <w:num w:numId="11">
    <w:abstractNumId w:val="8"/>
  </w:num>
  <w:num w:numId="12">
    <w:abstractNumId w:val="5"/>
  </w:num>
  <w:num w:numId="13">
    <w:abstractNumId w:val="12"/>
  </w:num>
  <w:num w:numId="14">
    <w:abstractNumId w:val="14"/>
  </w:num>
  <w:num w:numId="15">
    <w:abstractNumId w:val="3"/>
  </w:num>
  <w:num w:numId="16">
    <w:abstractNumId w:val="18"/>
  </w:num>
  <w:num w:numId="17">
    <w:abstractNumId w:val="1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B1"/>
    <w:rsid w:val="0000029B"/>
    <w:rsid w:val="00000B5F"/>
    <w:rsid w:val="000019B1"/>
    <w:rsid w:val="00004A8D"/>
    <w:rsid w:val="0000604D"/>
    <w:rsid w:val="0000738C"/>
    <w:rsid w:val="00012D72"/>
    <w:rsid w:val="00012F27"/>
    <w:rsid w:val="000142F6"/>
    <w:rsid w:val="00015D00"/>
    <w:rsid w:val="000160D7"/>
    <w:rsid w:val="0001730B"/>
    <w:rsid w:val="000174CB"/>
    <w:rsid w:val="00017CD0"/>
    <w:rsid w:val="00020B9A"/>
    <w:rsid w:val="00022560"/>
    <w:rsid w:val="00022A4D"/>
    <w:rsid w:val="00024333"/>
    <w:rsid w:val="00024BBE"/>
    <w:rsid w:val="0002528B"/>
    <w:rsid w:val="000258BB"/>
    <w:rsid w:val="000259F4"/>
    <w:rsid w:val="000315D5"/>
    <w:rsid w:val="000335D7"/>
    <w:rsid w:val="000341D7"/>
    <w:rsid w:val="000344DE"/>
    <w:rsid w:val="0003495E"/>
    <w:rsid w:val="0003499C"/>
    <w:rsid w:val="00034D31"/>
    <w:rsid w:val="00036614"/>
    <w:rsid w:val="00036C85"/>
    <w:rsid w:val="00040EB0"/>
    <w:rsid w:val="00041D32"/>
    <w:rsid w:val="0004274F"/>
    <w:rsid w:val="000453B6"/>
    <w:rsid w:val="00046FF9"/>
    <w:rsid w:val="00050536"/>
    <w:rsid w:val="00052819"/>
    <w:rsid w:val="00055A65"/>
    <w:rsid w:val="0005616F"/>
    <w:rsid w:val="00056416"/>
    <w:rsid w:val="00057CCB"/>
    <w:rsid w:val="00060736"/>
    <w:rsid w:val="00061463"/>
    <w:rsid w:val="000631BE"/>
    <w:rsid w:val="00063CD3"/>
    <w:rsid w:val="00066465"/>
    <w:rsid w:val="000673CD"/>
    <w:rsid w:val="0007103A"/>
    <w:rsid w:val="0007252E"/>
    <w:rsid w:val="00073182"/>
    <w:rsid w:val="00073223"/>
    <w:rsid w:val="000751DF"/>
    <w:rsid w:val="00075A4D"/>
    <w:rsid w:val="00080AF7"/>
    <w:rsid w:val="00080C0D"/>
    <w:rsid w:val="00081013"/>
    <w:rsid w:val="00082277"/>
    <w:rsid w:val="0008646D"/>
    <w:rsid w:val="000868AB"/>
    <w:rsid w:val="000878D3"/>
    <w:rsid w:val="00087ADC"/>
    <w:rsid w:val="000920B0"/>
    <w:rsid w:val="00092516"/>
    <w:rsid w:val="00093130"/>
    <w:rsid w:val="000A24DA"/>
    <w:rsid w:val="000A3A2C"/>
    <w:rsid w:val="000A4B4E"/>
    <w:rsid w:val="000A4BBC"/>
    <w:rsid w:val="000A76F8"/>
    <w:rsid w:val="000B10B9"/>
    <w:rsid w:val="000B4642"/>
    <w:rsid w:val="000B68F9"/>
    <w:rsid w:val="000C0FA5"/>
    <w:rsid w:val="000C1187"/>
    <w:rsid w:val="000C2783"/>
    <w:rsid w:val="000C349B"/>
    <w:rsid w:val="000C696B"/>
    <w:rsid w:val="000D44E7"/>
    <w:rsid w:val="000D658E"/>
    <w:rsid w:val="000D6A70"/>
    <w:rsid w:val="000E0EA1"/>
    <w:rsid w:val="000E23C6"/>
    <w:rsid w:val="000E2A6A"/>
    <w:rsid w:val="000E2B0E"/>
    <w:rsid w:val="000E36FF"/>
    <w:rsid w:val="000E5160"/>
    <w:rsid w:val="000E5351"/>
    <w:rsid w:val="000E61F2"/>
    <w:rsid w:val="000E7055"/>
    <w:rsid w:val="000E7552"/>
    <w:rsid w:val="000E79AA"/>
    <w:rsid w:val="000F02F3"/>
    <w:rsid w:val="000F06EB"/>
    <w:rsid w:val="000F2319"/>
    <w:rsid w:val="000F4341"/>
    <w:rsid w:val="000F4674"/>
    <w:rsid w:val="000F4CA7"/>
    <w:rsid w:val="000F4E43"/>
    <w:rsid w:val="000F5E9A"/>
    <w:rsid w:val="000F6214"/>
    <w:rsid w:val="000F7242"/>
    <w:rsid w:val="00104E12"/>
    <w:rsid w:val="0010531D"/>
    <w:rsid w:val="001056D6"/>
    <w:rsid w:val="00110C44"/>
    <w:rsid w:val="00111A74"/>
    <w:rsid w:val="00117138"/>
    <w:rsid w:val="0012036A"/>
    <w:rsid w:val="00120ABB"/>
    <w:rsid w:val="00121B48"/>
    <w:rsid w:val="0012528E"/>
    <w:rsid w:val="0013201B"/>
    <w:rsid w:val="00135D66"/>
    <w:rsid w:val="0013618A"/>
    <w:rsid w:val="00136FDD"/>
    <w:rsid w:val="00140D82"/>
    <w:rsid w:val="0014105A"/>
    <w:rsid w:val="00141217"/>
    <w:rsid w:val="00141AAD"/>
    <w:rsid w:val="00142006"/>
    <w:rsid w:val="00143B41"/>
    <w:rsid w:val="001456DD"/>
    <w:rsid w:val="00151308"/>
    <w:rsid w:val="00151703"/>
    <w:rsid w:val="0015213F"/>
    <w:rsid w:val="00152396"/>
    <w:rsid w:val="00152FF4"/>
    <w:rsid w:val="00155E26"/>
    <w:rsid w:val="001569F7"/>
    <w:rsid w:val="0016018A"/>
    <w:rsid w:val="001607F2"/>
    <w:rsid w:val="0016148C"/>
    <w:rsid w:val="00164252"/>
    <w:rsid w:val="0017170A"/>
    <w:rsid w:val="00171CF9"/>
    <w:rsid w:val="0017499B"/>
    <w:rsid w:val="00176C9C"/>
    <w:rsid w:val="00176F4F"/>
    <w:rsid w:val="001777E9"/>
    <w:rsid w:val="0017781D"/>
    <w:rsid w:val="00180E1A"/>
    <w:rsid w:val="0018491B"/>
    <w:rsid w:val="00184FA3"/>
    <w:rsid w:val="001857CC"/>
    <w:rsid w:val="00186DB8"/>
    <w:rsid w:val="00190220"/>
    <w:rsid w:val="00190CD2"/>
    <w:rsid w:val="0019176E"/>
    <w:rsid w:val="001936A1"/>
    <w:rsid w:val="00194301"/>
    <w:rsid w:val="001949B5"/>
    <w:rsid w:val="00195900"/>
    <w:rsid w:val="001961FB"/>
    <w:rsid w:val="001969FD"/>
    <w:rsid w:val="00196C05"/>
    <w:rsid w:val="00197255"/>
    <w:rsid w:val="001979FD"/>
    <w:rsid w:val="001A0EDB"/>
    <w:rsid w:val="001A163E"/>
    <w:rsid w:val="001A5B99"/>
    <w:rsid w:val="001A62CE"/>
    <w:rsid w:val="001A7983"/>
    <w:rsid w:val="001B09A4"/>
    <w:rsid w:val="001B1AAE"/>
    <w:rsid w:val="001B1FC2"/>
    <w:rsid w:val="001B2259"/>
    <w:rsid w:val="001B2929"/>
    <w:rsid w:val="001B2FF4"/>
    <w:rsid w:val="001B58E7"/>
    <w:rsid w:val="001B5C52"/>
    <w:rsid w:val="001B7329"/>
    <w:rsid w:val="001B7554"/>
    <w:rsid w:val="001C2279"/>
    <w:rsid w:val="001C2649"/>
    <w:rsid w:val="001C27E7"/>
    <w:rsid w:val="001C28DA"/>
    <w:rsid w:val="001C2989"/>
    <w:rsid w:val="001C2F16"/>
    <w:rsid w:val="001C3286"/>
    <w:rsid w:val="001C499E"/>
    <w:rsid w:val="001D0CD6"/>
    <w:rsid w:val="001D39FB"/>
    <w:rsid w:val="001D4366"/>
    <w:rsid w:val="001D4F0D"/>
    <w:rsid w:val="001D5326"/>
    <w:rsid w:val="001D6AE0"/>
    <w:rsid w:val="001D7492"/>
    <w:rsid w:val="001D7D12"/>
    <w:rsid w:val="001E0141"/>
    <w:rsid w:val="001E2C93"/>
    <w:rsid w:val="001E48BE"/>
    <w:rsid w:val="001E4B68"/>
    <w:rsid w:val="001E5EA3"/>
    <w:rsid w:val="001E5F9C"/>
    <w:rsid w:val="001F009A"/>
    <w:rsid w:val="001F388B"/>
    <w:rsid w:val="001F48CA"/>
    <w:rsid w:val="001F5874"/>
    <w:rsid w:val="00201A9A"/>
    <w:rsid w:val="00201CE6"/>
    <w:rsid w:val="002028D5"/>
    <w:rsid w:val="00203CCA"/>
    <w:rsid w:val="00204DFC"/>
    <w:rsid w:val="00205121"/>
    <w:rsid w:val="00206AB7"/>
    <w:rsid w:val="00206E1F"/>
    <w:rsid w:val="0021091D"/>
    <w:rsid w:val="0021149F"/>
    <w:rsid w:val="002120E4"/>
    <w:rsid w:val="0021233D"/>
    <w:rsid w:val="002124FC"/>
    <w:rsid w:val="002137DF"/>
    <w:rsid w:val="00213E57"/>
    <w:rsid w:val="002168DE"/>
    <w:rsid w:val="00216A32"/>
    <w:rsid w:val="0022026F"/>
    <w:rsid w:val="00220657"/>
    <w:rsid w:val="00221815"/>
    <w:rsid w:val="002221AF"/>
    <w:rsid w:val="0022258F"/>
    <w:rsid w:val="002226C3"/>
    <w:rsid w:val="00222B1E"/>
    <w:rsid w:val="00222DE4"/>
    <w:rsid w:val="002277FE"/>
    <w:rsid w:val="002314ED"/>
    <w:rsid w:val="00231896"/>
    <w:rsid w:val="00231922"/>
    <w:rsid w:val="00232E50"/>
    <w:rsid w:val="00233132"/>
    <w:rsid w:val="0023500C"/>
    <w:rsid w:val="00235387"/>
    <w:rsid w:val="00235BC9"/>
    <w:rsid w:val="00235D29"/>
    <w:rsid w:val="00241857"/>
    <w:rsid w:val="002422C6"/>
    <w:rsid w:val="002422E6"/>
    <w:rsid w:val="00242AF2"/>
    <w:rsid w:val="00244D89"/>
    <w:rsid w:val="002451B9"/>
    <w:rsid w:val="00246B0F"/>
    <w:rsid w:val="00250682"/>
    <w:rsid w:val="002515AE"/>
    <w:rsid w:val="00252B0E"/>
    <w:rsid w:val="0025377B"/>
    <w:rsid w:val="00254AD2"/>
    <w:rsid w:val="002552FB"/>
    <w:rsid w:val="0025736D"/>
    <w:rsid w:val="00257A6B"/>
    <w:rsid w:val="002607B0"/>
    <w:rsid w:val="002624C7"/>
    <w:rsid w:val="00262704"/>
    <w:rsid w:val="0026386A"/>
    <w:rsid w:val="00263D63"/>
    <w:rsid w:val="00263E4C"/>
    <w:rsid w:val="00264298"/>
    <w:rsid w:val="00264B70"/>
    <w:rsid w:val="00266F63"/>
    <w:rsid w:val="002700F6"/>
    <w:rsid w:val="00270A29"/>
    <w:rsid w:val="00270DBD"/>
    <w:rsid w:val="00271852"/>
    <w:rsid w:val="00272410"/>
    <w:rsid w:val="002738F8"/>
    <w:rsid w:val="00274D05"/>
    <w:rsid w:val="0027512B"/>
    <w:rsid w:val="00275C33"/>
    <w:rsid w:val="002813B6"/>
    <w:rsid w:val="0028140C"/>
    <w:rsid w:val="002815FE"/>
    <w:rsid w:val="00285A75"/>
    <w:rsid w:val="00293676"/>
    <w:rsid w:val="00294A75"/>
    <w:rsid w:val="0029539B"/>
    <w:rsid w:val="00295BE4"/>
    <w:rsid w:val="00295E6D"/>
    <w:rsid w:val="00295F7C"/>
    <w:rsid w:val="0029738B"/>
    <w:rsid w:val="002A019C"/>
    <w:rsid w:val="002A741B"/>
    <w:rsid w:val="002B0745"/>
    <w:rsid w:val="002B20A4"/>
    <w:rsid w:val="002B4DA7"/>
    <w:rsid w:val="002B578D"/>
    <w:rsid w:val="002B5834"/>
    <w:rsid w:val="002C07D0"/>
    <w:rsid w:val="002C099D"/>
    <w:rsid w:val="002C0E8B"/>
    <w:rsid w:val="002C1EEE"/>
    <w:rsid w:val="002C264D"/>
    <w:rsid w:val="002C4B0E"/>
    <w:rsid w:val="002C7317"/>
    <w:rsid w:val="002D0251"/>
    <w:rsid w:val="002D1A89"/>
    <w:rsid w:val="002D338C"/>
    <w:rsid w:val="002D3830"/>
    <w:rsid w:val="002D38DC"/>
    <w:rsid w:val="002D4A48"/>
    <w:rsid w:val="002D65B6"/>
    <w:rsid w:val="002E20E2"/>
    <w:rsid w:val="002E38D8"/>
    <w:rsid w:val="002E49B2"/>
    <w:rsid w:val="002E52DD"/>
    <w:rsid w:val="002E79FD"/>
    <w:rsid w:val="002E7B1D"/>
    <w:rsid w:val="002E7C4E"/>
    <w:rsid w:val="002F0238"/>
    <w:rsid w:val="002F077B"/>
    <w:rsid w:val="002F2636"/>
    <w:rsid w:val="002F3110"/>
    <w:rsid w:val="002F31E3"/>
    <w:rsid w:val="002F4CC5"/>
    <w:rsid w:val="002F512B"/>
    <w:rsid w:val="002F5841"/>
    <w:rsid w:val="0030018B"/>
    <w:rsid w:val="003005B8"/>
    <w:rsid w:val="0030071E"/>
    <w:rsid w:val="00300B20"/>
    <w:rsid w:val="003057C3"/>
    <w:rsid w:val="0030689F"/>
    <w:rsid w:val="003113A9"/>
    <w:rsid w:val="00312F3C"/>
    <w:rsid w:val="0031328E"/>
    <w:rsid w:val="0031427C"/>
    <w:rsid w:val="00314CB7"/>
    <w:rsid w:val="003155D0"/>
    <w:rsid w:val="0031695B"/>
    <w:rsid w:val="00316B8A"/>
    <w:rsid w:val="00320796"/>
    <w:rsid w:val="003207ED"/>
    <w:rsid w:val="003212C8"/>
    <w:rsid w:val="00322059"/>
    <w:rsid w:val="00322760"/>
    <w:rsid w:val="00326AEB"/>
    <w:rsid w:val="00330705"/>
    <w:rsid w:val="00330B60"/>
    <w:rsid w:val="00331A1E"/>
    <w:rsid w:val="0033272D"/>
    <w:rsid w:val="00333B9C"/>
    <w:rsid w:val="00335874"/>
    <w:rsid w:val="00336E17"/>
    <w:rsid w:val="00336FDD"/>
    <w:rsid w:val="00340503"/>
    <w:rsid w:val="00342B7B"/>
    <w:rsid w:val="0034345C"/>
    <w:rsid w:val="00343E72"/>
    <w:rsid w:val="00344297"/>
    <w:rsid w:val="00345539"/>
    <w:rsid w:val="00345B58"/>
    <w:rsid w:val="003508AB"/>
    <w:rsid w:val="003538C5"/>
    <w:rsid w:val="00353E5C"/>
    <w:rsid w:val="00354227"/>
    <w:rsid w:val="00354A95"/>
    <w:rsid w:val="00355271"/>
    <w:rsid w:val="00355E83"/>
    <w:rsid w:val="00356122"/>
    <w:rsid w:val="00356FC4"/>
    <w:rsid w:val="003606FC"/>
    <w:rsid w:val="00360F6E"/>
    <w:rsid w:val="00361C9C"/>
    <w:rsid w:val="003626A0"/>
    <w:rsid w:val="0036504E"/>
    <w:rsid w:val="00365952"/>
    <w:rsid w:val="00367068"/>
    <w:rsid w:val="00370C44"/>
    <w:rsid w:val="00370D91"/>
    <w:rsid w:val="00372F99"/>
    <w:rsid w:val="00374303"/>
    <w:rsid w:val="00374993"/>
    <w:rsid w:val="00375379"/>
    <w:rsid w:val="003773DD"/>
    <w:rsid w:val="00377E52"/>
    <w:rsid w:val="003814F8"/>
    <w:rsid w:val="00381A37"/>
    <w:rsid w:val="00382A86"/>
    <w:rsid w:val="00383076"/>
    <w:rsid w:val="003830D7"/>
    <w:rsid w:val="00383207"/>
    <w:rsid w:val="00384387"/>
    <w:rsid w:val="00384642"/>
    <w:rsid w:val="0038479C"/>
    <w:rsid w:val="00384946"/>
    <w:rsid w:val="00384F9E"/>
    <w:rsid w:val="003854C8"/>
    <w:rsid w:val="003863D6"/>
    <w:rsid w:val="0039006B"/>
    <w:rsid w:val="00391378"/>
    <w:rsid w:val="00391413"/>
    <w:rsid w:val="00391A08"/>
    <w:rsid w:val="00391DCF"/>
    <w:rsid w:val="003932C3"/>
    <w:rsid w:val="003958B5"/>
    <w:rsid w:val="00395D34"/>
    <w:rsid w:val="003974BE"/>
    <w:rsid w:val="0039762A"/>
    <w:rsid w:val="003978E9"/>
    <w:rsid w:val="00397A15"/>
    <w:rsid w:val="003A120E"/>
    <w:rsid w:val="003A3E9D"/>
    <w:rsid w:val="003A443A"/>
    <w:rsid w:val="003A50F3"/>
    <w:rsid w:val="003A561C"/>
    <w:rsid w:val="003A70E6"/>
    <w:rsid w:val="003B3C1A"/>
    <w:rsid w:val="003B69A7"/>
    <w:rsid w:val="003B6B7B"/>
    <w:rsid w:val="003B7CCB"/>
    <w:rsid w:val="003C0D2D"/>
    <w:rsid w:val="003C2848"/>
    <w:rsid w:val="003C3D17"/>
    <w:rsid w:val="003C4ABE"/>
    <w:rsid w:val="003C4C8E"/>
    <w:rsid w:val="003C546E"/>
    <w:rsid w:val="003C58EA"/>
    <w:rsid w:val="003C5BFB"/>
    <w:rsid w:val="003C639D"/>
    <w:rsid w:val="003C6695"/>
    <w:rsid w:val="003C77A9"/>
    <w:rsid w:val="003C7C1E"/>
    <w:rsid w:val="003D029E"/>
    <w:rsid w:val="003D0E34"/>
    <w:rsid w:val="003D15E2"/>
    <w:rsid w:val="003D3232"/>
    <w:rsid w:val="003D3CC0"/>
    <w:rsid w:val="003D4329"/>
    <w:rsid w:val="003E0FB6"/>
    <w:rsid w:val="003E3519"/>
    <w:rsid w:val="003E44FA"/>
    <w:rsid w:val="003E565A"/>
    <w:rsid w:val="003E702F"/>
    <w:rsid w:val="003E7066"/>
    <w:rsid w:val="003F0DA5"/>
    <w:rsid w:val="003F1795"/>
    <w:rsid w:val="003F265E"/>
    <w:rsid w:val="003F2E48"/>
    <w:rsid w:val="003F3095"/>
    <w:rsid w:val="003F6D5B"/>
    <w:rsid w:val="00400D19"/>
    <w:rsid w:val="0040185D"/>
    <w:rsid w:val="00401DCB"/>
    <w:rsid w:val="00402215"/>
    <w:rsid w:val="00403DFD"/>
    <w:rsid w:val="00407D1B"/>
    <w:rsid w:val="00415BFE"/>
    <w:rsid w:val="0042118F"/>
    <w:rsid w:val="0042271F"/>
    <w:rsid w:val="00423794"/>
    <w:rsid w:val="00423DFB"/>
    <w:rsid w:val="00426BF5"/>
    <w:rsid w:val="004276CD"/>
    <w:rsid w:val="0043094F"/>
    <w:rsid w:val="00430FA6"/>
    <w:rsid w:val="004316A1"/>
    <w:rsid w:val="00432B80"/>
    <w:rsid w:val="0043320A"/>
    <w:rsid w:val="004354C1"/>
    <w:rsid w:val="00435850"/>
    <w:rsid w:val="00436863"/>
    <w:rsid w:val="00442145"/>
    <w:rsid w:val="004421F0"/>
    <w:rsid w:val="00442B6A"/>
    <w:rsid w:val="00444C04"/>
    <w:rsid w:val="00444CD5"/>
    <w:rsid w:val="00445982"/>
    <w:rsid w:val="00450502"/>
    <w:rsid w:val="004509D0"/>
    <w:rsid w:val="00450B0E"/>
    <w:rsid w:val="00450F0E"/>
    <w:rsid w:val="0045149A"/>
    <w:rsid w:val="00451D0E"/>
    <w:rsid w:val="00452238"/>
    <w:rsid w:val="00453F26"/>
    <w:rsid w:val="004567A4"/>
    <w:rsid w:val="00457A85"/>
    <w:rsid w:val="00461508"/>
    <w:rsid w:val="004620F9"/>
    <w:rsid w:val="0046288B"/>
    <w:rsid w:val="004639C7"/>
    <w:rsid w:val="00463B9D"/>
    <w:rsid w:val="00464ED3"/>
    <w:rsid w:val="00466026"/>
    <w:rsid w:val="00470582"/>
    <w:rsid w:val="004721D5"/>
    <w:rsid w:val="00473EF0"/>
    <w:rsid w:val="00474B87"/>
    <w:rsid w:val="00480B15"/>
    <w:rsid w:val="00480C76"/>
    <w:rsid w:val="0048234B"/>
    <w:rsid w:val="00482DD2"/>
    <w:rsid w:val="00483061"/>
    <w:rsid w:val="00483AFE"/>
    <w:rsid w:val="0048422A"/>
    <w:rsid w:val="00484B98"/>
    <w:rsid w:val="00485B5B"/>
    <w:rsid w:val="004919E2"/>
    <w:rsid w:val="00491A87"/>
    <w:rsid w:val="00493B32"/>
    <w:rsid w:val="004953D6"/>
    <w:rsid w:val="00495EE8"/>
    <w:rsid w:val="004979FE"/>
    <w:rsid w:val="004A12FF"/>
    <w:rsid w:val="004A1D04"/>
    <w:rsid w:val="004A1FC8"/>
    <w:rsid w:val="004A3509"/>
    <w:rsid w:val="004A4734"/>
    <w:rsid w:val="004A6FFB"/>
    <w:rsid w:val="004B0027"/>
    <w:rsid w:val="004B1220"/>
    <w:rsid w:val="004B1464"/>
    <w:rsid w:val="004B26A1"/>
    <w:rsid w:val="004B632B"/>
    <w:rsid w:val="004B7CC3"/>
    <w:rsid w:val="004C17F5"/>
    <w:rsid w:val="004C2613"/>
    <w:rsid w:val="004C3058"/>
    <w:rsid w:val="004C37B0"/>
    <w:rsid w:val="004C3989"/>
    <w:rsid w:val="004C545D"/>
    <w:rsid w:val="004C64F0"/>
    <w:rsid w:val="004C74B3"/>
    <w:rsid w:val="004C7618"/>
    <w:rsid w:val="004D02BC"/>
    <w:rsid w:val="004D07F9"/>
    <w:rsid w:val="004D326E"/>
    <w:rsid w:val="004D392B"/>
    <w:rsid w:val="004D47B3"/>
    <w:rsid w:val="004D50AD"/>
    <w:rsid w:val="004D6135"/>
    <w:rsid w:val="004D659A"/>
    <w:rsid w:val="004D676A"/>
    <w:rsid w:val="004E0742"/>
    <w:rsid w:val="004E1029"/>
    <w:rsid w:val="004E10B6"/>
    <w:rsid w:val="004E2DB2"/>
    <w:rsid w:val="004E4443"/>
    <w:rsid w:val="004E47C5"/>
    <w:rsid w:val="004E6713"/>
    <w:rsid w:val="004F6119"/>
    <w:rsid w:val="0050211C"/>
    <w:rsid w:val="00502705"/>
    <w:rsid w:val="005027DB"/>
    <w:rsid w:val="005044C9"/>
    <w:rsid w:val="005068ED"/>
    <w:rsid w:val="00506B07"/>
    <w:rsid w:val="00506C54"/>
    <w:rsid w:val="00507F2A"/>
    <w:rsid w:val="0051082B"/>
    <w:rsid w:val="0051223B"/>
    <w:rsid w:val="00513780"/>
    <w:rsid w:val="005137FB"/>
    <w:rsid w:val="005148AA"/>
    <w:rsid w:val="005149D4"/>
    <w:rsid w:val="005156A2"/>
    <w:rsid w:val="005166A0"/>
    <w:rsid w:val="0051783F"/>
    <w:rsid w:val="00517A0E"/>
    <w:rsid w:val="00522AD6"/>
    <w:rsid w:val="00522BD0"/>
    <w:rsid w:val="005240B4"/>
    <w:rsid w:val="00524900"/>
    <w:rsid w:val="00527446"/>
    <w:rsid w:val="005274A7"/>
    <w:rsid w:val="005277EA"/>
    <w:rsid w:val="00531514"/>
    <w:rsid w:val="005323C9"/>
    <w:rsid w:val="005326C0"/>
    <w:rsid w:val="00532C66"/>
    <w:rsid w:val="00535362"/>
    <w:rsid w:val="005361DD"/>
    <w:rsid w:val="005400FE"/>
    <w:rsid w:val="00541560"/>
    <w:rsid w:val="0054217E"/>
    <w:rsid w:val="00543DA6"/>
    <w:rsid w:val="00543E03"/>
    <w:rsid w:val="00543ECE"/>
    <w:rsid w:val="00544014"/>
    <w:rsid w:val="005455A9"/>
    <w:rsid w:val="00545B12"/>
    <w:rsid w:val="00546192"/>
    <w:rsid w:val="005468EE"/>
    <w:rsid w:val="005471AD"/>
    <w:rsid w:val="005513DD"/>
    <w:rsid w:val="005525D1"/>
    <w:rsid w:val="00553E4E"/>
    <w:rsid w:val="00555533"/>
    <w:rsid w:val="005570B1"/>
    <w:rsid w:val="00557595"/>
    <w:rsid w:val="00560BF3"/>
    <w:rsid w:val="00560E5C"/>
    <w:rsid w:val="005612D2"/>
    <w:rsid w:val="00562B66"/>
    <w:rsid w:val="0056343C"/>
    <w:rsid w:val="00563B28"/>
    <w:rsid w:val="00564224"/>
    <w:rsid w:val="005656CC"/>
    <w:rsid w:val="00567B5B"/>
    <w:rsid w:val="00571165"/>
    <w:rsid w:val="005713C9"/>
    <w:rsid w:val="00571BF0"/>
    <w:rsid w:val="00572194"/>
    <w:rsid w:val="00573033"/>
    <w:rsid w:val="005767ED"/>
    <w:rsid w:val="00576DE2"/>
    <w:rsid w:val="0057762F"/>
    <w:rsid w:val="00581441"/>
    <w:rsid w:val="00586B02"/>
    <w:rsid w:val="00587BA8"/>
    <w:rsid w:val="0059107C"/>
    <w:rsid w:val="00591109"/>
    <w:rsid w:val="00591FEA"/>
    <w:rsid w:val="005923E1"/>
    <w:rsid w:val="00592B16"/>
    <w:rsid w:val="0059344A"/>
    <w:rsid w:val="00596164"/>
    <w:rsid w:val="00596FFD"/>
    <w:rsid w:val="00597BA4"/>
    <w:rsid w:val="00597FAA"/>
    <w:rsid w:val="005A1292"/>
    <w:rsid w:val="005A1822"/>
    <w:rsid w:val="005A2642"/>
    <w:rsid w:val="005A35A3"/>
    <w:rsid w:val="005A3A5C"/>
    <w:rsid w:val="005A50AC"/>
    <w:rsid w:val="005A6532"/>
    <w:rsid w:val="005A6974"/>
    <w:rsid w:val="005B00E9"/>
    <w:rsid w:val="005B0155"/>
    <w:rsid w:val="005B1036"/>
    <w:rsid w:val="005B23FE"/>
    <w:rsid w:val="005B32D8"/>
    <w:rsid w:val="005B3790"/>
    <w:rsid w:val="005B45AD"/>
    <w:rsid w:val="005B705A"/>
    <w:rsid w:val="005C03F9"/>
    <w:rsid w:val="005C2DEF"/>
    <w:rsid w:val="005C4C33"/>
    <w:rsid w:val="005C5428"/>
    <w:rsid w:val="005C57B9"/>
    <w:rsid w:val="005C589A"/>
    <w:rsid w:val="005C5C40"/>
    <w:rsid w:val="005C5DFF"/>
    <w:rsid w:val="005C5E90"/>
    <w:rsid w:val="005C73DA"/>
    <w:rsid w:val="005D100B"/>
    <w:rsid w:val="005D10C1"/>
    <w:rsid w:val="005D31C7"/>
    <w:rsid w:val="005D4195"/>
    <w:rsid w:val="005D4593"/>
    <w:rsid w:val="005D5C3F"/>
    <w:rsid w:val="005D647A"/>
    <w:rsid w:val="005E0E3A"/>
    <w:rsid w:val="005E1DA1"/>
    <w:rsid w:val="005E3534"/>
    <w:rsid w:val="005E388A"/>
    <w:rsid w:val="005E504C"/>
    <w:rsid w:val="005E5FC2"/>
    <w:rsid w:val="005E66E3"/>
    <w:rsid w:val="005E699D"/>
    <w:rsid w:val="005E6D31"/>
    <w:rsid w:val="005E7549"/>
    <w:rsid w:val="005F2304"/>
    <w:rsid w:val="005F250F"/>
    <w:rsid w:val="005F251D"/>
    <w:rsid w:val="005F27DE"/>
    <w:rsid w:val="005F419A"/>
    <w:rsid w:val="005F508D"/>
    <w:rsid w:val="005F57EF"/>
    <w:rsid w:val="005F7EB9"/>
    <w:rsid w:val="00601007"/>
    <w:rsid w:val="0060337E"/>
    <w:rsid w:val="00605422"/>
    <w:rsid w:val="006054FA"/>
    <w:rsid w:val="00606068"/>
    <w:rsid w:val="00607D4C"/>
    <w:rsid w:val="00611F31"/>
    <w:rsid w:val="00612B90"/>
    <w:rsid w:val="00613EBB"/>
    <w:rsid w:val="00614CEB"/>
    <w:rsid w:val="00614F04"/>
    <w:rsid w:val="00615650"/>
    <w:rsid w:val="0061724C"/>
    <w:rsid w:val="00620C7C"/>
    <w:rsid w:val="00621640"/>
    <w:rsid w:val="00621C11"/>
    <w:rsid w:val="006224BE"/>
    <w:rsid w:val="00624E31"/>
    <w:rsid w:val="006266C5"/>
    <w:rsid w:val="00632C58"/>
    <w:rsid w:val="00633C5D"/>
    <w:rsid w:val="0063463F"/>
    <w:rsid w:val="006350BE"/>
    <w:rsid w:val="0063541B"/>
    <w:rsid w:val="00635758"/>
    <w:rsid w:val="00635E0B"/>
    <w:rsid w:val="0063638B"/>
    <w:rsid w:val="006365B1"/>
    <w:rsid w:val="00636E8C"/>
    <w:rsid w:val="006413E9"/>
    <w:rsid w:val="006414ED"/>
    <w:rsid w:val="00643185"/>
    <w:rsid w:val="0064328C"/>
    <w:rsid w:val="006446DE"/>
    <w:rsid w:val="006457C7"/>
    <w:rsid w:val="006477C1"/>
    <w:rsid w:val="0064799A"/>
    <w:rsid w:val="006505CC"/>
    <w:rsid w:val="00652958"/>
    <w:rsid w:val="0065567F"/>
    <w:rsid w:val="00655740"/>
    <w:rsid w:val="00655980"/>
    <w:rsid w:val="00655E1A"/>
    <w:rsid w:val="00656030"/>
    <w:rsid w:val="0065770B"/>
    <w:rsid w:val="00660739"/>
    <w:rsid w:val="00661052"/>
    <w:rsid w:val="00661471"/>
    <w:rsid w:val="00662010"/>
    <w:rsid w:val="006625C1"/>
    <w:rsid w:val="00663306"/>
    <w:rsid w:val="006633A0"/>
    <w:rsid w:val="00663EA6"/>
    <w:rsid w:val="00664F21"/>
    <w:rsid w:val="006659A8"/>
    <w:rsid w:val="00666FCF"/>
    <w:rsid w:val="0067147E"/>
    <w:rsid w:val="00673BE5"/>
    <w:rsid w:val="00674A50"/>
    <w:rsid w:val="00675855"/>
    <w:rsid w:val="00675C63"/>
    <w:rsid w:val="00676CD1"/>
    <w:rsid w:val="00677946"/>
    <w:rsid w:val="00677E12"/>
    <w:rsid w:val="0068016F"/>
    <w:rsid w:val="00681384"/>
    <w:rsid w:val="00681A19"/>
    <w:rsid w:val="006820E3"/>
    <w:rsid w:val="006829C3"/>
    <w:rsid w:val="00684100"/>
    <w:rsid w:val="00684510"/>
    <w:rsid w:val="0068594D"/>
    <w:rsid w:val="00685C9A"/>
    <w:rsid w:val="006901B6"/>
    <w:rsid w:val="0069106D"/>
    <w:rsid w:val="006943F1"/>
    <w:rsid w:val="006949A2"/>
    <w:rsid w:val="0069620D"/>
    <w:rsid w:val="0069629B"/>
    <w:rsid w:val="00697B3D"/>
    <w:rsid w:val="00697F85"/>
    <w:rsid w:val="006A050F"/>
    <w:rsid w:val="006A10FB"/>
    <w:rsid w:val="006A1105"/>
    <w:rsid w:val="006A31A7"/>
    <w:rsid w:val="006A4790"/>
    <w:rsid w:val="006A5309"/>
    <w:rsid w:val="006A5F4A"/>
    <w:rsid w:val="006A6FAD"/>
    <w:rsid w:val="006A7290"/>
    <w:rsid w:val="006B0B6C"/>
    <w:rsid w:val="006B1E4C"/>
    <w:rsid w:val="006B2AA3"/>
    <w:rsid w:val="006B43E9"/>
    <w:rsid w:val="006B5796"/>
    <w:rsid w:val="006B59EF"/>
    <w:rsid w:val="006B7D72"/>
    <w:rsid w:val="006C1858"/>
    <w:rsid w:val="006C2082"/>
    <w:rsid w:val="006C2F8D"/>
    <w:rsid w:val="006C3704"/>
    <w:rsid w:val="006C5141"/>
    <w:rsid w:val="006C634C"/>
    <w:rsid w:val="006C64E8"/>
    <w:rsid w:val="006D29AE"/>
    <w:rsid w:val="006D356B"/>
    <w:rsid w:val="006D4276"/>
    <w:rsid w:val="006D6B50"/>
    <w:rsid w:val="006D729A"/>
    <w:rsid w:val="006D73AC"/>
    <w:rsid w:val="006D757D"/>
    <w:rsid w:val="006E0E28"/>
    <w:rsid w:val="006E1B39"/>
    <w:rsid w:val="006E2BF8"/>
    <w:rsid w:val="006E67B3"/>
    <w:rsid w:val="006E7EC6"/>
    <w:rsid w:val="006F15FC"/>
    <w:rsid w:val="006F3EB7"/>
    <w:rsid w:val="006F5E77"/>
    <w:rsid w:val="006F6A86"/>
    <w:rsid w:val="006F77B8"/>
    <w:rsid w:val="00701CB7"/>
    <w:rsid w:val="00701EAF"/>
    <w:rsid w:val="007034D1"/>
    <w:rsid w:val="00703500"/>
    <w:rsid w:val="0070416B"/>
    <w:rsid w:val="00706241"/>
    <w:rsid w:val="00707A09"/>
    <w:rsid w:val="00710123"/>
    <w:rsid w:val="0071075F"/>
    <w:rsid w:val="007139F5"/>
    <w:rsid w:val="00713A0F"/>
    <w:rsid w:val="00714082"/>
    <w:rsid w:val="00716067"/>
    <w:rsid w:val="00717464"/>
    <w:rsid w:val="00717AEE"/>
    <w:rsid w:val="00720A95"/>
    <w:rsid w:val="007211F5"/>
    <w:rsid w:val="007234AD"/>
    <w:rsid w:val="007238EB"/>
    <w:rsid w:val="007242C1"/>
    <w:rsid w:val="00724CF4"/>
    <w:rsid w:val="00726550"/>
    <w:rsid w:val="0072674E"/>
    <w:rsid w:val="00726F4B"/>
    <w:rsid w:val="00727014"/>
    <w:rsid w:val="00727605"/>
    <w:rsid w:val="00731702"/>
    <w:rsid w:val="00731DCE"/>
    <w:rsid w:val="00732E53"/>
    <w:rsid w:val="00733C01"/>
    <w:rsid w:val="007342D4"/>
    <w:rsid w:val="007343FA"/>
    <w:rsid w:val="007348D6"/>
    <w:rsid w:val="00735FAE"/>
    <w:rsid w:val="00736229"/>
    <w:rsid w:val="007373AF"/>
    <w:rsid w:val="007420B0"/>
    <w:rsid w:val="00742743"/>
    <w:rsid w:val="00743F1F"/>
    <w:rsid w:val="007445F0"/>
    <w:rsid w:val="00745BB8"/>
    <w:rsid w:val="00746B90"/>
    <w:rsid w:val="00747383"/>
    <w:rsid w:val="007519A2"/>
    <w:rsid w:val="0075200E"/>
    <w:rsid w:val="007520DD"/>
    <w:rsid w:val="00752FA6"/>
    <w:rsid w:val="00755BF1"/>
    <w:rsid w:val="007564B8"/>
    <w:rsid w:val="00756CB6"/>
    <w:rsid w:val="0075762E"/>
    <w:rsid w:val="00761639"/>
    <w:rsid w:val="007633D8"/>
    <w:rsid w:val="0076414D"/>
    <w:rsid w:val="0076627B"/>
    <w:rsid w:val="00766A5C"/>
    <w:rsid w:val="007678BF"/>
    <w:rsid w:val="007755DE"/>
    <w:rsid w:val="00775A9F"/>
    <w:rsid w:val="00775ADC"/>
    <w:rsid w:val="00776E7C"/>
    <w:rsid w:val="00777043"/>
    <w:rsid w:val="007771D3"/>
    <w:rsid w:val="0078046B"/>
    <w:rsid w:val="007804D5"/>
    <w:rsid w:val="00781846"/>
    <w:rsid w:val="00781C3A"/>
    <w:rsid w:val="007830A6"/>
    <w:rsid w:val="007856F4"/>
    <w:rsid w:val="007857B1"/>
    <w:rsid w:val="00786D26"/>
    <w:rsid w:val="00787925"/>
    <w:rsid w:val="007903DE"/>
    <w:rsid w:val="00792CE0"/>
    <w:rsid w:val="00792DD2"/>
    <w:rsid w:val="00793820"/>
    <w:rsid w:val="007A2F4D"/>
    <w:rsid w:val="007A37FC"/>
    <w:rsid w:val="007A49E9"/>
    <w:rsid w:val="007B00D3"/>
    <w:rsid w:val="007B0613"/>
    <w:rsid w:val="007B0EC1"/>
    <w:rsid w:val="007B10DE"/>
    <w:rsid w:val="007B1400"/>
    <w:rsid w:val="007B144C"/>
    <w:rsid w:val="007B3640"/>
    <w:rsid w:val="007B3C30"/>
    <w:rsid w:val="007B698F"/>
    <w:rsid w:val="007B6BE5"/>
    <w:rsid w:val="007C0B3D"/>
    <w:rsid w:val="007C0BDF"/>
    <w:rsid w:val="007C35A7"/>
    <w:rsid w:val="007C4921"/>
    <w:rsid w:val="007C53EF"/>
    <w:rsid w:val="007C5DAA"/>
    <w:rsid w:val="007D0D2E"/>
    <w:rsid w:val="007D12D3"/>
    <w:rsid w:val="007D2C24"/>
    <w:rsid w:val="007D4760"/>
    <w:rsid w:val="007D4C24"/>
    <w:rsid w:val="007D695E"/>
    <w:rsid w:val="007E0768"/>
    <w:rsid w:val="007E26C2"/>
    <w:rsid w:val="007E2726"/>
    <w:rsid w:val="007E2F6E"/>
    <w:rsid w:val="007E36DC"/>
    <w:rsid w:val="007E4D41"/>
    <w:rsid w:val="007E4D9B"/>
    <w:rsid w:val="007F06D8"/>
    <w:rsid w:val="007F2060"/>
    <w:rsid w:val="007F2BA4"/>
    <w:rsid w:val="007F577C"/>
    <w:rsid w:val="007F7537"/>
    <w:rsid w:val="00800B73"/>
    <w:rsid w:val="00800DBD"/>
    <w:rsid w:val="008021B6"/>
    <w:rsid w:val="008039AB"/>
    <w:rsid w:val="00803F7B"/>
    <w:rsid w:val="00804884"/>
    <w:rsid w:val="00807574"/>
    <w:rsid w:val="00807EF0"/>
    <w:rsid w:val="00811543"/>
    <w:rsid w:val="008122BF"/>
    <w:rsid w:val="00813BB2"/>
    <w:rsid w:val="00814006"/>
    <w:rsid w:val="0081518A"/>
    <w:rsid w:val="0081789C"/>
    <w:rsid w:val="008204E0"/>
    <w:rsid w:val="00820830"/>
    <w:rsid w:val="00821D35"/>
    <w:rsid w:val="0082252E"/>
    <w:rsid w:val="00823B2B"/>
    <w:rsid w:val="00825B08"/>
    <w:rsid w:val="00826F5A"/>
    <w:rsid w:val="008273AD"/>
    <w:rsid w:val="008307C4"/>
    <w:rsid w:val="00830DBC"/>
    <w:rsid w:val="00830E46"/>
    <w:rsid w:val="00832ED4"/>
    <w:rsid w:val="0083421C"/>
    <w:rsid w:val="00834736"/>
    <w:rsid w:val="00834AF1"/>
    <w:rsid w:val="0083610D"/>
    <w:rsid w:val="00836368"/>
    <w:rsid w:val="008401C4"/>
    <w:rsid w:val="0084099A"/>
    <w:rsid w:val="00840F9B"/>
    <w:rsid w:val="00841142"/>
    <w:rsid w:val="00841F08"/>
    <w:rsid w:val="0084352C"/>
    <w:rsid w:val="008446B4"/>
    <w:rsid w:val="00845573"/>
    <w:rsid w:val="008457CE"/>
    <w:rsid w:val="00850295"/>
    <w:rsid w:val="00850FDC"/>
    <w:rsid w:val="00852CB7"/>
    <w:rsid w:val="008539F4"/>
    <w:rsid w:val="00855094"/>
    <w:rsid w:val="00855209"/>
    <w:rsid w:val="0085655A"/>
    <w:rsid w:val="008565D0"/>
    <w:rsid w:val="00857237"/>
    <w:rsid w:val="008604E5"/>
    <w:rsid w:val="00861312"/>
    <w:rsid w:val="00861B64"/>
    <w:rsid w:val="00861CA5"/>
    <w:rsid w:val="0086407A"/>
    <w:rsid w:val="008655CB"/>
    <w:rsid w:val="00865E1E"/>
    <w:rsid w:val="00866B2A"/>
    <w:rsid w:val="00867C78"/>
    <w:rsid w:val="00872C6E"/>
    <w:rsid w:val="00873F21"/>
    <w:rsid w:val="00874459"/>
    <w:rsid w:val="00874DBA"/>
    <w:rsid w:val="00874F27"/>
    <w:rsid w:val="00876089"/>
    <w:rsid w:val="00876C30"/>
    <w:rsid w:val="00876D55"/>
    <w:rsid w:val="00881A28"/>
    <w:rsid w:val="00882869"/>
    <w:rsid w:val="008840E7"/>
    <w:rsid w:val="00884C14"/>
    <w:rsid w:val="00884EDF"/>
    <w:rsid w:val="00886233"/>
    <w:rsid w:val="008867F0"/>
    <w:rsid w:val="00886D38"/>
    <w:rsid w:val="00887016"/>
    <w:rsid w:val="00887E24"/>
    <w:rsid w:val="00890D20"/>
    <w:rsid w:val="00894431"/>
    <w:rsid w:val="00894FC1"/>
    <w:rsid w:val="00895F5A"/>
    <w:rsid w:val="008967DB"/>
    <w:rsid w:val="008A0EC7"/>
    <w:rsid w:val="008A2863"/>
    <w:rsid w:val="008A2D86"/>
    <w:rsid w:val="008A3649"/>
    <w:rsid w:val="008A40FB"/>
    <w:rsid w:val="008A491D"/>
    <w:rsid w:val="008A5092"/>
    <w:rsid w:val="008A6D36"/>
    <w:rsid w:val="008A719A"/>
    <w:rsid w:val="008A76CD"/>
    <w:rsid w:val="008B0749"/>
    <w:rsid w:val="008B1C8D"/>
    <w:rsid w:val="008B28E0"/>
    <w:rsid w:val="008B29A3"/>
    <w:rsid w:val="008B2C2A"/>
    <w:rsid w:val="008B32E9"/>
    <w:rsid w:val="008B3FFA"/>
    <w:rsid w:val="008B5259"/>
    <w:rsid w:val="008B59CE"/>
    <w:rsid w:val="008B67C1"/>
    <w:rsid w:val="008B7183"/>
    <w:rsid w:val="008B7E8C"/>
    <w:rsid w:val="008C1E09"/>
    <w:rsid w:val="008C5547"/>
    <w:rsid w:val="008C661C"/>
    <w:rsid w:val="008C685D"/>
    <w:rsid w:val="008D1D2E"/>
    <w:rsid w:val="008D38AC"/>
    <w:rsid w:val="008D38EE"/>
    <w:rsid w:val="008D4055"/>
    <w:rsid w:val="008D4C03"/>
    <w:rsid w:val="008D5048"/>
    <w:rsid w:val="008D70AB"/>
    <w:rsid w:val="008E02E1"/>
    <w:rsid w:val="008E2343"/>
    <w:rsid w:val="008E2464"/>
    <w:rsid w:val="008E5AD6"/>
    <w:rsid w:val="008E6832"/>
    <w:rsid w:val="008E73AF"/>
    <w:rsid w:val="008E7834"/>
    <w:rsid w:val="008E7F51"/>
    <w:rsid w:val="008F0A82"/>
    <w:rsid w:val="008F20B9"/>
    <w:rsid w:val="008F4B32"/>
    <w:rsid w:val="008F52CB"/>
    <w:rsid w:val="008F59F9"/>
    <w:rsid w:val="008F5B7D"/>
    <w:rsid w:val="008F70AE"/>
    <w:rsid w:val="008F7B41"/>
    <w:rsid w:val="00901844"/>
    <w:rsid w:val="0090770A"/>
    <w:rsid w:val="00907F19"/>
    <w:rsid w:val="009106D7"/>
    <w:rsid w:val="0091097C"/>
    <w:rsid w:val="00911738"/>
    <w:rsid w:val="009126B4"/>
    <w:rsid w:val="00912956"/>
    <w:rsid w:val="009130D3"/>
    <w:rsid w:val="00914205"/>
    <w:rsid w:val="00916896"/>
    <w:rsid w:val="00916BFD"/>
    <w:rsid w:val="009200EB"/>
    <w:rsid w:val="00922DD4"/>
    <w:rsid w:val="00924AC6"/>
    <w:rsid w:val="00927465"/>
    <w:rsid w:val="00927519"/>
    <w:rsid w:val="00927CDA"/>
    <w:rsid w:val="00930FB9"/>
    <w:rsid w:val="0093321B"/>
    <w:rsid w:val="00933EEB"/>
    <w:rsid w:val="0093639F"/>
    <w:rsid w:val="009365C1"/>
    <w:rsid w:val="009403F1"/>
    <w:rsid w:val="009416C3"/>
    <w:rsid w:val="00941BE3"/>
    <w:rsid w:val="00942322"/>
    <w:rsid w:val="00945C7D"/>
    <w:rsid w:val="0094602C"/>
    <w:rsid w:val="009504C8"/>
    <w:rsid w:val="009506C9"/>
    <w:rsid w:val="00950920"/>
    <w:rsid w:val="0095099E"/>
    <w:rsid w:val="009547E1"/>
    <w:rsid w:val="0095481E"/>
    <w:rsid w:val="00955590"/>
    <w:rsid w:val="00956773"/>
    <w:rsid w:val="00956EA7"/>
    <w:rsid w:val="0096227D"/>
    <w:rsid w:val="00966374"/>
    <w:rsid w:val="009675D0"/>
    <w:rsid w:val="00967A14"/>
    <w:rsid w:val="0097066D"/>
    <w:rsid w:val="0097167D"/>
    <w:rsid w:val="009716AE"/>
    <w:rsid w:val="00973985"/>
    <w:rsid w:val="00974BFA"/>
    <w:rsid w:val="00974EC1"/>
    <w:rsid w:val="00975B04"/>
    <w:rsid w:val="00984D28"/>
    <w:rsid w:val="00985D1B"/>
    <w:rsid w:val="00986530"/>
    <w:rsid w:val="009877C2"/>
    <w:rsid w:val="00987E33"/>
    <w:rsid w:val="00987EA3"/>
    <w:rsid w:val="00990110"/>
    <w:rsid w:val="00994B48"/>
    <w:rsid w:val="00994F9F"/>
    <w:rsid w:val="0099569A"/>
    <w:rsid w:val="00995E33"/>
    <w:rsid w:val="00996FD7"/>
    <w:rsid w:val="009A1331"/>
    <w:rsid w:val="009A39E4"/>
    <w:rsid w:val="009A56E8"/>
    <w:rsid w:val="009A58E1"/>
    <w:rsid w:val="009A5BAF"/>
    <w:rsid w:val="009A6EAA"/>
    <w:rsid w:val="009B129D"/>
    <w:rsid w:val="009B180B"/>
    <w:rsid w:val="009B2507"/>
    <w:rsid w:val="009B2923"/>
    <w:rsid w:val="009B347B"/>
    <w:rsid w:val="009C04D1"/>
    <w:rsid w:val="009C2940"/>
    <w:rsid w:val="009C3712"/>
    <w:rsid w:val="009C5D5E"/>
    <w:rsid w:val="009C62BA"/>
    <w:rsid w:val="009C63BE"/>
    <w:rsid w:val="009D022F"/>
    <w:rsid w:val="009D0D54"/>
    <w:rsid w:val="009D1B81"/>
    <w:rsid w:val="009D1E79"/>
    <w:rsid w:val="009D2613"/>
    <w:rsid w:val="009D42D2"/>
    <w:rsid w:val="009D55D6"/>
    <w:rsid w:val="009D6BFC"/>
    <w:rsid w:val="009E36E1"/>
    <w:rsid w:val="009E40D6"/>
    <w:rsid w:val="009E455E"/>
    <w:rsid w:val="009E6417"/>
    <w:rsid w:val="009E7CD2"/>
    <w:rsid w:val="009F0E27"/>
    <w:rsid w:val="009F26DE"/>
    <w:rsid w:val="009F36C9"/>
    <w:rsid w:val="009F45BE"/>
    <w:rsid w:val="009F48BB"/>
    <w:rsid w:val="009F6879"/>
    <w:rsid w:val="009F6E79"/>
    <w:rsid w:val="009F7D78"/>
    <w:rsid w:val="00A0003A"/>
    <w:rsid w:val="00A01423"/>
    <w:rsid w:val="00A01BFC"/>
    <w:rsid w:val="00A025A3"/>
    <w:rsid w:val="00A0283D"/>
    <w:rsid w:val="00A036D0"/>
    <w:rsid w:val="00A03813"/>
    <w:rsid w:val="00A03D93"/>
    <w:rsid w:val="00A046C3"/>
    <w:rsid w:val="00A04A70"/>
    <w:rsid w:val="00A055B9"/>
    <w:rsid w:val="00A0564A"/>
    <w:rsid w:val="00A079F8"/>
    <w:rsid w:val="00A102B1"/>
    <w:rsid w:val="00A112E5"/>
    <w:rsid w:val="00A11BBF"/>
    <w:rsid w:val="00A1383B"/>
    <w:rsid w:val="00A15368"/>
    <w:rsid w:val="00A168EB"/>
    <w:rsid w:val="00A16DA2"/>
    <w:rsid w:val="00A20D28"/>
    <w:rsid w:val="00A2123C"/>
    <w:rsid w:val="00A2136F"/>
    <w:rsid w:val="00A23C45"/>
    <w:rsid w:val="00A24C71"/>
    <w:rsid w:val="00A26DD2"/>
    <w:rsid w:val="00A30AA8"/>
    <w:rsid w:val="00A31077"/>
    <w:rsid w:val="00A32728"/>
    <w:rsid w:val="00A33206"/>
    <w:rsid w:val="00A348ED"/>
    <w:rsid w:val="00A374AD"/>
    <w:rsid w:val="00A40F7B"/>
    <w:rsid w:val="00A425A7"/>
    <w:rsid w:val="00A44459"/>
    <w:rsid w:val="00A44C9C"/>
    <w:rsid w:val="00A44E47"/>
    <w:rsid w:val="00A468C2"/>
    <w:rsid w:val="00A46E5E"/>
    <w:rsid w:val="00A4777C"/>
    <w:rsid w:val="00A5008D"/>
    <w:rsid w:val="00A50728"/>
    <w:rsid w:val="00A5095C"/>
    <w:rsid w:val="00A51EF4"/>
    <w:rsid w:val="00A53AE4"/>
    <w:rsid w:val="00A53C36"/>
    <w:rsid w:val="00A54105"/>
    <w:rsid w:val="00A558E7"/>
    <w:rsid w:val="00A56D47"/>
    <w:rsid w:val="00A5758F"/>
    <w:rsid w:val="00A60A61"/>
    <w:rsid w:val="00A60FF8"/>
    <w:rsid w:val="00A61D3B"/>
    <w:rsid w:val="00A61E25"/>
    <w:rsid w:val="00A629FD"/>
    <w:rsid w:val="00A63212"/>
    <w:rsid w:val="00A64E07"/>
    <w:rsid w:val="00A66A4C"/>
    <w:rsid w:val="00A67A75"/>
    <w:rsid w:val="00A7076B"/>
    <w:rsid w:val="00A71070"/>
    <w:rsid w:val="00A7171D"/>
    <w:rsid w:val="00A72B8C"/>
    <w:rsid w:val="00A754D5"/>
    <w:rsid w:val="00A7602B"/>
    <w:rsid w:val="00A760BE"/>
    <w:rsid w:val="00A762FD"/>
    <w:rsid w:val="00A8050B"/>
    <w:rsid w:val="00A86532"/>
    <w:rsid w:val="00A87327"/>
    <w:rsid w:val="00A8795A"/>
    <w:rsid w:val="00A87D24"/>
    <w:rsid w:val="00A90232"/>
    <w:rsid w:val="00A90E50"/>
    <w:rsid w:val="00A91ECC"/>
    <w:rsid w:val="00A91FF8"/>
    <w:rsid w:val="00A920AF"/>
    <w:rsid w:val="00A92E92"/>
    <w:rsid w:val="00A938C1"/>
    <w:rsid w:val="00A93C95"/>
    <w:rsid w:val="00A93EFF"/>
    <w:rsid w:val="00A950BA"/>
    <w:rsid w:val="00A96F98"/>
    <w:rsid w:val="00AA07D3"/>
    <w:rsid w:val="00AA0887"/>
    <w:rsid w:val="00AA12AC"/>
    <w:rsid w:val="00AA1B0C"/>
    <w:rsid w:val="00AA380F"/>
    <w:rsid w:val="00AA3E96"/>
    <w:rsid w:val="00AA4B1F"/>
    <w:rsid w:val="00AA4E3A"/>
    <w:rsid w:val="00AA6F30"/>
    <w:rsid w:val="00AA7834"/>
    <w:rsid w:val="00AA7B95"/>
    <w:rsid w:val="00AB1051"/>
    <w:rsid w:val="00AB1DD4"/>
    <w:rsid w:val="00AB5771"/>
    <w:rsid w:val="00AB5D33"/>
    <w:rsid w:val="00AB7187"/>
    <w:rsid w:val="00AB7D2F"/>
    <w:rsid w:val="00AC0D4F"/>
    <w:rsid w:val="00AC16CA"/>
    <w:rsid w:val="00AC4309"/>
    <w:rsid w:val="00AC50AC"/>
    <w:rsid w:val="00AC6567"/>
    <w:rsid w:val="00AD5D32"/>
    <w:rsid w:val="00AD75BE"/>
    <w:rsid w:val="00AD7954"/>
    <w:rsid w:val="00AE0A97"/>
    <w:rsid w:val="00AE1FEF"/>
    <w:rsid w:val="00AE4B2C"/>
    <w:rsid w:val="00AE69D7"/>
    <w:rsid w:val="00AE6E67"/>
    <w:rsid w:val="00AE7787"/>
    <w:rsid w:val="00AF04DE"/>
    <w:rsid w:val="00AF1D57"/>
    <w:rsid w:val="00AF25B1"/>
    <w:rsid w:val="00AF2D36"/>
    <w:rsid w:val="00AF2EB0"/>
    <w:rsid w:val="00AF36B8"/>
    <w:rsid w:val="00AF4466"/>
    <w:rsid w:val="00AF473B"/>
    <w:rsid w:val="00AF6000"/>
    <w:rsid w:val="00AF6713"/>
    <w:rsid w:val="00B01818"/>
    <w:rsid w:val="00B02036"/>
    <w:rsid w:val="00B027D2"/>
    <w:rsid w:val="00B02872"/>
    <w:rsid w:val="00B038F6"/>
    <w:rsid w:val="00B04790"/>
    <w:rsid w:val="00B0567F"/>
    <w:rsid w:val="00B06392"/>
    <w:rsid w:val="00B0737B"/>
    <w:rsid w:val="00B10E27"/>
    <w:rsid w:val="00B12A33"/>
    <w:rsid w:val="00B1567A"/>
    <w:rsid w:val="00B15CA5"/>
    <w:rsid w:val="00B16647"/>
    <w:rsid w:val="00B17997"/>
    <w:rsid w:val="00B20408"/>
    <w:rsid w:val="00B2416D"/>
    <w:rsid w:val="00B273BE"/>
    <w:rsid w:val="00B30A33"/>
    <w:rsid w:val="00B31618"/>
    <w:rsid w:val="00B3229C"/>
    <w:rsid w:val="00B33479"/>
    <w:rsid w:val="00B33CD9"/>
    <w:rsid w:val="00B346D9"/>
    <w:rsid w:val="00B356F5"/>
    <w:rsid w:val="00B375A4"/>
    <w:rsid w:val="00B37758"/>
    <w:rsid w:val="00B37EA9"/>
    <w:rsid w:val="00B43227"/>
    <w:rsid w:val="00B4358A"/>
    <w:rsid w:val="00B43D50"/>
    <w:rsid w:val="00B44996"/>
    <w:rsid w:val="00B4715E"/>
    <w:rsid w:val="00B479DD"/>
    <w:rsid w:val="00B532D4"/>
    <w:rsid w:val="00B533FC"/>
    <w:rsid w:val="00B54076"/>
    <w:rsid w:val="00B5417D"/>
    <w:rsid w:val="00B55132"/>
    <w:rsid w:val="00B556F2"/>
    <w:rsid w:val="00B55972"/>
    <w:rsid w:val="00B55DDC"/>
    <w:rsid w:val="00B5626A"/>
    <w:rsid w:val="00B57F6B"/>
    <w:rsid w:val="00B6061E"/>
    <w:rsid w:val="00B60A9B"/>
    <w:rsid w:val="00B6140E"/>
    <w:rsid w:val="00B62BF2"/>
    <w:rsid w:val="00B631B8"/>
    <w:rsid w:val="00B654BF"/>
    <w:rsid w:val="00B700D6"/>
    <w:rsid w:val="00B7142E"/>
    <w:rsid w:val="00B7276C"/>
    <w:rsid w:val="00B73D4E"/>
    <w:rsid w:val="00B745CD"/>
    <w:rsid w:val="00B74FF7"/>
    <w:rsid w:val="00B8149F"/>
    <w:rsid w:val="00B82FF4"/>
    <w:rsid w:val="00B83103"/>
    <w:rsid w:val="00B8369E"/>
    <w:rsid w:val="00B8498A"/>
    <w:rsid w:val="00B84B7E"/>
    <w:rsid w:val="00B90428"/>
    <w:rsid w:val="00B90B71"/>
    <w:rsid w:val="00B91272"/>
    <w:rsid w:val="00B93FE2"/>
    <w:rsid w:val="00B9418E"/>
    <w:rsid w:val="00B948B1"/>
    <w:rsid w:val="00B94D8D"/>
    <w:rsid w:val="00B952F4"/>
    <w:rsid w:val="00B95ABD"/>
    <w:rsid w:val="00B9697D"/>
    <w:rsid w:val="00BA13FA"/>
    <w:rsid w:val="00BA300C"/>
    <w:rsid w:val="00BA5693"/>
    <w:rsid w:val="00BA606F"/>
    <w:rsid w:val="00BA696A"/>
    <w:rsid w:val="00BA6A1A"/>
    <w:rsid w:val="00BA6DB8"/>
    <w:rsid w:val="00BB1399"/>
    <w:rsid w:val="00BB1C63"/>
    <w:rsid w:val="00BB4713"/>
    <w:rsid w:val="00BB4E4E"/>
    <w:rsid w:val="00BB5193"/>
    <w:rsid w:val="00BB5A01"/>
    <w:rsid w:val="00BB72A3"/>
    <w:rsid w:val="00BB75C8"/>
    <w:rsid w:val="00BC331F"/>
    <w:rsid w:val="00BC4F90"/>
    <w:rsid w:val="00BC5480"/>
    <w:rsid w:val="00BC5A3D"/>
    <w:rsid w:val="00BC626B"/>
    <w:rsid w:val="00BC75DA"/>
    <w:rsid w:val="00BC7827"/>
    <w:rsid w:val="00BC7F09"/>
    <w:rsid w:val="00BD0981"/>
    <w:rsid w:val="00BD1BCE"/>
    <w:rsid w:val="00BD217F"/>
    <w:rsid w:val="00BD2B44"/>
    <w:rsid w:val="00BD3997"/>
    <w:rsid w:val="00BD5CD6"/>
    <w:rsid w:val="00BD64B1"/>
    <w:rsid w:val="00BD75E2"/>
    <w:rsid w:val="00BD7EE1"/>
    <w:rsid w:val="00BE05FB"/>
    <w:rsid w:val="00BE1A34"/>
    <w:rsid w:val="00BE61B4"/>
    <w:rsid w:val="00BE7366"/>
    <w:rsid w:val="00BE74C0"/>
    <w:rsid w:val="00BE7931"/>
    <w:rsid w:val="00BE7B67"/>
    <w:rsid w:val="00BF2F2F"/>
    <w:rsid w:val="00BF4CE9"/>
    <w:rsid w:val="00C00465"/>
    <w:rsid w:val="00C01AFE"/>
    <w:rsid w:val="00C02865"/>
    <w:rsid w:val="00C02C65"/>
    <w:rsid w:val="00C03BF3"/>
    <w:rsid w:val="00C03C60"/>
    <w:rsid w:val="00C05AA2"/>
    <w:rsid w:val="00C07826"/>
    <w:rsid w:val="00C1176A"/>
    <w:rsid w:val="00C11F5C"/>
    <w:rsid w:val="00C14AAA"/>
    <w:rsid w:val="00C1757E"/>
    <w:rsid w:val="00C226CF"/>
    <w:rsid w:val="00C23DC3"/>
    <w:rsid w:val="00C24684"/>
    <w:rsid w:val="00C24B92"/>
    <w:rsid w:val="00C24FEF"/>
    <w:rsid w:val="00C3026C"/>
    <w:rsid w:val="00C31BAE"/>
    <w:rsid w:val="00C346F0"/>
    <w:rsid w:val="00C36DCE"/>
    <w:rsid w:val="00C37392"/>
    <w:rsid w:val="00C373A5"/>
    <w:rsid w:val="00C37CBF"/>
    <w:rsid w:val="00C37F2E"/>
    <w:rsid w:val="00C4107B"/>
    <w:rsid w:val="00C41894"/>
    <w:rsid w:val="00C435EE"/>
    <w:rsid w:val="00C4654D"/>
    <w:rsid w:val="00C474BF"/>
    <w:rsid w:val="00C512D5"/>
    <w:rsid w:val="00C51E18"/>
    <w:rsid w:val="00C53076"/>
    <w:rsid w:val="00C61278"/>
    <w:rsid w:val="00C62111"/>
    <w:rsid w:val="00C62C31"/>
    <w:rsid w:val="00C635AE"/>
    <w:rsid w:val="00C67200"/>
    <w:rsid w:val="00C67236"/>
    <w:rsid w:val="00C67B6C"/>
    <w:rsid w:val="00C71056"/>
    <w:rsid w:val="00C72B1A"/>
    <w:rsid w:val="00C72CBC"/>
    <w:rsid w:val="00C72F05"/>
    <w:rsid w:val="00C72FAF"/>
    <w:rsid w:val="00C73092"/>
    <w:rsid w:val="00C7463F"/>
    <w:rsid w:val="00C752AD"/>
    <w:rsid w:val="00C75FD5"/>
    <w:rsid w:val="00C833DE"/>
    <w:rsid w:val="00C90892"/>
    <w:rsid w:val="00C915B0"/>
    <w:rsid w:val="00C91740"/>
    <w:rsid w:val="00C92089"/>
    <w:rsid w:val="00C92CC0"/>
    <w:rsid w:val="00C9362D"/>
    <w:rsid w:val="00C94922"/>
    <w:rsid w:val="00C962B2"/>
    <w:rsid w:val="00C9684B"/>
    <w:rsid w:val="00C96A69"/>
    <w:rsid w:val="00C97488"/>
    <w:rsid w:val="00CA036A"/>
    <w:rsid w:val="00CA0459"/>
    <w:rsid w:val="00CA0C01"/>
    <w:rsid w:val="00CA198D"/>
    <w:rsid w:val="00CA2F45"/>
    <w:rsid w:val="00CA4DFC"/>
    <w:rsid w:val="00CA5ACD"/>
    <w:rsid w:val="00CA70DB"/>
    <w:rsid w:val="00CA7A23"/>
    <w:rsid w:val="00CA7E26"/>
    <w:rsid w:val="00CB0217"/>
    <w:rsid w:val="00CB04A1"/>
    <w:rsid w:val="00CB233A"/>
    <w:rsid w:val="00CB31C1"/>
    <w:rsid w:val="00CB447F"/>
    <w:rsid w:val="00CB481B"/>
    <w:rsid w:val="00CB4BEF"/>
    <w:rsid w:val="00CB639B"/>
    <w:rsid w:val="00CB6E75"/>
    <w:rsid w:val="00CC056E"/>
    <w:rsid w:val="00CC1CA9"/>
    <w:rsid w:val="00CC1F10"/>
    <w:rsid w:val="00CC2078"/>
    <w:rsid w:val="00CC217B"/>
    <w:rsid w:val="00CC25BB"/>
    <w:rsid w:val="00CC3158"/>
    <w:rsid w:val="00CC3280"/>
    <w:rsid w:val="00CC3E16"/>
    <w:rsid w:val="00CC4689"/>
    <w:rsid w:val="00CC4A6A"/>
    <w:rsid w:val="00CD12E4"/>
    <w:rsid w:val="00CD20F8"/>
    <w:rsid w:val="00CD3FD9"/>
    <w:rsid w:val="00CD49B1"/>
    <w:rsid w:val="00CD4F5D"/>
    <w:rsid w:val="00CD5DC9"/>
    <w:rsid w:val="00CD702D"/>
    <w:rsid w:val="00CD7288"/>
    <w:rsid w:val="00CE3211"/>
    <w:rsid w:val="00CE41E2"/>
    <w:rsid w:val="00CE4D9B"/>
    <w:rsid w:val="00CE51BD"/>
    <w:rsid w:val="00CE5978"/>
    <w:rsid w:val="00CE71CC"/>
    <w:rsid w:val="00CF0F1E"/>
    <w:rsid w:val="00CF1B82"/>
    <w:rsid w:val="00CF2CA5"/>
    <w:rsid w:val="00CF33E9"/>
    <w:rsid w:val="00CF380A"/>
    <w:rsid w:val="00CF3C99"/>
    <w:rsid w:val="00CF3E40"/>
    <w:rsid w:val="00CF4A70"/>
    <w:rsid w:val="00CF5517"/>
    <w:rsid w:val="00CF66AC"/>
    <w:rsid w:val="00CF67AE"/>
    <w:rsid w:val="00CF6CCA"/>
    <w:rsid w:val="00CF7A67"/>
    <w:rsid w:val="00D019F2"/>
    <w:rsid w:val="00D01C37"/>
    <w:rsid w:val="00D02B49"/>
    <w:rsid w:val="00D02D8B"/>
    <w:rsid w:val="00D03866"/>
    <w:rsid w:val="00D03CD9"/>
    <w:rsid w:val="00D03EB2"/>
    <w:rsid w:val="00D0597A"/>
    <w:rsid w:val="00D06FA6"/>
    <w:rsid w:val="00D07A07"/>
    <w:rsid w:val="00D12FED"/>
    <w:rsid w:val="00D15041"/>
    <w:rsid w:val="00D169B8"/>
    <w:rsid w:val="00D174A7"/>
    <w:rsid w:val="00D176AF"/>
    <w:rsid w:val="00D17F5C"/>
    <w:rsid w:val="00D20871"/>
    <w:rsid w:val="00D22AA8"/>
    <w:rsid w:val="00D22E88"/>
    <w:rsid w:val="00D23CE9"/>
    <w:rsid w:val="00D2447C"/>
    <w:rsid w:val="00D2478A"/>
    <w:rsid w:val="00D24E65"/>
    <w:rsid w:val="00D258F3"/>
    <w:rsid w:val="00D266D7"/>
    <w:rsid w:val="00D27654"/>
    <w:rsid w:val="00D27B07"/>
    <w:rsid w:val="00D31DF0"/>
    <w:rsid w:val="00D32E8F"/>
    <w:rsid w:val="00D33B4E"/>
    <w:rsid w:val="00D33E41"/>
    <w:rsid w:val="00D342EA"/>
    <w:rsid w:val="00D35AC6"/>
    <w:rsid w:val="00D36C7A"/>
    <w:rsid w:val="00D37ED4"/>
    <w:rsid w:val="00D40169"/>
    <w:rsid w:val="00D409D0"/>
    <w:rsid w:val="00D40A50"/>
    <w:rsid w:val="00D41361"/>
    <w:rsid w:val="00D41ADA"/>
    <w:rsid w:val="00D42247"/>
    <w:rsid w:val="00D428D3"/>
    <w:rsid w:val="00D4431C"/>
    <w:rsid w:val="00D45916"/>
    <w:rsid w:val="00D467CD"/>
    <w:rsid w:val="00D47E47"/>
    <w:rsid w:val="00D5050A"/>
    <w:rsid w:val="00D509CB"/>
    <w:rsid w:val="00D50ABF"/>
    <w:rsid w:val="00D50BFA"/>
    <w:rsid w:val="00D51969"/>
    <w:rsid w:val="00D51AB5"/>
    <w:rsid w:val="00D54E90"/>
    <w:rsid w:val="00D5547A"/>
    <w:rsid w:val="00D55B79"/>
    <w:rsid w:val="00D634DB"/>
    <w:rsid w:val="00D63B4C"/>
    <w:rsid w:val="00D64BE5"/>
    <w:rsid w:val="00D66550"/>
    <w:rsid w:val="00D66EFD"/>
    <w:rsid w:val="00D70951"/>
    <w:rsid w:val="00D71053"/>
    <w:rsid w:val="00D7176C"/>
    <w:rsid w:val="00D72DB4"/>
    <w:rsid w:val="00D73417"/>
    <w:rsid w:val="00D76100"/>
    <w:rsid w:val="00D76178"/>
    <w:rsid w:val="00D76A91"/>
    <w:rsid w:val="00D770A7"/>
    <w:rsid w:val="00D80CAA"/>
    <w:rsid w:val="00D81B33"/>
    <w:rsid w:val="00D81C09"/>
    <w:rsid w:val="00D83CA4"/>
    <w:rsid w:val="00D85301"/>
    <w:rsid w:val="00D85409"/>
    <w:rsid w:val="00D8563F"/>
    <w:rsid w:val="00D863C6"/>
    <w:rsid w:val="00D879E3"/>
    <w:rsid w:val="00D9046C"/>
    <w:rsid w:val="00D929F9"/>
    <w:rsid w:val="00D92BF2"/>
    <w:rsid w:val="00D94B4D"/>
    <w:rsid w:val="00D94E36"/>
    <w:rsid w:val="00D97235"/>
    <w:rsid w:val="00D97BC0"/>
    <w:rsid w:val="00DA0D8E"/>
    <w:rsid w:val="00DA126C"/>
    <w:rsid w:val="00DA1D52"/>
    <w:rsid w:val="00DA39E4"/>
    <w:rsid w:val="00DA4536"/>
    <w:rsid w:val="00DA5B1D"/>
    <w:rsid w:val="00DB13CB"/>
    <w:rsid w:val="00DB1943"/>
    <w:rsid w:val="00DB1B89"/>
    <w:rsid w:val="00DB31D7"/>
    <w:rsid w:val="00DB3AF7"/>
    <w:rsid w:val="00DB3B02"/>
    <w:rsid w:val="00DB4082"/>
    <w:rsid w:val="00DB6377"/>
    <w:rsid w:val="00DB658C"/>
    <w:rsid w:val="00DB66E9"/>
    <w:rsid w:val="00DC0742"/>
    <w:rsid w:val="00DC3098"/>
    <w:rsid w:val="00DC327F"/>
    <w:rsid w:val="00DC4456"/>
    <w:rsid w:val="00DC5CAB"/>
    <w:rsid w:val="00DC635B"/>
    <w:rsid w:val="00DC69E1"/>
    <w:rsid w:val="00DD0071"/>
    <w:rsid w:val="00DD0CDA"/>
    <w:rsid w:val="00DD1DF1"/>
    <w:rsid w:val="00DD5D00"/>
    <w:rsid w:val="00DD649F"/>
    <w:rsid w:val="00DD6AA1"/>
    <w:rsid w:val="00DD6F54"/>
    <w:rsid w:val="00DE291E"/>
    <w:rsid w:val="00DE64F1"/>
    <w:rsid w:val="00DE7D29"/>
    <w:rsid w:val="00DF00CA"/>
    <w:rsid w:val="00DF0FB2"/>
    <w:rsid w:val="00DF245B"/>
    <w:rsid w:val="00DF2642"/>
    <w:rsid w:val="00DF305F"/>
    <w:rsid w:val="00DF3C6D"/>
    <w:rsid w:val="00DF6518"/>
    <w:rsid w:val="00DF687D"/>
    <w:rsid w:val="00DF6FAA"/>
    <w:rsid w:val="00E02C63"/>
    <w:rsid w:val="00E040E5"/>
    <w:rsid w:val="00E0495D"/>
    <w:rsid w:val="00E06B46"/>
    <w:rsid w:val="00E0716A"/>
    <w:rsid w:val="00E07B7B"/>
    <w:rsid w:val="00E07D87"/>
    <w:rsid w:val="00E07F87"/>
    <w:rsid w:val="00E13516"/>
    <w:rsid w:val="00E152E8"/>
    <w:rsid w:val="00E20FC6"/>
    <w:rsid w:val="00E22A82"/>
    <w:rsid w:val="00E231E2"/>
    <w:rsid w:val="00E235C3"/>
    <w:rsid w:val="00E24482"/>
    <w:rsid w:val="00E25B95"/>
    <w:rsid w:val="00E260FC"/>
    <w:rsid w:val="00E26675"/>
    <w:rsid w:val="00E27435"/>
    <w:rsid w:val="00E27B81"/>
    <w:rsid w:val="00E30DF5"/>
    <w:rsid w:val="00E3168F"/>
    <w:rsid w:val="00E320D0"/>
    <w:rsid w:val="00E322D8"/>
    <w:rsid w:val="00E32773"/>
    <w:rsid w:val="00E32D52"/>
    <w:rsid w:val="00E33A10"/>
    <w:rsid w:val="00E33B1B"/>
    <w:rsid w:val="00E33CC6"/>
    <w:rsid w:val="00E34127"/>
    <w:rsid w:val="00E34214"/>
    <w:rsid w:val="00E427D6"/>
    <w:rsid w:val="00E427E0"/>
    <w:rsid w:val="00E4335A"/>
    <w:rsid w:val="00E43410"/>
    <w:rsid w:val="00E44592"/>
    <w:rsid w:val="00E4573F"/>
    <w:rsid w:val="00E45B71"/>
    <w:rsid w:val="00E45F7D"/>
    <w:rsid w:val="00E46B7B"/>
    <w:rsid w:val="00E46DD1"/>
    <w:rsid w:val="00E47E13"/>
    <w:rsid w:val="00E50590"/>
    <w:rsid w:val="00E50826"/>
    <w:rsid w:val="00E509C2"/>
    <w:rsid w:val="00E50F5E"/>
    <w:rsid w:val="00E52206"/>
    <w:rsid w:val="00E53618"/>
    <w:rsid w:val="00E53A13"/>
    <w:rsid w:val="00E55D6D"/>
    <w:rsid w:val="00E5681B"/>
    <w:rsid w:val="00E56879"/>
    <w:rsid w:val="00E62410"/>
    <w:rsid w:val="00E627C5"/>
    <w:rsid w:val="00E63B55"/>
    <w:rsid w:val="00E6502F"/>
    <w:rsid w:val="00E6676D"/>
    <w:rsid w:val="00E66AE0"/>
    <w:rsid w:val="00E67189"/>
    <w:rsid w:val="00E67B61"/>
    <w:rsid w:val="00E71C8E"/>
    <w:rsid w:val="00E72613"/>
    <w:rsid w:val="00E73DE9"/>
    <w:rsid w:val="00E750F8"/>
    <w:rsid w:val="00E77905"/>
    <w:rsid w:val="00E77DEB"/>
    <w:rsid w:val="00E80981"/>
    <w:rsid w:val="00E82125"/>
    <w:rsid w:val="00E84CC7"/>
    <w:rsid w:val="00E85560"/>
    <w:rsid w:val="00E8760A"/>
    <w:rsid w:val="00E91EB2"/>
    <w:rsid w:val="00E92D56"/>
    <w:rsid w:val="00E92E81"/>
    <w:rsid w:val="00E951D5"/>
    <w:rsid w:val="00E97825"/>
    <w:rsid w:val="00E97E76"/>
    <w:rsid w:val="00EA038B"/>
    <w:rsid w:val="00EA256C"/>
    <w:rsid w:val="00EA45BD"/>
    <w:rsid w:val="00EA495E"/>
    <w:rsid w:val="00EA4BAC"/>
    <w:rsid w:val="00EA5ACA"/>
    <w:rsid w:val="00EA6025"/>
    <w:rsid w:val="00EA71CB"/>
    <w:rsid w:val="00EA7B11"/>
    <w:rsid w:val="00EB0249"/>
    <w:rsid w:val="00EB14D5"/>
    <w:rsid w:val="00EB55B1"/>
    <w:rsid w:val="00EB6640"/>
    <w:rsid w:val="00EC0692"/>
    <w:rsid w:val="00EC184A"/>
    <w:rsid w:val="00EC2ED4"/>
    <w:rsid w:val="00EC30C6"/>
    <w:rsid w:val="00EC4612"/>
    <w:rsid w:val="00EC7180"/>
    <w:rsid w:val="00EC778C"/>
    <w:rsid w:val="00ED01F5"/>
    <w:rsid w:val="00ED1C83"/>
    <w:rsid w:val="00ED309A"/>
    <w:rsid w:val="00ED5784"/>
    <w:rsid w:val="00ED5A0D"/>
    <w:rsid w:val="00ED5F90"/>
    <w:rsid w:val="00EE10BC"/>
    <w:rsid w:val="00EE11D6"/>
    <w:rsid w:val="00EE32B7"/>
    <w:rsid w:val="00EE37E2"/>
    <w:rsid w:val="00EE49CD"/>
    <w:rsid w:val="00EE4F44"/>
    <w:rsid w:val="00EE50AE"/>
    <w:rsid w:val="00EE579C"/>
    <w:rsid w:val="00EE5F4C"/>
    <w:rsid w:val="00EE6BD7"/>
    <w:rsid w:val="00EE70D0"/>
    <w:rsid w:val="00EE7D28"/>
    <w:rsid w:val="00EF04ED"/>
    <w:rsid w:val="00EF0774"/>
    <w:rsid w:val="00EF17AB"/>
    <w:rsid w:val="00EF2A4C"/>
    <w:rsid w:val="00EF766F"/>
    <w:rsid w:val="00F02B30"/>
    <w:rsid w:val="00F03DB9"/>
    <w:rsid w:val="00F03F6F"/>
    <w:rsid w:val="00F05ABF"/>
    <w:rsid w:val="00F05B2F"/>
    <w:rsid w:val="00F06115"/>
    <w:rsid w:val="00F07503"/>
    <w:rsid w:val="00F07C18"/>
    <w:rsid w:val="00F1059E"/>
    <w:rsid w:val="00F10920"/>
    <w:rsid w:val="00F114A7"/>
    <w:rsid w:val="00F117ED"/>
    <w:rsid w:val="00F122BB"/>
    <w:rsid w:val="00F12545"/>
    <w:rsid w:val="00F12EC9"/>
    <w:rsid w:val="00F134C5"/>
    <w:rsid w:val="00F1505C"/>
    <w:rsid w:val="00F15C38"/>
    <w:rsid w:val="00F21E60"/>
    <w:rsid w:val="00F2261F"/>
    <w:rsid w:val="00F22D5C"/>
    <w:rsid w:val="00F23519"/>
    <w:rsid w:val="00F23733"/>
    <w:rsid w:val="00F24182"/>
    <w:rsid w:val="00F26153"/>
    <w:rsid w:val="00F264F8"/>
    <w:rsid w:val="00F30630"/>
    <w:rsid w:val="00F30D30"/>
    <w:rsid w:val="00F311D7"/>
    <w:rsid w:val="00F34656"/>
    <w:rsid w:val="00F35A1C"/>
    <w:rsid w:val="00F3745B"/>
    <w:rsid w:val="00F37DDB"/>
    <w:rsid w:val="00F41B15"/>
    <w:rsid w:val="00F41C03"/>
    <w:rsid w:val="00F4500D"/>
    <w:rsid w:val="00F45854"/>
    <w:rsid w:val="00F4695C"/>
    <w:rsid w:val="00F505E1"/>
    <w:rsid w:val="00F506D6"/>
    <w:rsid w:val="00F51E20"/>
    <w:rsid w:val="00F53486"/>
    <w:rsid w:val="00F5365E"/>
    <w:rsid w:val="00F55AC3"/>
    <w:rsid w:val="00F573CC"/>
    <w:rsid w:val="00F60556"/>
    <w:rsid w:val="00F613E3"/>
    <w:rsid w:val="00F63450"/>
    <w:rsid w:val="00F6683A"/>
    <w:rsid w:val="00F671A1"/>
    <w:rsid w:val="00F676B9"/>
    <w:rsid w:val="00F7311C"/>
    <w:rsid w:val="00F81C4E"/>
    <w:rsid w:val="00F82C04"/>
    <w:rsid w:val="00F8515F"/>
    <w:rsid w:val="00F879DF"/>
    <w:rsid w:val="00F90130"/>
    <w:rsid w:val="00F928DD"/>
    <w:rsid w:val="00F94FAE"/>
    <w:rsid w:val="00F9633A"/>
    <w:rsid w:val="00F966D1"/>
    <w:rsid w:val="00FA0BDD"/>
    <w:rsid w:val="00FA1AE1"/>
    <w:rsid w:val="00FA4919"/>
    <w:rsid w:val="00FA5E09"/>
    <w:rsid w:val="00FA7913"/>
    <w:rsid w:val="00FB0C79"/>
    <w:rsid w:val="00FB1B03"/>
    <w:rsid w:val="00FB1CD6"/>
    <w:rsid w:val="00FB1EC8"/>
    <w:rsid w:val="00FB229E"/>
    <w:rsid w:val="00FB2BA6"/>
    <w:rsid w:val="00FB3A60"/>
    <w:rsid w:val="00FB5D91"/>
    <w:rsid w:val="00FB63B0"/>
    <w:rsid w:val="00FB70BD"/>
    <w:rsid w:val="00FC0989"/>
    <w:rsid w:val="00FC0CC7"/>
    <w:rsid w:val="00FC1648"/>
    <w:rsid w:val="00FC1820"/>
    <w:rsid w:val="00FC1A3E"/>
    <w:rsid w:val="00FC3DC4"/>
    <w:rsid w:val="00FC3F94"/>
    <w:rsid w:val="00FC49A4"/>
    <w:rsid w:val="00FC50A6"/>
    <w:rsid w:val="00FC70C9"/>
    <w:rsid w:val="00FD2BC8"/>
    <w:rsid w:val="00FD4E04"/>
    <w:rsid w:val="00FD5EE8"/>
    <w:rsid w:val="00FD66F6"/>
    <w:rsid w:val="00FE104F"/>
    <w:rsid w:val="00FE1164"/>
    <w:rsid w:val="00FE136F"/>
    <w:rsid w:val="00FE294D"/>
    <w:rsid w:val="00FE2B85"/>
    <w:rsid w:val="00FE3496"/>
    <w:rsid w:val="00FE4F43"/>
    <w:rsid w:val="00FF0126"/>
    <w:rsid w:val="00FF0A1B"/>
    <w:rsid w:val="00FF0A4B"/>
    <w:rsid w:val="00FF4615"/>
    <w:rsid w:val="00FF4D49"/>
    <w:rsid w:val="00FF539C"/>
    <w:rsid w:val="00FF5E33"/>
    <w:rsid w:val="00FF5F76"/>
    <w:rsid w:val="00FF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9820"/>
  <w15:docId w15:val="{525F8585-DDD7-490F-A599-4874E58A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paste2">
    <w:name w:val="copypaste2"/>
    <w:basedOn w:val="DefaultParagraphFont"/>
    <w:rsid w:val="00E72613"/>
  </w:style>
  <w:style w:type="character" w:customStyle="1" w:styleId="personname">
    <w:name w:val="person_name"/>
    <w:basedOn w:val="DefaultParagraphFont"/>
    <w:rsid w:val="00E72613"/>
  </w:style>
  <w:style w:type="paragraph" w:customStyle="1" w:styleId="Default">
    <w:name w:val="Default"/>
    <w:rsid w:val="000561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056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4"/>
    <w:rPr>
      <w:rFonts w:ascii="Segoe UI" w:hAnsi="Segoe UI" w:cs="Segoe UI"/>
      <w:sz w:val="18"/>
      <w:szCs w:val="18"/>
    </w:rPr>
  </w:style>
  <w:style w:type="paragraph" w:styleId="Header">
    <w:name w:val="header"/>
    <w:basedOn w:val="Normal"/>
    <w:link w:val="HeaderChar"/>
    <w:uiPriority w:val="99"/>
    <w:unhideWhenUsed/>
    <w:rsid w:val="001D4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366"/>
  </w:style>
  <w:style w:type="paragraph" w:styleId="Footer">
    <w:name w:val="footer"/>
    <w:basedOn w:val="Normal"/>
    <w:link w:val="FooterChar"/>
    <w:uiPriority w:val="99"/>
    <w:unhideWhenUsed/>
    <w:rsid w:val="001D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366"/>
  </w:style>
  <w:style w:type="character" w:styleId="Hyperlink">
    <w:name w:val="Hyperlink"/>
    <w:basedOn w:val="DefaultParagraphFont"/>
    <w:uiPriority w:val="99"/>
    <w:semiHidden/>
    <w:unhideWhenUsed/>
    <w:rsid w:val="00BA696A"/>
    <w:rPr>
      <w:color w:val="0000FF"/>
      <w:u w:val="single"/>
    </w:rPr>
  </w:style>
  <w:style w:type="paragraph" w:styleId="ListParagraph">
    <w:name w:val="List Paragraph"/>
    <w:basedOn w:val="Normal"/>
    <w:uiPriority w:val="34"/>
    <w:qFormat/>
    <w:rsid w:val="00990110"/>
    <w:pPr>
      <w:ind w:left="720"/>
      <w:contextualSpacing/>
    </w:pPr>
  </w:style>
  <w:style w:type="character" w:customStyle="1" w:styleId="st1">
    <w:name w:val="st1"/>
    <w:basedOn w:val="DefaultParagraphFont"/>
    <w:rsid w:val="00EF0774"/>
  </w:style>
  <w:style w:type="character" w:styleId="PlaceholderText">
    <w:name w:val="Placeholder Text"/>
    <w:basedOn w:val="DefaultParagraphFont"/>
    <w:uiPriority w:val="99"/>
    <w:semiHidden/>
    <w:rsid w:val="00450502"/>
    <w:rPr>
      <w:color w:val="808080"/>
    </w:rPr>
  </w:style>
  <w:style w:type="table" w:customStyle="1" w:styleId="PlainTable21">
    <w:name w:val="Plain Table 21"/>
    <w:basedOn w:val="TableNormal"/>
    <w:uiPriority w:val="42"/>
    <w:rsid w:val="00A310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lug-vol">
    <w:name w:val="slug-vol"/>
    <w:basedOn w:val="DefaultParagraphFont"/>
    <w:rsid w:val="00055A65"/>
  </w:style>
  <w:style w:type="character" w:customStyle="1" w:styleId="slug-pages3">
    <w:name w:val="slug-pages3"/>
    <w:basedOn w:val="DefaultParagraphFont"/>
    <w:rsid w:val="00055A65"/>
    <w:rPr>
      <w:b/>
      <w:bCs/>
    </w:rPr>
  </w:style>
  <w:style w:type="character" w:styleId="HTMLCite">
    <w:name w:val="HTML Cite"/>
    <w:basedOn w:val="DefaultParagraphFont"/>
    <w:uiPriority w:val="99"/>
    <w:semiHidden/>
    <w:unhideWhenUsed/>
    <w:rsid w:val="00055A65"/>
    <w:rPr>
      <w:i/>
      <w:iCs/>
    </w:rPr>
  </w:style>
  <w:style w:type="character" w:customStyle="1" w:styleId="cit-issue">
    <w:name w:val="cit-issue"/>
    <w:basedOn w:val="DefaultParagraphFont"/>
    <w:rsid w:val="00055A65"/>
  </w:style>
  <w:style w:type="character" w:customStyle="1" w:styleId="cit-vol2">
    <w:name w:val="cit-vol2"/>
    <w:basedOn w:val="DefaultParagraphFont"/>
    <w:rsid w:val="00055A65"/>
  </w:style>
  <w:style w:type="character" w:customStyle="1" w:styleId="cit-sep3">
    <w:name w:val="cit-sep3"/>
    <w:basedOn w:val="DefaultParagraphFont"/>
    <w:rsid w:val="00055A65"/>
  </w:style>
  <w:style w:type="character" w:customStyle="1" w:styleId="cit-first-page">
    <w:name w:val="cit-first-page"/>
    <w:basedOn w:val="DefaultParagraphFont"/>
    <w:rsid w:val="00055A65"/>
  </w:style>
  <w:style w:type="character" w:customStyle="1" w:styleId="cit-last-page2">
    <w:name w:val="cit-last-page2"/>
    <w:basedOn w:val="DefaultParagraphFont"/>
    <w:rsid w:val="00055A65"/>
  </w:style>
  <w:style w:type="character" w:customStyle="1" w:styleId="nlmxref-aff">
    <w:name w:val="nlm_xref-aff"/>
    <w:basedOn w:val="DefaultParagraphFont"/>
    <w:rsid w:val="00055A65"/>
  </w:style>
  <w:style w:type="character" w:customStyle="1" w:styleId="current-selection">
    <w:name w:val="current-selection"/>
    <w:basedOn w:val="DefaultParagraphFont"/>
    <w:rsid w:val="00121B48"/>
  </w:style>
  <w:style w:type="character" w:customStyle="1" w:styleId="a">
    <w:name w:val="_"/>
    <w:basedOn w:val="DefaultParagraphFont"/>
    <w:rsid w:val="00121B48"/>
  </w:style>
  <w:style w:type="character" w:styleId="CommentReference">
    <w:name w:val="annotation reference"/>
    <w:basedOn w:val="DefaultParagraphFont"/>
    <w:uiPriority w:val="99"/>
    <w:semiHidden/>
    <w:unhideWhenUsed/>
    <w:rsid w:val="00727605"/>
    <w:rPr>
      <w:sz w:val="16"/>
      <w:szCs w:val="16"/>
    </w:rPr>
  </w:style>
  <w:style w:type="paragraph" w:styleId="CommentText">
    <w:name w:val="annotation text"/>
    <w:basedOn w:val="Normal"/>
    <w:link w:val="CommentTextChar"/>
    <w:uiPriority w:val="99"/>
    <w:unhideWhenUsed/>
    <w:rsid w:val="00727605"/>
    <w:pPr>
      <w:spacing w:line="240" w:lineRule="auto"/>
    </w:pPr>
    <w:rPr>
      <w:sz w:val="20"/>
      <w:szCs w:val="20"/>
    </w:rPr>
  </w:style>
  <w:style w:type="character" w:customStyle="1" w:styleId="CommentTextChar">
    <w:name w:val="Comment Text Char"/>
    <w:basedOn w:val="DefaultParagraphFont"/>
    <w:link w:val="CommentText"/>
    <w:uiPriority w:val="99"/>
    <w:rsid w:val="00727605"/>
    <w:rPr>
      <w:sz w:val="20"/>
      <w:szCs w:val="20"/>
    </w:rPr>
  </w:style>
  <w:style w:type="paragraph" w:styleId="CommentSubject">
    <w:name w:val="annotation subject"/>
    <w:basedOn w:val="CommentText"/>
    <w:next w:val="CommentText"/>
    <w:link w:val="CommentSubjectChar"/>
    <w:uiPriority w:val="99"/>
    <w:semiHidden/>
    <w:unhideWhenUsed/>
    <w:rsid w:val="00727605"/>
    <w:rPr>
      <w:b/>
      <w:bCs/>
    </w:rPr>
  </w:style>
  <w:style w:type="character" w:customStyle="1" w:styleId="CommentSubjectChar">
    <w:name w:val="Comment Subject Char"/>
    <w:basedOn w:val="CommentTextChar"/>
    <w:link w:val="CommentSubject"/>
    <w:uiPriority w:val="99"/>
    <w:semiHidden/>
    <w:rsid w:val="00727605"/>
    <w:rPr>
      <w:b/>
      <w:bCs/>
      <w:sz w:val="20"/>
      <w:szCs w:val="20"/>
    </w:rPr>
  </w:style>
  <w:style w:type="table" w:styleId="TableGrid">
    <w:name w:val="Table Grid"/>
    <w:basedOn w:val="TableNormal"/>
    <w:uiPriority w:val="39"/>
    <w:rsid w:val="0007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B90428"/>
    <w:pPr>
      <w:spacing w:line="180" w:lineRule="atLeast"/>
    </w:pPr>
    <w:rPr>
      <w:rFonts w:ascii="ScalaLancetPro" w:hAnsi="ScalaLancetPro" w:cstheme="minorBidi"/>
      <w:color w:val="auto"/>
    </w:rPr>
  </w:style>
  <w:style w:type="character" w:customStyle="1" w:styleId="A7">
    <w:name w:val="A7"/>
    <w:uiPriority w:val="99"/>
    <w:rsid w:val="00B90428"/>
    <w:rPr>
      <w:rFonts w:cs="ScalaLancetPro"/>
      <w:color w:val="000000"/>
      <w:sz w:val="9"/>
      <w:szCs w:val="9"/>
    </w:rPr>
  </w:style>
  <w:style w:type="character" w:styleId="Strong">
    <w:name w:val="Strong"/>
    <w:basedOn w:val="DefaultParagraphFont"/>
    <w:uiPriority w:val="22"/>
    <w:qFormat/>
    <w:rsid w:val="00CB481B"/>
    <w:rPr>
      <w:b/>
      <w:bCs/>
    </w:rPr>
  </w:style>
  <w:style w:type="paragraph" w:styleId="Revision">
    <w:name w:val="Revision"/>
    <w:hidden/>
    <w:uiPriority w:val="99"/>
    <w:semiHidden/>
    <w:rsid w:val="00DE64F1"/>
    <w:pPr>
      <w:spacing w:after="0" w:line="240" w:lineRule="auto"/>
    </w:pPr>
  </w:style>
  <w:style w:type="character" w:styleId="LineNumber">
    <w:name w:val="line number"/>
    <w:basedOn w:val="DefaultParagraphFont"/>
    <w:uiPriority w:val="99"/>
    <w:semiHidden/>
    <w:unhideWhenUsed/>
    <w:rsid w:val="007D0D2E"/>
  </w:style>
  <w:style w:type="paragraph" w:customStyle="1" w:styleId="xmsonormal">
    <w:name w:val="x_msonormal"/>
    <w:basedOn w:val="Normal"/>
    <w:rsid w:val="003D0E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603">
      <w:bodyDiv w:val="1"/>
      <w:marLeft w:val="0"/>
      <w:marRight w:val="0"/>
      <w:marTop w:val="0"/>
      <w:marBottom w:val="0"/>
      <w:divBdr>
        <w:top w:val="none" w:sz="0" w:space="0" w:color="auto"/>
        <w:left w:val="none" w:sz="0" w:space="0" w:color="auto"/>
        <w:bottom w:val="none" w:sz="0" w:space="0" w:color="auto"/>
        <w:right w:val="none" w:sz="0" w:space="0" w:color="auto"/>
      </w:divBdr>
    </w:div>
    <w:div w:id="31156737">
      <w:bodyDiv w:val="1"/>
      <w:marLeft w:val="0"/>
      <w:marRight w:val="0"/>
      <w:marTop w:val="0"/>
      <w:marBottom w:val="0"/>
      <w:divBdr>
        <w:top w:val="none" w:sz="0" w:space="0" w:color="auto"/>
        <w:left w:val="none" w:sz="0" w:space="0" w:color="auto"/>
        <w:bottom w:val="none" w:sz="0" w:space="0" w:color="auto"/>
        <w:right w:val="none" w:sz="0" w:space="0" w:color="auto"/>
      </w:divBdr>
    </w:div>
    <w:div w:id="34014256">
      <w:bodyDiv w:val="1"/>
      <w:marLeft w:val="0"/>
      <w:marRight w:val="0"/>
      <w:marTop w:val="0"/>
      <w:marBottom w:val="0"/>
      <w:divBdr>
        <w:top w:val="none" w:sz="0" w:space="0" w:color="auto"/>
        <w:left w:val="none" w:sz="0" w:space="0" w:color="auto"/>
        <w:bottom w:val="none" w:sz="0" w:space="0" w:color="auto"/>
        <w:right w:val="none" w:sz="0" w:space="0" w:color="auto"/>
      </w:divBdr>
    </w:div>
    <w:div w:id="36394549">
      <w:bodyDiv w:val="1"/>
      <w:marLeft w:val="0"/>
      <w:marRight w:val="0"/>
      <w:marTop w:val="0"/>
      <w:marBottom w:val="0"/>
      <w:divBdr>
        <w:top w:val="none" w:sz="0" w:space="0" w:color="auto"/>
        <w:left w:val="none" w:sz="0" w:space="0" w:color="auto"/>
        <w:bottom w:val="none" w:sz="0" w:space="0" w:color="auto"/>
        <w:right w:val="none" w:sz="0" w:space="0" w:color="auto"/>
      </w:divBdr>
    </w:div>
    <w:div w:id="41564158">
      <w:bodyDiv w:val="1"/>
      <w:marLeft w:val="0"/>
      <w:marRight w:val="0"/>
      <w:marTop w:val="0"/>
      <w:marBottom w:val="0"/>
      <w:divBdr>
        <w:top w:val="none" w:sz="0" w:space="0" w:color="auto"/>
        <w:left w:val="none" w:sz="0" w:space="0" w:color="auto"/>
        <w:bottom w:val="none" w:sz="0" w:space="0" w:color="auto"/>
        <w:right w:val="none" w:sz="0" w:space="0" w:color="auto"/>
      </w:divBdr>
    </w:div>
    <w:div w:id="46148797">
      <w:bodyDiv w:val="1"/>
      <w:marLeft w:val="0"/>
      <w:marRight w:val="0"/>
      <w:marTop w:val="0"/>
      <w:marBottom w:val="0"/>
      <w:divBdr>
        <w:top w:val="none" w:sz="0" w:space="0" w:color="auto"/>
        <w:left w:val="none" w:sz="0" w:space="0" w:color="auto"/>
        <w:bottom w:val="none" w:sz="0" w:space="0" w:color="auto"/>
        <w:right w:val="none" w:sz="0" w:space="0" w:color="auto"/>
      </w:divBdr>
    </w:div>
    <w:div w:id="61410726">
      <w:bodyDiv w:val="1"/>
      <w:marLeft w:val="0"/>
      <w:marRight w:val="0"/>
      <w:marTop w:val="0"/>
      <w:marBottom w:val="0"/>
      <w:divBdr>
        <w:top w:val="none" w:sz="0" w:space="0" w:color="auto"/>
        <w:left w:val="none" w:sz="0" w:space="0" w:color="auto"/>
        <w:bottom w:val="none" w:sz="0" w:space="0" w:color="auto"/>
        <w:right w:val="none" w:sz="0" w:space="0" w:color="auto"/>
      </w:divBdr>
    </w:div>
    <w:div w:id="78448372">
      <w:bodyDiv w:val="1"/>
      <w:marLeft w:val="0"/>
      <w:marRight w:val="0"/>
      <w:marTop w:val="0"/>
      <w:marBottom w:val="0"/>
      <w:divBdr>
        <w:top w:val="none" w:sz="0" w:space="0" w:color="auto"/>
        <w:left w:val="none" w:sz="0" w:space="0" w:color="auto"/>
        <w:bottom w:val="none" w:sz="0" w:space="0" w:color="auto"/>
        <w:right w:val="none" w:sz="0" w:space="0" w:color="auto"/>
      </w:divBdr>
    </w:div>
    <w:div w:id="78599086">
      <w:bodyDiv w:val="1"/>
      <w:marLeft w:val="0"/>
      <w:marRight w:val="0"/>
      <w:marTop w:val="0"/>
      <w:marBottom w:val="0"/>
      <w:divBdr>
        <w:top w:val="none" w:sz="0" w:space="0" w:color="auto"/>
        <w:left w:val="none" w:sz="0" w:space="0" w:color="auto"/>
        <w:bottom w:val="none" w:sz="0" w:space="0" w:color="auto"/>
        <w:right w:val="none" w:sz="0" w:space="0" w:color="auto"/>
      </w:divBdr>
    </w:div>
    <w:div w:id="79957256">
      <w:bodyDiv w:val="1"/>
      <w:marLeft w:val="0"/>
      <w:marRight w:val="0"/>
      <w:marTop w:val="0"/>
      <w:marBottom w:val="0"/>
      <w:divBdr>
        <w:top w:val="none" w:sz="0" w:space="0" w:color="auto"/>
        <w:left w:val="none" w:sz="0" w:space="0" w:color="auto"/>
        <w:bottom w:val="none" w:sz="0" w:space="0" w:color="auto"/>
        <w:right w:val="none" w:sz="0" w:space="0" w:color="auto"/>
      </w:divBdr>
    </w:div>
    <w:div w:id="107433052">
      <w:bodyDiv w:val="1"/>
      <w:marLeft w:val="0"/>
      <w:marRight w:val="0"/>
      <w:marTop w:val="0"/>
      <w:marBottom w:val="0"/>
      <w:divBdr>
        <w:top w:val="none" w:sz="0" w:space="0" w:color="auto"/>
        <w:left w:val="none" w:sz="0" w:space="0" w:color="auto"/>
        <w:bottom w:val="none" w:sz="0" w:space="0" w:color="auto"/>
        <w:right w:val="none" w:sz="0" w:space="0" w:color="auto"/>
      </w:divBdr>
    </w:div>
    <w:div w:id="122966712">
      <w:bodyDiv w:val="1"/>
      <w:marLeft w:val="0"/>
      <w:marRight w:val="0"/>
      <w:marTop w:val="0"/>
      <w:marBottom w:val="0"/>
      <w:divBdr>
        <w:top w:val="none" w:sz="0" w:space="0" w:color="auto"/>
        <w:left w:val="none" w:sz="0" w:space="0" w:color="auto"/>
        <w:bottom w:val="none" w:sz="0" w:space="0" w:color="auto"/>
        <w:right w:val="none" w:sz="0" w:space="0" w:color="auto"/>
      </w:divBdr>
    </w:div>
    <w:div w:id="125633686">
      <w:bodyDiv w:val="1"/>
      <w:marLeft w:val="0"/>
      <w:marRight w:val="0"/>
      <w:marTop w:val="0"/>
      <w:marBottom w:val="0"/>
      <w:divBdr>
        <w:top w:val="none" w:sz="0" w:space="0" w:color="auto"/>
        <w:left w:val="none" w:sz="0" w:space="0" w:color="auto"/>
        <w:bottom w:val="none" w:sz="0" w:space="0" w:color="auto"/>
        <w:right w:val="none" w:sz="0" w:space="0" w:color="auto"/>
      </w:divBdr>
    </w:div>
    <w:div w:id="130250477">
      <w:bodyDiv w:val="1"/>
      <w:marLeft w:val="0"/>
      <w:marRight w:val="0"/>
      <w:marTop w:val="0"/>
      <w:marBottom w:val="0"/>
      <w:divBdr>
        <w:top w:val="none" w:sz="0" w:space="0" w:color="auto"/>
        <w:left w:val="none" w:sz="0" w:space="0" w:color="auto"/>
        <w:bottom w:val="none" w:sz="0" w:space="0" w:color="auto"/>
        <w:right w:val="none" w:sz="0" w:space="0" w:color="auto"/>
      </w:divBdr>
    </w:div>
    <w:div w:id="133067945">
      <w:bodyDiv w:val="1"/>
      <w:marLeft w:val="0"/>
      <w:marRight w:val="0"/>
      <w:marTop w:val="0"/>
      <w:marBottom w:val="0"/>
      <w:divBdr>
        <w:top w:val="none" w:sz="0" w:space="0" w:color="auto"/>
        <w:left w:val="none" w:sz="0" w:space="0" w:color="auto"/>
        <w:bottom w:val="none" w:sz="0" w:space="0" w:color="auto"/>
        <w:right w:val="none" w:sz="0" w:space="0" w:color="auto"/>
      </w:divBdr>
    </w:div>
    <w:div w:id="150105007">
      <w:bodyDiv w:val="1"/>
      <w:marLeft w:val="0"/>
      <w:marRight w:val="0"/>
      <w:marTop w:val="0"/>
      <w:marBottom w:val="0"/>
      <w:divBdr>
        <w:top w:val="none" w:sz="0" w:space="0" w:color="auto"/>
        <w:left w:val="none" w:sz="0" w:space="0" w:color="auto"/>
        <w:bottom w:val="none" w:sz="0" w:space="0" w:color="auto"/>
        <w:right w:val="none" w:sz="0" w:space="0" w:color="auto"/>
      </w:divBdr>
    </w:div>
    <w:div w:id="170996130">
      <w:bodyDiv w:val="1"/>
      <w:marLeft w:val="0"/>
      <w:marRight w:val="0"/>
      <w:marTop w:val="0"/>
      <w:marBottom w:val="0"/>
      <w:divBdr>
        <w:top w:val="none" w:sz="0" w:space="0" w:color="auto"/>
        <w:left w:val="none" w:sz="0" w:space="0" w:color="auto"/>
        <w:bottom w:val="none" w:sz="0" w:space="0" w:color="auto"/>
        <w:right w:val="none" w:sz="0" w:space="0" w:color="auto"/>
      </w:divBdr>
    </w:div>
    <w:div w:id="176161290">
      <w:bodyDiv w:val="1"/>
      <w:marLeft w:val="0"/>
      <w:marRight w:val="0"/>
      <w:marTop w:val="0"/>
      <w:marBottom w:val="0"/>
      <w:divBdr>
        <w:top w:val="none" w:sz="0" w:space="0" w:color="auto"/>
        <w:left w:val="none" w:sz="0" w:space="0" w:color="auto"/>
        <w:bottom w:val="none" w:sz="0" w:space="0" w:color="auto"/>
        <w:right w:val="none" w:sz="0" w:space="0" w:color="auto"/>
      </w:divBdr>
    </w:div>
    <w:div w:id="178200477">
      <w:bodyDiv w:val="1"/>
      <w:marLeft w:val="0"/>
      <w:marRight w:val="0"/>
      <w:marTop w:val="0"/>
      <w:marBottom w:val="0"/>
      <w:divBdr>
        <w:top w:val="none" w:sz="0" w:space="0" w:color="auto"/>
        <w:left w:val="none" w:sz="0" w:space="0" w:color="auto"/>
        <w:bottom w:val="none" w:sz="0" w:space="0" w:color="auto"/>
        <w:right w:val="none" w:sz="0" w:space="0" w:color="auto"/>
      </w:divBdr>
    </w:div>
    <w:div w:id="178928750">
      <w:bodyDiv w:val="1"/>
      <w:marLeft w:val="0"/>
      <w:marRight w:val="0"/>
      <w:marTop w:val="0"/>
      <w:marBottom w:val="0"/>
      <w:divBdr>
        <w:top w:val="none" w:sz="0" w:space="0" w:color="auto"/>
        <w:left w:val="none" w:sz="0" w:space="0" w:color="auto"/>
        <w:bottom w:val="none" w:sz="0" w:space="0" w:color="auto"/>
        <w:right w:val="none" w:sz="0" w:space="0" w:color="auto"/>
      </w:divBdr>
    </w:div>
    <w:div w:id="187723888">
      <w:bodyDiv w:val="1"/>
      <w:marLeft w:val="0"/>
      <w:marRight w:val="0"/>
      <w:marTop w:val="0"/>
      <w:marBottom w:val="0"/>
      <w:divBdr>
        <w:top w:val="none" w:sz="0" w:space="0" w:color="auto"/>
        <w:left w:val="none" w:sz="0" w:space="0" w:color="auto"/>
        <w:bottom w:val="none" w:sz="0" w:space="0" w:color="auto"/>
        <w:right w:val="none" w:sz="0" w:space="0" w:color="auto"/>
      </w:divBdr>
    </w:div>
    <w:div w:id="191262905">
      <w:bodyDiv w:val="1"/>
      <w:marLeft w:val="0"/>
      <w:marRight w:val="0"/>
      <w:marTop w:val="0"/>
      <w:marBottom w:val="0"/>
      <w:divBdr>
        <w:top w:val="none" w:sz="0" w:space="0" w:color="auto"/>
        <w:left w:val="none" w:sz="0" w:space="0" w:color="auto"/>
        <w:bottom w:val="none" w:sz="0" w:space="0" w:color="auto"/>
        <w:right w:val="none" w:sz="0" w:space="0" w:color="auto"/>
      </w:divBdr>
    </w:div>
    <w:div w:id="195512880">
      <w:bodyDiv w:val="1"/>
      <w:marLeft w:val="0"/>
      <w:marRight w:val="0"/>
      <w:marTop w:val="0"/>
      <w:marBottom w:val="0"/>
      <w:divBdr>
        <w:top w:val="none" w:sz="0" w:space="0" w:color="auto"/>
        <w:left w:val="none" w:sz="0" w:space="0" w:color="auto"/>
        <w:bottom w:val="none" w:sz="0" w:space="0" w:color="auto"/>
        <w:right w:val="none" w:sz="0" w:space="0" w:color="auto"/>
      </w:divBdr>
    </w:div>
    <w:div w:id="203444003">
      <w:bodyDiv w:val="1"/>
      <w:marLeft w:val="0"/>
      <w:marRight w:val="0"/>
      <w:marTop w:val="0"/>
      <w:marBottom w:val="0"/>
      <w:divBdr>
        <w:top w:val="none" w:sz="0" w:space="0" w:color="auto"/>
        <w:left w:val="none" w:sz="0" w:space="0" w:color="auto"/>
        <w:bottom w:val="none" w:sz="0" w:space="0" w:color="auto"/>
        <w:right w:val="none" w:sz="0" w:space="0" w:color="auto"/>
      </w:divBdr>
    </w:div>
    <w:div w:id="207838693">
      <w:bodyDiv w:val="1"/>
      <w:marLeft w:val="0"/>
      <w:marRight w:val="0"/>
      <w:marTop w:val="0"/>
      <w:marBottom w:val="0"/>
      <w:divBdr>
        <w:top w:val="none" w:sz="0" w:space="0" w:color="auto"/>
        <w:left w:val="none" w:sz="0" w:space="0" w:color="auto"/>
        <w:bottom w:val="none" w:sz="0" w:space="0" w:color="auto"/>
        <w:right w:val="none" w:sz="0" w:space="0" w:color="auto"/>
      </w:divBdr>
    </w:div>
    <w:div w:id="208422491">
      <w:bodyDiv w:val="1"/>
      <w:marLeft w:val="0"/>
      <w:marRight w:val="0"/>
      <w:marTop w:val="0"/>
      <w:marBottom w:val="0"/>
      <w:divBdr>
        <w:top w:val="none" w:sz="0" w:space="0" w:color="auto"/>
        <w:left w:val="none" w:sz="0" w:space="0" w:color="auto"/>
        <w:bottom w:val="none" w:sz="0" w:space="0" w:color="auto"/>
        <w:right w:val="none" w:sz="0" w:space="0" w:color="auto"/>
      </w:divBdr>
    </w:div>
    <w:div w:id="214784326">
      <w:bodyDiv w:val="1"/>
      <w:marLeft w:val="0"/>
      <w:marRight w:val="0"/>
      <w:marTop w:val="0"/>
      <w:marBottom w:val="0"/>
      <w:divBdr>
        <w:top w:val="none" w:sz="0" w:space="0" w:color="auto"/>
        <w:left w:val="none" w:sz="0" w:space="0" w:color="auto"/>
        <w:bottom w:val="none" w:sz="0" w:space="0" w:color="auto"/>
        <w:right w:val="none" w:sz="0" w:space="0" w:color="auto"/>
      </w:divBdr>
    </w:div>
    <w:div w:id="219174198">
      <w:bodyDiv w:val="1"/>
      <w:marLeft w:val="0"/>
      <w:marRight w:val="0"/>
      <w:marTop w:val="0"/>
      <w:marBottom w:val="0"/>
      <w:divBdr>
        <w:top w:val="none" w:sz="0" w:space="0" w:color="auto"/>
        <w:left w:val="none" w:sz="0" w:space="0" w:color="auto"/>
        <w:bottom w:val="none" w:sz="0" w:space="0" w:color="auto"/>
        <w:right w:val="none" w:sz="0" w:space="0" w:color="auto"/>
      </w:divBdr>
    </w:div>
    <w:div w:id="225117610">
      <w:bodyDiv w:val="1"/>
      <w:marLeft w:val="0"/>
      <w:marRight w:val="0"/>
      <w:marTop w:val="0"/>
      <w:marBottom w:val="0"/>
      <w:divBdr>
        <w:top w:val="none" w:sz="0" w:space="0" w:color="auto"/>
        <w:left w:val="none" w:sz="0" w:space="0" w:color="auto"/>
        <w:bottom w:val="none" w:sz="0" w:space="0" w:color="auto"/>
        <w:right w:val="none" w:sz="0" w:space="0" w:color="auto"/>
      </w:divBdr>
    </w:div>
    <w:div w:id="228922166">
      <w:bodyDiv w:val="1"/>
      <w:marLeft w:val="0"/>
      <w:marRight w:val="0"/>
      <w:marTop w:val="0"/>
      <w:marBottom w:val="0"/>
      <w:divBdr>
        <w:top w:val="none" w:sz="0" w:space="0" w:color="auto"/>
        <w:left w:val="none" w:sz="0" w:space="0" w:color="auto"/>
        <w:bottom w:val="none" w:sz="0" w:space="0" w:color="auto"/>
        <w:right w:val="none" w:sz="0" w:space="0" w:color="auto"/>
      </w:divBdr>
    </w:div>
    <w:div w:id="248665068">
      <w:bodyDiv w:val="1"/>
      <w:marLeft w:val="0"/>
      <w:marRight w:val="0"/>
      <w:marTop w:val="0"/>
      <w:marBottom w:val="0"/>
      <w:divBdr>
        <w:top w:val="none" w:sz="0" w:space="0" w:color="auto"/>
        <w:left w:val="none" w:sz="0" w:space="0" w:color="auto"/>
        <w:bottom w:val="none" w:sz="0" w:space="0" w:color="auto"/>
        <w:right w:val="none" w:sz="0" w:space="0" w:color="auto"/>
      </w:divBdr>
    </w:div>
    <w:div w:id="249700653">
      <w:bodyDiv w:val="1"/>
      <w:marLeft w:val="0"/>
      <w:marRight w:val="0"/>
      <w:marTop w:val="0"/>
      <w:marBottom w:val="0"/>
      <w:divBdr>
        <w:top w:val="none" w:sz="0" w:space="0" w:color="auto"/>
        <w:left w:val="none" w:sz="0" w:space="0" w:color="auto"/>
        <w:bottom w:val="none" w:sz="0" w:space="0" w:color="auto"/>
        <w:right w:val="none" w:sz="0" w:space="0" w:color="auto"/>
      </w:divBdr>
    </w:div>
    <w:div w:id="269747410">
      <w:bodyDiv w:val="1"/>
      <w:marLeft w:val="0"/>
      <w:marRight w:val="0"/>
      <w:marTop w:val="0"/>
      <w:marBottom w:val="0"/>
      <w:divBdr>
        <w:top w:val="none" w:sz="0" w:space="0" w:color="auto"/>
        <w:left w:val="none" w:sz="0" w:space="0" w:color="auto"/>
        <w:bottom w:val="none" w:sz="0" w:space="0" w:color="auto"/>
        <w:right w:val="none" w:sz="0" w:space="0" w:color="auto"/>
      </w:divBdr>
    </w:div>
    <w:div w:id="271206598">
      <w:bodyDiv w:val="1"/>
      <w:marLeft w:val="0"/>
      <w:marRight w:val="0"/>
      <w:marTop w:val="0"/>
      <w:marBottom w:val="0"/>
      <w:divBdr>
        <w:top w:val="none" w:sz="0" w:space="0" w:color="auto"/>
        <w:left w:val="none" w:sz="0" w:space="0" w:color="auto"/>
        <w:bottom w:val="none" w:sz="0" w:space="0" w:color="auto"/>
        <w:right w:val="none" w:sz="0" w:space="0" w:color="auto"/>
      </w:divBdr>
    </w:div>
    <w:div w:id="272329664">
      <w:bodyDiv w:val="1"/>
      <w:marLeft w:val="0"/>
      <w:marRight w:val="0"/>
      <w:marTop w:val="0"/>
      <w:marBottom w:val="0"/>
      <w:divBdr>
        <w:top w:val="none" w:sz="0" w:space="0" w:color="auto"/>
        <w:left w:val="none" w:sz="0" w:space="0" w:color="auto"/>
        <w:bottom w:val="none" w:sz="0" w:space="0" w:color="auto"/>
        <w:right w:val="none" w:sz="0" w:space="0" w:color="auto"/>
      </w:divBdr>
    </w:div>
    <w:div w:id="274675147">
      <w:bodyDiv w:val="1"/>
      <w:marLeft w:val="0"/>
      <w:marRight w:val="0"/>
      <w:marTop w:val="0"/>
      <w:marBottom w:val="0"/>
      <w:divBdr>
        <w:top w:val="none" w:sz="0" w:space="0" w:color="auto"/>
        <w:left w:val="none" w:sz="0" w:space="0" w:color="auto"/>
        <w:bottom w:val="none" w:sz="0" w:space="0" w:color="auto"/>
        <w:right w:val="none" w:sz="0" w:space="0" w:color="auto"/>
      </w:divBdr>
    </w:div>
    <w:div w:id="275068569">
      <w:bodyDiv w:val="1"/>
      <w:marLeft w:val="0"/>
      <w:marRight w:val="0"/>
      <w:marTop w:val="0"/>
      <w:marBottom w:val="0"/>
      <w:divBdr>
        <w:top w:val="none" w:sz="0" w:space="0" w:color="auto"/>
        <w:left w:val="none" w:sz="0" w:space="0" w:color="auto"/>
        <w:bottom w:val="none" w:sz="0" w:space="0" w:color="auto"/>
        <w:right w:val="none" w:sz="0" w:space="0" w:color="auto"/>
      </w:divBdr>
    </w:div>
    <w:div w:id="297343903">
      <w:bodyDiv w:val="1"/>
      <w:marLeft w:val="0"/>
      <w:marRight w:val="0"/>
      <w:marTop w:val="0"/>
      <w:marBottom w:val="0"/>
      <w:divBdr>
        <w:top w:val="none" w:sz="0" w:space="0" w:color="auto"/>
        <w:left w:val="none" w:sz="0" w:space="0" w:color="auto"/>
        <w:bottom w:val="none" w:sz="0" w:space="0" w:color="auto"/>
        <w:right w:val="none" w:sz="0" w:space="0" w:color="auto"/>
      </w:divBdr>
    </w:div>
    <w:div w:id="299457368">
      <w:bodyDiv w:val="1"/>
      <w:marLeft w:val="0"/>
      <w:marRight w:val="0"/>
      <w:marTop w:val="0"/>
      <w:marBottom w:val="0"/>
      <w:divBdr>
        <w:top w:val="none" w:sz="0" w:space="0" w:color="auto"/>
        <w:left w:val="none" w:sz="0" w:space="0" w:color="auto"/>
        <w:bottom w:val="none" w:sz="0" w:space="0" w:color="auto"/>
        <w:right w:val="none" w:sz="0" w:space="0" w:color="auto"/>
      </w:divBdr>
    </w:div>
    <w:div w:id="300115341">
      <w:bodyDiv w:val="1"/>
      <w:marLeft w:val="0"/>
      <w:marRight w:val="0"/>
      <w:marTop w:val="0"/>
      <w:marBottom w:val="0"/>
      <w:divBdr>
        <w:top w:val="none" w:sz="0" w:space="0" w:color="auto"/>
        <w:left w:val="none" w:sz="0" w:space="0" w:color="auto"/>
        <w:bottom w:val="none" w:sz="0" w:space="0" w:color="auto"/>
        <w:right w:val="none" w:sz="0" w:space="0" w:color="auto"/>
      </w:divBdr>
    </w:div>
    <w:div w:id="305162988">
      <w:bodyDiv w:val="1"/>
      <w:marLeft w:val="0"/>
      <w:marRight w:val="0"/>
      <w:marTop w:val="0"/>
      <w:marBottom w:val="0"/>
      <w:divBdr>
        <w:top w:val="none" w:sz="0" w:space="0" w:color="auto"/>
        <w:left w:val="none" w:sz="0" w:space="0" w:color="auto"/>
        <w:bottom w:val="none" w:sz="0" w:space="0" w:color="auto"/>
        <w:right w:val="none" w:sz="0" w:space="0" w:color="auto"/>
      </w:divBdr>
    </w:div>
    <w:div w:id="319115674">
      <w:bodyDiv w:val="1"/>
      <w:marLeft w:val="0"/>
      <w:marRight w:val="0"/>
      <w:marTop w:val="0"/>
      <w:marBottom w:val="0"/>
      <w:divBdr>
        <w:top w:val="none" w:sz="0" w:space="0" w:color="auto"/>
        <w:left w:val="none" w:sz="0" w:space="0" w:color="auto"/>
        <w:bottom w:val="none" w:sz="0" w:space="0" w:color="auto"/>
        <w:right w:val="none" w:sz="0" w:space="0" w:color="auto"/>
      </w:divBdr>
    </w:div>
    <w:div w:id="319627144">
      <w:bodyDiv w:val="1"/>
      <w:marLeft w:val="0"/>
      <w:marRight w:val="0"/>
      <w:marTop w:val="0"/>
      <w:marBottom w:val="0"/>
      <w:divBdr>
        <w:top w:val="none" w:sz="0" w:space="0" w:color="auto"/>
        <w:left w:val="none" w:sz="0" w:space="0" w:color="auto"/>
        <w:bottom w:val="none" w:sz="0" w:space="0" w:color="auto"/>
        <w:right w:val="none" w:sz="0" w:space="0" w:color="auto"/>
      </w:divBdr>
    </w:div>
    <w:div w:id="328559896">
      <w:bodyDiv w:val="1"/>
      <w:marLeft w:val="0"/>
      <w:marRight w:val="0"/>
      <w:marTop w:val="0"/>
      <w:marBottom w:val="0"/>
      <w:divBdr>
        <w:top w:val="none" w:sz="0" w:space="0" w:color="auto"/>
        <w:left w:val="none" w:sz="0" w:space="0" w:color="auto"/>
        <w:bottom w:val="none" w:sz="0" w:space="0" w:color="auto"/>
        <w:right w:val="none" w:sz="0" w:space="0" w:color="auto"/>
      </w:divBdr>
    </w:div>
    <w:div w:id="331101573">
      <w:bodyDiv w:val="1"/>
      <w:marLeft w:val="0"/>
      <w:marRight w:val="0"/>
      <w:marTop w:val="0"/>
      <w:marBottom w:val="0"/>
      <w:divBdr>
        <w:top w:val="none" w:sz="0" w:space="0" w:color="auto"/>
        <w:left w:val="none" w:sz="0" w:space="0" w:color="auto"/>
        <w:bottom w:val="none" w:sz="0" w:space="0" w:color="auto"/>
        <w:right w:val="none" w:sz="0" w:space="0" w:color="auto"/>
      </w:divBdr>
    </w:div>
    <w:div w:id="331104591">
      <w:bodyDiv w:val="1"/>
      <w:marLeft w:val="0"/>
      <w:marRight w:val="0"/>
      <w:marTop w:val="0"/>
      <w:marBottom w:val="0"/>
      <w:divBdr>
        <w:top w:val="none" w:sz="0" w:space="0" w:color="auto"/>
        <w:left w:val="none" w:sz="0" w:space="0" w:color="auto"/>
        <w:bottom w:val="none" w:sz="0" w:space="0" w:color="auto"/>
        <w:right w:val="none" w:sz="0" w:space="0" w:color="auto"/>
      </w:divBdr>
    </w:div>
    <w:div w:id="333653208">
      <w:bodyDiv w:val="1"/>
      <w:marLeft w:val="0"/>
      <w:marRight w:val="0"/>
      <w:marTop w:val="0"/>
      <w:marBottom w:val="0"/>
      <w:divBdr>
        <w:top w:val="none" w:sz="0" w:space="0" w:color="auto"/>
        <w:left w:val="none" w:sz="0" w:space="0" w:color="auto"/>
        <w:bottom w:val="none" w:sz="0" w:space="0" w:color="auto"/>
        <w:right w:val="none" w:sz="0" w:space="0" w:color="auto"/>
      </w:divBdr>
    </w:div>
    <w:div w:id="340132815">
      <w:bodyDiv w:val="1"/>
      <w:marLeft w:val="0"/>
      <w:marRight w:val="0"/>
      <w:marTop w:val="0"/>
      <w:marBottom w:val="0"/>
      <w:divBdr>
        <w:top w:val="none" w:sz="0" w:space="0" w:color="auto"/>
        <w:left w:val="none" w:sz="0" w:space="0" w:color="auto"/>
        <w:bottom w:val="none" w:sz="0" w:space="0" w:color="auto"/>
        <w:right w:val="none" w:sz="0" w:space="0" w:color="auto"/>
      </w:divBdr>
    </w:div>
    <w:div w:id="353725204">
      <w:bodyDiv w:val="1"/>
      <w:marLeft w:val="0"/>
      <w:marRight w:val="0"/>
      <w:marTop w:val="0"/>
      <w:marBottom w:val="0"/>
      <w:divBdr>
        <w:top w:val="none" w:sz="0" w:space="0" w:color="auto"/>
        <w:left w:val="none" w:sz="0" w:space="0" w:color="auto"/>
        <w:bottom w:val="none" w:sz="0" w:space="0" w:color="auto"/>
        <w:right w:val="none" w:sz="0" w:space="0" w:color="auto"/>
      </w:divBdr>
    </w:div>
    <w:div w:id="376974934">
      <w:bodyDiv w:val="1"/>
      <w:marLeft w:val="0"/>
      <w:marRight w:val="0"/>
      <w:marTop w:val="0"/>
      <w:marBottom w:val="0"/>
      <w:divBdr>
        <w:top w:val="none" w:sz="0" w:space="0" w:color="auto"/>
        <w:left w:val="none" w:sz="0" w:space="0" w:color="auto"/>
        <w:bottom w:val="none" w:sz="0" w:space="0" w:color="auto"/>
        <w:right w:val="none" w:sz="0" w:space="0" w:color="auto"/>
      </w:divBdr>
    </w:div>
    <w:div w:id="382870514">
      <w:bodyDiv w:val="1"/>
      <w:marLeft w:val="0"/>
      <w:marRight w:val="0"/>
      <w:marTop w:val="0"/>
      <w:marBottom w:val="0"/>
      <w:divBdr>
        <w:top w:val="none" w:sz="0" w:space="0" w:color="auto"/>
        <w:left w:val="none" w:sz="0" w:space="0" w:color="auto"/>
        <w:bottom w:val="none" w:sz="0" w:space="0" w:color="auto"/>
        <w:right w:val="none" w:sz="0" w:space="0" w:color="auto"/>
      </w:divBdr>
    </w:div>
    <w:div w:id="385762019">
      <w:bodyDiv w:val="1"/>
      <w:marLeft w:val="0"/>
      <w:marRight w:val="0"/>
      <w:marTop w:val="0"/>
      <w:marBottom w:val="0"/>
      <w:divBdr>
        <w:top w:val="none" w:sz="0" w:space="0" w:color="auto"/>
        <w:left w:val="none" w:sz="0" w:space="0" w:color="auto"/>
        <w:bottom w:val="none" w:sz="0" w:space="0" w:color="auto"/>
        <w:right w:val="none" w:sz="0" w:space="0" w:color="auto"/>
      </w:divBdr>
    </w:div>
    <w:div w:id="386495936">
      <w:bodyDiv w:val="1"/>
      <w:marLeft w:val="0"/>
      <w:marRight w:val="0"/>
      <w:marTop w:val="0"/>
      <w:marBottom w:val="0"/>
      <w:divBdr>
        <w:top w:val="none" w:sz="0" w:space="0" w:color="auto"/>
        <w:left w:val="none" w:sz="0" w:space="0" w:color="auto"/>
        <w:bottom w:val="none" w:sz="0" w:space="0" w:color="auto"/>
        <w:right w:val="none" w:sz="0" w:space="0" w:color="auto"/>
      </w:divBdr>
    </w:div>
    <w:div w:id="386687443">
      <w:bodyDiv w:val="1"/>
      <w:marLeft w:val="0"/>
      <w:marRight w:val="0"/>
      <w:marTop w:val="0"/>
      <w:marBottom w:val="0"/>
      <w:divBdr>
        <w:top w:val="none" w:sz="0" w:space="0" w:color="auto"/>
        <w:left w:val="none" w:sz="0" w:space="0" w:color="auto"/>
        <w:bottom w:val="none" w:sz="0" w:space="0" w:color="auto"/>
        <w:right w:val="none" w:sz="0" w:space="0" w:color="auto"/>
      </w:divBdr>
    </w:div>
    <w:div w:id="410737909">
      <w:bodyDiv w:val="1"/>
      <w:marLeft w:val="0"/>
      <w:marRight w:val="0"/>
      <w:marTop w:val="0"/>
      <w:marBottom w:val="0"/>
      <w:divBdr>
        <w:top w:val="none" w:sz="0" w:space="0" w:color="auto"/>
        <w:left w:val="none" w:sz="0" w:space="0" w:color="auto"/>
        <w:bottom w:val="none" w:sz="0" w:space="0" w:color="auto"/>
        <w:right w:val="none" w:sz="0" w:space="0" w:color="auto"/>
      </w:divBdr>
    </w:div>
    <w:div w:id="423722925">
      <w:bodyDiv w:val="1"/>
      <w:marLeft w:val="0"/>
      <w:marRight w:val="0"/>
      <w:marTop w:val="0"/>
      <w:marBottom w:val="0"/>
      <w:divBdr>
        <w:top w:val="none" w:sz="0" w:space="0" w:color="auto"/>
        <w:left w:val="none" w:sz="0" w:space="0" w:color="auto"/>
        <w:bottom w:val="none" w:sz="0" w:space="0" w:color="auto"/>
        <w:right w:val="none" w:sz="0" w:space="0" w:color="auto"/>
      </w:divBdr>
    </w:div>
    <w:div w:id="426999187">
      <w:bodyDiv w:val="1"/>
      <w:marLeft w:val="0"/>
      <w:marRight w:val="0"/>
      <w:marTop w:val="0"/>
      <w:marBottom w:val="0"/>
      <w:divBdr>
        <w:top w:val="none" w:sz="0" w:space="0" w:color="auto"/>
        <w:left w:val="none" w:sz="0" w:space="0" w:color="auto"/>
        <w:bottom w:val="none" w:sz="0" w:space="0" w:color="auto"/>
        <w:right w:val="none" w:sz="0" w:space="0" w:color="auto"/>
      </w:divBdr>
    </w:div>
    <w:div w:id="438332692">
      <w:bodyDiv w:val="1"/>
      <w:marLeft w:val="0"/>
      <w:marRight w:val="0"/>
      <w:marTop w:val="0"/>
      <w:marBottom w:val="0"/>
      <w:divBdr>
        <w:top w:val="none" w:sz="0" w:space="0" w:color="auto"/>
        <w:left w:val="none" w:sz="0" w:space="0" w:color="auto"/>
        <w:bottom w:val="none" w:sz="0" w:space="0" w:color="auto"/>
        <w:right w:val="none" w:sz="0" w:space="0" w:color="auto"/>
      </w:divBdr>
    </w:div>
    <w:div w:id="439305288">
      <w:bodyDiv w:val="1"/>
      <w:marLeft w:val="0"/>
      <w:marRight w:val="0"/>
      <w:marTop w:val="0"/>
      <w:marBottom w:val="0"/>
      <w:divBdr>
        <w:top w:val="none" w:sz="0" w:space="0" w:color="auto"/>
        <w:left w:val="none" w:sz="0" w:space="0" w:color="auto"/>
        <w:bottom w:val="none" w:sz="0" w:space="0" w:color="auto"/>
        <w:right w:val="none" w:sz="0" w:space="0" w:color="auto"/>
      </w:divBdr>
    </w:div>
    <w:div w:id="448665914">
      <w:bodyDiv w:val="1"/>
      <w:marLeft w:val="0"/>
      <w:marRight w:val="0"/>
      <w:marTop w:val="0"/>
      <w:marBottom w:val="0"/>
      <w:divBdr>
        <w:top w:val="none" w:sz="0" w:space="0" w:color="auto"/>
        <w:left w:val="none" w:sz="0" w:space="0" w:color="auto"/>
        <w:bottom w:val="none" w:sz="0" w:space="0" w:color="auto"/>
        <w:right w:val="none" w:sz="0" w:space="0" w:color="auto"/>
      </w:divBdr>
    </w:div>
    <w:div w:id="458576858">
      <w:bodyDiv w:val="1"/>
      <w:marLeft w:val="0"/>
      <w:marRight w:val="0"/>
      <w:marTop w:val="0"/>
      <w:marBottom w:val="0"/>
      <w:divBdr>
        <w:top w:val="none" w:sz="0" w:space="0" w:color="auto"/>
        <w:left w:val="none" w:sz="0" w:space="0" w:color="auto"/>
        <w:bottom w:val="none" w:sz="0" w:space="0" w:color="auto"/>
        <w:right w:val="none" w:sz="0" w:space="0" w:color="auto"/>
      </w:divBdr>
    </w:div>
    <w:div w:id="467935317">
      <w:bodyDiv w:val="1"/>
      <w:marLeft w:val="0"/>
      <w:marRight w:val="0"/>
      <w:marTop w:val="0"/>
      <w:marBottom w:val="0"/>
      <w:divBdr>
        <w:top w:val="none" w:sz="0" w:space="0" w:color="auto"/>
        <w:left w:val="none" w:sz="0" w:space="0" w:color="auto"/>
        <w:bottom w:val="none" w:sz="0" w:space="0" w:color="auto"/>
        <w:right w:val="none" w:sz="0" w:space="0" w:color="auto"/>
      </w:divBdr>
    </w:div>
    <w:div w:id="471219004">
      <w:bodyDiv w:val="1"/>
      <w:marLeft w:val="0"/>
      <w:marRight w:val="0"/>
      <w:marTop w:val="0"/>
      <w:marBottom w:val="0"/>
      <w:divBdr>
        <w:top w:val="none" w:sz="0" w:space="0" w:color="auto"/>
        <w:left w:val="none" w:sz="0" w:space="0" w:color="auto"/>
        <w:bottom w:val="none" w:sz="0" w:space="0" w:color="auto"/>
        <w:right w:val="none" w:sz="0" w:space="0" w:color="auto"/>
      </w:divBdr>
    </w:div>
    <w:div w:id="473647123">
      <w:bodyDiv w:val="1"/>
      <w:marLeft w:val="0"/>
      <w:marRight w:val="0"/>
      <w:marTop w:val="0"/>
      <w:marBottom w:val="0"/>
      <w:divBdr>
        <w:top w:val="none" w:sz="0" w:space="0" w:color="auto"/>
        <w:left w:val="none" w:sz="0" w:space="0" w:color="auto"/>
        <w:bottom w:val="none" w:sz="0" w:space="0" w:color="auto"/>
        <w:right w:val="none" w:sz="0" w:space="0" w:color="auto"/>
      </w:divBdr>
    </w:div>
    <w:div w:id="493032782">
      <w:bodyDiv w:val="1"/>
      <w:marLeft w:val="0"/>
      <w:marRight w:val="0"/>
      <w:marTop w:val="0"/>
      <w:marBottom w:val="0"/>
      <w:divBdr>
        <w:top w:val="none" w:sz="0" w:space="0" w:color="auto"/>
        <w:left w:val="none" w:sz="0" w:space="0" w:color="auto"/>
        <w:bottom w:val="none" w:sz="0" w:space="0" w:color="auto"/>
        <w:right w:val="none" w:sz="0" w:space="0" w:color="auto"/>
      </w:divBdr>
    </w:div>
    <w:div w:id="498814771">
      <w:bodyDiv w:val="1"/>
      <w:marLeft w:val="0"/>
      <w:marRight w:val="0"/>
      <w:marTop w:val="0"/>
      <w:marBottom w:val="0"/>
      <w:divBdr>
        <w:top w:val="none" w:sz="0" w:space="0" w:color="auto"/>
        <w:left w:val="none" w:sz="0" w:space="0" w:color="auto"/>
        <w:bottom w:val="none" w:sz="0" w:space="0" w:color="auto"/>
        <w:right w:val="none" w:sz="0" w:space="0" w:color="auto"/>
      </w:divBdr>
    </w:div>
    <w:div w:id="501242416">
      <w:bodyDiv w:val="1"/>
      <w:marLeft w:val="0"/>
      <w:marRight w:val="0"/>
      <w:marTop w:val="0"/>
      <w:marBottom w:val="0"/>
      <w:divBdr>
        <w:top w:val="none" w:sz="0" w:space="0" w:color="auto"/>
        <w:left w:val="none" w:sz="0" w:space="0" w:color="auto"/>
        <w:bottom w:val="none" w:sz="0" w:space="0" w:color="auto"/>
        <w:right w:val="none" w:sz="0" w:space="0" w:color="auto"/>
      </w:divBdr>
    </w:div>
    <w:div w:id="512308548">
      <w:bodyDiv w:val="1"/>
      <w:marLeft w:val="0"/>
      <w:marRight w:val="0"/>
      <w:marTop w:val="0"/>
      <w:marBottom w:val="0"/>
      <w:divBdr>
        <w:top w:val="none" w:sz="0" w:space="0" w:color="auto"/>
        <w:left w:val="none" w:sz="0" w:space="0" w:color="auto"/>
        <w:bottom w:val="none" w:sz="0" w:space="0" w:color="auto"/>
        <w:right w:val="none" w:sz="0" w:space="0" w:color="auto"/>
      </w:divBdr>
    </w:div>
    <w:div w:id="523204740">
      <w:bodyDiv w:val="1"/>
      <w:marLeft w:val="0"/>
      <w:marRight w:val="0"/>
      <w:marTop w:val="0"/>
      <w:marBottom w:val="0"/>
      <w:divBdr>
        <w:top w:val="none" w:sz="0" w:space="0" w:color="auto"/>
        <w:left w:val="none" w:sz="0" w:space="0" w:color="auto"/>
        <w:bottom w:val="none" w:sz="0" w:space="0" w:color="auto"/>
        <w:right w:val="none" w:sz="0" w:space="0" w:color="auto"/>
      </w:divBdr>
    </w:div>
    <w:div w:id="523792832">
      <w:bodyDiv w:val="1"/>
      <w:marLeft w:val="0"/>
      <w:marRight w:val="0"/>
      <w:marTop w:val="0"/>
      <w:marBottom w:val="0"/>
      <w:divBdr>
        <w:top w:val="none" w:sz="0" w:space="0" w:color="auto"/>
        <w:left w:val="none" w:sz="0" w:space="0" w:color="auto"/>
        <w:bottom w:val="none" w:sz="0" w:space="0" w:color="auto"/>
        <w:right w:val="none" w:sz="0" w:space="0" w:color="auto"/>
      </w:divBdr>
    </w:div>
    <w:div w:id="524633337">
      <w:bodyDiv w:val="1"/>
      <w:marLeft w:val="0"/>
      <w:marRight w:val="0"/>
      <w:marTop w:val="0"/>
      <w:marBottom w:val="0"/>
      <w:divBdr>
        <w:top w:val="none" w:sz="0" w:space="0" w:color="auto"/>
        <w:left w:val="none" w:sz="0" w:space="0" w:color="auto"/>
        <w:bottom w:val="none" w:sz="0" w:space="0" w:color="auto"/>
        <w:right w:val="none" w:sz="0" w:space="0" w:color="auto"/>
      </w:divBdr>
    </w:div>
    <w:div w:id="537208159">
      <w:bodyDiv w:val="1"/>
      <w:marLeft w:val="0"/>
      <w:marRight w:val="0"/>
      <w:marTop w:val="0"/>
      <w:marBottom w:val="0"/>
      <w:divBdr>
        <w:top w:val="none" w:sz="0" w:space="0" w:color="auto"/>
        <w:left w:val="none" w:sz="0" w:space="0" w:color="auto"/>
        <w:bottom w:val="none" w:sz="0" w:space="0" w:color="auto"/>
        <w:right w:val="none" w:sz="0" w:space="0" w:color="auto"/>
      </w:divBdr>
    </w:div>
    <w:div w:id="542015207">
      <w:bodyDiv w:val="1"/>
      <w:marLeft w:val="0"/>
      <w:marRight w:val="0"/>
      <w:marTop w:val="0"/>
      <w:marBottom w:val="0"/>
      <w:divBdr>
        <w:top w:val="none" w:sz="0" w:space="0" w:color="auto"/>
        <w:left w:val="none" w:sz="0" w:space="0" w:color="auto"/>
        <w:bottom w:val="none" w:sz="0" w:space="0" w:color="auto"/>
        <w:right w:val="none" w:sz="0" w:space="0" w:color="auto"/>
      </w:divBdr>
    </w:div>
    <w:div w:id="550380855">
      <w:bodyDiv w:val="1"/>
      <w:marLeft w:val="0"/>
      <w:marRight w:val="0"/>
      <w:marTop w:val="0"/>
      <w:marBottom w:val="0"/>
      <w:divBdr>
        <w:top w:val="none" w:sz="0" w:space="0" w:color="auto"/>
        <w:left w:val="none" w:sz="0" w:space="0" w:color="auto"/>
        <w:bottom w:val="none" w:sz="0" w:space="0" w:color="auto"/>
        <w:right w:val="none" w:sz="0" w:space="0" w:color="auto"/>
      </w:divBdr>
    </w:div>
    <w:div w:id="561402807">
      <w:bodyDiv w:val="1"/>
      <w:marLeft w:val="0"/>
      <w:marRight w:val="0"/>
      <w:marTop w:val="0"/>
      <w:marBottom w:val="0"/>
      <w:divBdr>
        <w:top w:val="none" w:sz="0" w:space="0" w:color="auto"/>
        <w:left w:val="none" w:sz="0" w:space="0" w:color="auto"/>
        <w:bottom w:val="none" w:sz="0" w:space="0" w:color="auto"/>
        <w:right w:val="none" w:sz="0" w:space="0" w:color="auto"/>
      </w:divBdr>
    </w:div>
    <w:div w:id="565797828">
      <w:bodyDiv w:val="1"/>
      <w:marLeft w:val="0"/>
      <w:marRight w:val="0"/>
      <w:marTop w:val="0"/>
      <w:marBottom w:val="0"/>
      <w:divBdr>
        <w:top w:val="none" w:sz="0" w:space="0" w:color="auto"/>
        <w:left w:val="none" w:sz="0" w:space="0" w:color="auto"/>
        <w:bottom w:val="none" w:sz="0" w:space="0" w:color="auto"/>
        <w:right w:val="none" w:sz="0" w:space="0" w:color="auto"/>
      </w:divBdr>
    </w:div>
    <w:div w:id="568736892">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7732657">
      <w:bodyDiv w:val="1"/>
      <w:marLeft w:val="0"/>
      <w:marRight w:val="0"/>
      <w:marTop w:val="0"/>
      <w:marBottom w:val="0"/>
      <w:divBdr>
        <w:top w:val="none" w:sz="0" w:space="0" w:color="auto"/>
        <w:left w:val="none" w:sz="0" w:space="0" w:color="auto"/>
        <w:bottom w:val="none" w:sz="0" w:space="0" w:color="auto"/>
        <w:right w:val="none" w:sz="0" w:space="0" w:color="auto"/>
      </w:divBdr>
    </w:div>
    <w:div w:id="592980948">
      <w:bodyDiv w:val="1"/>
      <w:marLeft w:val="0"/>
      <w:marRight w:val="0"/>
      <w:marTop w:val="0"/>
      <w:marBottom w:val="0"/>
      <w:divBdr>
        <w:top w:val="none" w:sz="0" w:space="0" w:color="auto"/>
        <w:left w:val="none" w:sz="0" w:space="0" w:color="auto"/>
        <w:bottom w:val="none" w:sz="0" w:space="0" w:color="auto"/>
        <w:right w:val="none" w:sz="0" w:space="0" w:color="auto"/>
      </w:divBdr>
    </w:div>
    <w:div w:id="616716870">
      <w:bodyDiv w:val="1"/>
      <w:marLeft w:val="0"/>
      <w:marRight w:val="0"/>
      <w:marTop w:val="0"/>
      <w:marBottom w:val="0"/>
      <w:divBdr>
        <w:top w:val="none" w:sz="0" w:space="0" w:color="auto"/>
        <w:left w:val="none" w:sz="0" w:space="0" w:color="auto"/>
        <w:bottom w:val="none" w:sz="0" w:space="0" w:color="auto"/>
        <w:right w:val="none" w:sz="0" w:space="0" w:color="auto"/>
      </w:divBdr>
    </w:div>
    <w:div w:id="619337671">
      <w:bodyDiv w:val="1"/>
      <w:marLeft w:val="0"/>
      <w:marRight w:val="0"/>
      <w:marTop w:val="0"/>
      <w:marBottom w:val="0"/>
      <w:divBdr>
        <w:top w:val="none" w:sz="0" w:space="0" w:color="auto"/>
        <w:left w:val="none" w:sz="0" w:space="0" w:color="auto"/>
        <w:bottom w:val="none" w:sz="0" w:space="0" w:color="auto"/>
        <w:right w:val="none" w:sz="0" w:space="0" w:color="auto"/>
      </w:divBdr>
    </w:div>
    <w:div w:id="631444016">
      <w:bodyDiv w:val="1"/>
      <w:marLeft w:val="0"/>
      <w:marRight w:val="0"/>
      <w:marTop w:val="0"/>
      <w:marBottom w:val="0"/>
      <w:divBdr>
        <w:top w:val="none" w:sz="0" w:space="0" w:color="auto"/>
        <w:left w:val="none" w:sz="0" w:space="0" w:color="auto"/>
        <w:bottom w:val="none" w:sz="0" w:space="0" w:color="auto"/>
        <w:right w:val="none" w:sz="0" w:space="0" w:color="auto"/>
      </w:divBdr>
    </w:div>
    <w:div w:id="654988910">
      <w:bodyDiv w:val="1"/>
      <w:marLeft w:val="0"/>
      <w:marRight w:val="0"/>
      <w:marTop w:val="0"/>
      <w:marBottom w:val="0"/>
      <w:divBdr>
        <w:top w:val="none" w:sz="0" w:space="0" w:color="auto"/>
        <w:left w:val="none" w:sz="0" w:space="0" w:color="auto"/>
        <w:bottom w:val="none" w:sz="0" w:space="0" w:color="auto"/>
        <w:right w:val="none" w:sz="0" w:space="0" w:color="auto"/>
      </w:divBdr>
    </w:div>
    <w:div w:id="664475975">
      <w:bodyDiv w:val="1"/>
      <w:marLeft w:val="0"/>
      <w:marRight w:val="0"/>
      <w:marTop w:val="0"/>
      <w:marBottom w:val="0"/>
      <w:divBdr>
        <w:top w:val="none" w:sz="0" w:space="0" w:color="auto"/>
        <w:left w:val="none" w:sz="0" w:space="0" w:color="auto"/>
        <w:bottom w:val="none" w:sz="0" w:space="0" w:color="auto"/>
        <w:right w:val="none" w:sz="0" w:space="0" w:color="auto"/>
      </w:divBdr>
    </w:div>
    <w:div w:id="675377159">
      <w:bodyDiv w:val="1"/>
      <w:marLeft w:val="0"/>
      <w:marRight w:val="0"/>
      <w:marTop w:val="0"/>
      <w:marBottom w:val="0"/>
      <w:divBdr>
        <w:top w:val="none" w:sz="0" w:space="0" w:color="auto"/>
        <w:left w:val="none" w:sz="0" w:space="0" w:color="auto"/>
        <w:bottom w:val="none" w:sz="0" w:space="0" w:color="auto"/>
        <w:right w:val="none" w:sz="0" w:space="0" w:color="auto"/>
      </w:divBdr>
    </w:div>
    <w:div w:id="703335736">
      <w:bodyDiv w:val="1"/>
      <w:marLeft w:val="0"/>
      <w:marRight w:val="0"/>
      <w:marTop w:val="0"/>
      <w:marBottom w:val="0"/>
      <w:divBdr>
        <w:top w:val="none" w:sz="0" w:space="0" w:color="auto"/>
        <w:left w:val="none" w:sz="0" w:space="0" w:color="auto"/>
        <w:bottom w:val="none" w:sz="0" w:space="0" w:color="auto"/>
        <w:right w:val="none" w:sz="0" w:space="0" w:color="auto"/>
      </w:divBdr>
    </w:div>
    <w:div w:id="713970518">
      <w:bodyDiv w:val="1"/>
      <w:marLeft w:val="0"/>
      <w:marRight w:val="0"/>
      <w:marTop w:val="0"/>
      <w:marBottom w:val="0"/>
      <w:divBdr>
        <w:top w:val="none" w:sz="0" w:space="0" w:color="auto"/>
        <w:left w:val="none" w:sz="0" w:space="0" w:color="auto"/>
        <w:bottom w:val="none" w:sz="0" w:space="0" w:color="auto"/>
        <w:right w:val="none" w:sz="0" w:space="0" w:color="auto"/>
      </w:divBdr>
    </w:div>
    <w:div w:id="736518417">
      <w:bodyDiv w:val="1"/>
      <w:marLeft w:val="0"/>
      <w:marRight w:val="0"/>
      <w:marTop w:val="0"/>
      <w:marBottom w:val="0"/>
      <w:divBdr>
        <w:top w:val="none" w:sz="0" w:space="0" w:color="auto"/>
        <w:left w:val="none" w:sz="0" w:space="0" w:color="auto"/>
        <w:bottom w:val="none" w:sz="0" w:space="0" w:color="auto"/>
        <w:right w:val="none" w:sz="0" w:space="0" w:color="auto"/>
      </w:divBdr>
    </w:div>
    <w:div w:id="741293591">
      <w:bodyDiv w:val="1"/>
      <w:marLeft w:val="0"/>
      <w:marRight w:val="0"/>
      <w:marTop w:val="0"/>
      <w:marBottom w:val="0"/>
      <w:divBdr>
        <w:top w:val="none" w:sz="0" w:space="0" w:color="auto"/>
        <w:left w:val="none" w:sz="0" w:space="0" w:color="auto"/>
        <w:bottom w:val="none" w:sz="0" w:space="0" w:color="auto"/>
        <w:right w:val="none" w:sz="0" w:space="0" w:color="auto"/>
      </w:divBdr>
    </w:div>
    <w:div w:id="748843479">
      <w:bodyDiv w:val="1"/>
      <w:marLeft w:val="0"/>
      <w:marRight w:val="0"/>
      <w:marTop w:val="0"/>
      <w:marBottom w:val="0"/>
      <w:divBdr>
        <w:top w:val="none" w:sz="0" w:space="0" w:color="auto"/>
        <w:left w:val="none" w:sz="0" w:space="0" w:color="auto"/>
        <w:bottom w:val="none" w:sz="0" w:space="0" w:color="auto"/>
        <w:right w:val="none" w:sz="0" w:space="0" w:color="auto"/>
      </w:divBdr>
    </w:div>
    <w:div w:id="770976643">
      <w:bodyDiv w:val="1"/>
      <w:marLeft w:val="0"/>
      <w:marRight w:val="0"/>
      <w:marTop w:val="0"/>
      <w:marBottom w:val="0"/>
      <w:divBdr>
        <w:top w:val="none" w:sz="0" w:space="0" w:color="auto"/>
        <w:left w:val="none" w:sz="0" w:space="0" w:color="auto"/>
        <w:bottom w:val="none" w:sz="0" w:space="0" w:color="auto"/>
        <w:right w:val="none" w:sz="0" w:space="0" w:color="auto"/>
      </w:divBdr>
    </w:div>
    <w:div w:id="772553745">
      <w:bodyDiv w:val="1"/>
      <w:marLeft w:val="0"/>
      <w:marRight w:val="0"/>
      <w:marTop w:val="0"/>
      <w:marBottom w:val="0"/>
      <w:divBdr>
        <w:top w:val="none" w:sz="0" w:space="0" w:color="auto"/>
        <w:left w:val="none" w:sz="0" w:space="0" w:color="auto"/>
        <w:bottom w:val="none" w:sz="0" w:space="0" w:color="auto"/>
        <w:right w:val="none" w:sz="0" w:space="0" w:color="auto"/>
      </w:divBdr>
    </w:div>
    <w:div w:id="786310679">
      <w:bodyDiv w:val="1"/>
      <w:marLeft w:val="0"/>
      <w:marRight w:val="0"/>
      <w:marTop w:val="0"/>
      <w:marBottom w:val="0"/>
      <w:divBdr>
        <w:top w:val="none" w:sz="0" w:space="0" w:color="auto"/>
        <w:left w:val="none" w:sz="0" w:space="0" w:color="auto"/>
        <w:bottom w:val="none" w:sz="0" w:space="0" w:color="auto"/>
        <w:right w:val="none" w:sz="0" w:space="0" w:color="auto"/>
      </w:divBdr>
    </w:div>
    <w:div w:id="794103881">
      <w:bodyDiv w:val="1"/>
      <w:marLeft w:val="0"/>
      <w:marRight w:val="0"/>
      <w:marTop w:val="0"/>
      <w:marBottom w:val="0"/>
      <w:divBdr>
        <w:top w:val="none" w:sz="0" w:space="0" w:color="auto"/>
        <w:left w:val="none" w:sz="0" w:space="0" w:color="auto"/>
        <w:bottom w:val="none" w:sz="0" w:space="0" w:color="auto"/>
        <w:right w:val="none" w:sz="0" w:space="0" w:color="auto"/>
      </w:divBdr>
    </w:div>
    <w:div w:id="795608973">
      <w:bodyDiv w:val="1"/>
      <w:marLeft w:val="0"/>
      <w:marRight w:val="0"/>
      <w:marTop w:val="0"/>
      <w:marBottom w:val="0"/>
      <w:divBdr>
        <w:top w:val="none" w:sz="0" w:space="0" w:color="auto"/>
        <w:left w:val="none" w:sz="0" w:space="0" w:color="auto"/>
        <w:bottom w:val="none" w:sz="0" w:space="0" w:color="auto"/>
        <w:right w:val="none" w:sz="0" w:space="0" w:color="auto"/>
      </w:divBdr>
    </w:div>
    <w:div w:id="802578557">
      <w:bodyDiv w:val="1"/>
      <w:marLeft w:val="0"/>
      <w:marRight w:val="0"/>
      <w:marTop w:val="0"/>
      <w:marBottom w:val="0"/>
      <w:divBdr>
        <w:top w:val="none" w:sz="0" w:space="0" w:color="auto"/>
        <w:left w:val="none" w:sz="0" w:space="0" w:color="auto"/>
        <w:bottom w:val="none" w:sz="0" w:space="0" w:color="auto"/>
        <w:right w:val="none" w:sz="0" w:space="0" w:color="auto"/>
      </w:divBdr>
    </w:div>
    <w:div w:id="806778975">
      <w:bodyDiv w:val="1"/>
      <w:marLeft w:val="0"/>
      <w:marRight w:val="0"/>
      <w:marTop w:val="0"/>
      <w:marBottom w:val="0"/>
      <w:divBdr>
        <w:top w:val="none" w:sz="0" w:space="0" w:color="auto"/>
        <w:left w:val="none" w:sz="0" w:space="0" w:color="auto"/>
        <w:bottom w:val="none" w:sz="0" w:space="0" w:color="auto"/>
        <w:right w:val="none" w:sz="0" w:space="0" w:color="auto"/>
      </w:divBdr>
    </w:div>
    <w:div w:id="819081121">
      <w:bodyDiv w:val="1"/>
      <w:marLeft w:val="0"/>
      <w:marRight w:val="0"/>
      <w:marTop w:val="0"/>
      <w:marBottom w:val="0"/>
      <w:divBdr>
        <w:top w:val="none" w:sz="0" w:space="0" w:color="auto"/>
        <w:left w:val="none" w:sz="0" w:space="0" w:color="auto"/>
        <w:bottom w:val="none" w:sz="0" w:space="0" w:color="auto"/>
        <w:right w:val="none" w:sz="0" w:space="0" w:color="auto"/>
      </w:divBdr>
    </w:div>
    <w:div w:id="823664821">
      <w:bodyDiv w:val="1"/>
      <w:marLeft w:val="0"/>
      <w:marRight w:val="0"/>
      <w:marTop w:val="0"/>
      <w:marBottom w:val="0"/>
      <w:divBdr>
        <w:top w:val="none" w:sz="0" w:space="0" w:color="auto"/>
        <w:left w:val="none" w:sz="0" w:space="0" w:color="auto"/>
        <w:bottom w:val="none" w:sz="0" w:space="0" w:color="auto"/>
        <w:right w:val="none" w:sz="0" w:space="0" w:color="auto"/>
      </w:divBdr>
    </w:div>
    <w:div w:id="825130625">
      <w:bodyDiv w:val="1"/>
      <w:marLeft w:val="0"/>
      <w:marRight w:val="0"/>
      <w:marTop w:val="0"/>
      <w:marBottom w:val="0"/>
      <w:divBdr>
        <w:top w:val="none" w:sz="0" w:space="0" w:color="auto"/>
        <w:left w:val="none" w:sz="0" w:space="0" w:color="auto"/>
        <w:bottom w:val="none" w:sz="0" w:space="0" w:color="auto"/>
        <w:right w:val="none" w:sz="0" w:space="0" w:color="auto"/>
      </w:divBdr>
    </w:div>
    <w:div w:id="832994355">
      <w:bodyDiv w:val="1"/>
      <w:marLeft w:val="0"/>
      <w:marRight w:val="0"/>
      <w:marTop w:val="0"/>
      <w:marBottom w:val="0"/>
      <w:divBdr>
        <w:top w:val="none" w:sz="0" w:space="0" w:color="auto"/>
        <w:left w:val="none" w:sz="0" w:space="0" w:color="auto"/>
        <w:bottom w:val="none" w:sz="0" w:space="0" w:color="auto"/>
        <w:right w:val="none" w:sz="0" w:space="0" w:color="auto"/>
      </w:divBdr>
    </w:div>
    <w:div w:id="844130637">
      <w:bodyDiv w:val="1"/>
      <w:marLeft w:val="0"/>
      <w:marRight w:val="0"/>
      <w:marTop w:val="0"/>
      <w:marBottom w:val="0"/>
      <w:divBdr>
        <w:top w:val="none" w:sz="0" w:space="0" w:color="auto"/>
        <w:left w:val="none" w:sz="0" w:space="0" w:color="auto"/>
        <w:bottom w:val="none" w:sz="0" w:space="0" w:color="auto"/>
        <w:right w:val="none" w:sz="0" w:space="0" w:color="auto"/>
      </w:divBdr>
    </w:div>
    <w:div w:id="854347602">
      <w:bodyDiv w:val="1"/>
      <w:marLeft w:val="0"/>
      <w:marRight w:val="0"/>
      <w:marTop w:val="0"/>
      <w:marBottom w:val="0"/>
      <w:divBdr>
        <w:top w:val="none" w:sz="0" w:space="0" w:color="auto"/>
        <w:left w:val="none" w:sz="0" w:space="0" w:color="auto"/>
        <w:bottom w:val="none" w:sz="0" w:space="0" w:color="auto"/>
        <w:right w:val="none" w:sz="0" w:space="0" w:color="auto"/>
      </w:divBdr>
    </w:div>
    <w:div w:id="856112880">
      <w:bodyDiv w:val="1"/>
      <w:marLeft w:val="0"/>
      <w:marRight w:val="0"/>
      <w:marTop w:val="0"/>
      <w:marBottom w:val="0"/>
      <w:divBdr>
        <w:top w:val="none" w:sz="0" w:space="0" w:color="auto"/>
        <w:left w:val="none" w:sz="0" w:space="0" w:color="auto"/>
        <w:bottom w:val="none" w:sz="0" w:space="0" w:color="auto"/>
        <w:right w:val="none" w:sz="0" w:space="0" w:color="auto"/>
      </w:divBdr>
    </w:div>
    <w:div w:id="869685983">
      <w:bodyDiv w:val="1"/>
      <w:marLeft w:val="0"/>
      <w:marRight w:val="0"/>
      <w:marTop w:val="0"/>
      <w:marBottom w:val="0"/>
      <w:divBdr>
        <w:top w:val="none" w:sz="0" w:space="0" w:color="auto"/>
        <w:left w:val="none" w:sz="0" w:space="0" w:color="auto"/>
        <w:bottom w:val="none" w:sz="0" w:space="0" w:color="auto"/>
        <w:right w:val="none" w:sz="0" w:space="0" w:color="auto"/>
      </w:divBdr>
    </w:div>
    <w:div w:id="880364972">
      <w:bodyDiv w:val="1"/>
      <w:marLeft w:val="0"/>
      <w:marRight w:val="0"/>
      <w:marTop w:val="0"/>
      <w:marBottom w:val="0"/>
      <w:divBdr>
        <w:top w:val="none" w:sz="0" w:space="0" w:color="auto"/>
        <w:left w:val="none" w:sz="0" w:space="0" w:color="auto"/>
        <w:bottom w:val="none" w:sz="0" w:space="0" w:color="auto"/>
        <w:right w:val="none" w:sz="0" w:space="0" w:color="auto"/>
      </w:divBdr>
    </w:div>
    <w:div w:id="891191029">
      <w:bodyDiv w:val="1"/>
      <w:marLeft w:val="0"/>
      <w:marRight w:val="0"/>
      <w:marTop w:val="0"/>
      <w:marBottom w:val="0"/>
      <w:divBdr>
        <w:top w:val="none" w:sz="0" w:space="0" w:color="auto"/>
        <w:left w:val="none" w:sz="0" w:space="0" w:color="auto"/>
        <w:bottom w:val="none" w:sz="0" w:space="0" w:color="auto"/>
        <w:right w:val="none" w:sz="0" w:space="0" w:color="auto"/>
      </w:divBdr>
    </w:div>
    <w:div w:id="893658053">
      <w:bodyDiv w:val="1"/>
      <w:marLeft w:val="0"/>
      <w:marRight w:val="0"/>
      <w:marTop w:val="0"/>
      <w:marBottom w:val="0"/>
      <w:divBdr>
        <w:top w:val="none" w:sz="0" w:space="0" w:color="auto"/>
        <w:left w:val="none" w:sz="0" w:space="0" w:color="auto"/>
        <w:bottom w:val="none" w:sz="0" w:space="0" w:color="auto"/>
        <w:right w:val="none" w:sz="0" w:space="0" w:color="auto"/>
      </w:divBdr>
    </w:div>
    <w:div w:id="900941251">
      <w:bodyDiv w:val="1"/>
      <w:marLeft w:val="0"/>
      <w:marRight w:val="0"/>
      <w:marTop w:val="0"/>
      <w:marBottom w:val="0"/>
      <w:divBdr>
        <w:top w:val="none" w:sz="0" w:space="0" w:color="auto"/>
        <w:left w:val="none" w:sz="0" w:space="0" w:color="auto"/>
        <w:bottom w:val="none" w:sz="0" w:space="0" w:color="auto"/>
        <w:right w:val="none" w:sz="0" w:space="0" w:color="auto"/>
      </w:divBdr>
    </w:div>
    <w:div w:id="905257874">
      <w:bodyDiv w:val="1"/>
      <w:marLeft w:val="0"/>
      <w:marRight w:val="0"/>
      <w:marTop w:val="0"/>
      <w:marBottom w:val="0"/>
      <w:divBdr>
        <w:top w:val="none" w:sz="0" w:space="0" w:color="auto"/>
        <w:left w:val="none" w:sz="0" w:space="0" w:color="auto"/>
        <w:bottom w:val="none" w:sz="0" w:space="0" w:color="auto"/>
        <w:right w:val="none" w:sz="0" w:space="0" w:color="auto"/>
      </w:divBdr>
    </w:div>
    <w:div w:id="910627017">
      <w:bodyDiv w:val="1"/>
      <w:marLeft w:val="0"/>
      <w:marRight w:val="0"/>
      <w:marTop w:val="0"/>
      <w:marBottom w:val="0"/>
      <w:divBdr>
        <w:top w:val="none" w:sz="0" w:space="0" w:color="auto"/>
        <w:left w:val="none" w:sz="0" w:space="0" w:color="auto"/>
        <w:bottom w:val="none" w:sz="0" w:space="0" w:color="auto"/>
        <w:right w:val="none" w:sz="0" w:space="0" w:color="auto"/>
      </w:divBdr>
    </w:div>
    <w:div w:id="913199654">
      <w:bodyDiv w:val="1"/>
      <w:marLeft w:val="0"/>
      <w:marRight w:val="0"/>
      <w:marTop w:val="0"/>
      <w:marBottom w:val="0"/>
      <w:divBdr>
        <w:top w:val="none" w:sz="0" w:space="0" w:color="auto"/>
        <w:left w:val="none" w:sz="0" w:space="0" w:color="auto"/>
        <w:bottom w:val="none" w:sz="0" w:space="0" w:color="auto"/>
        <w:right w:val="none" w:sz="0" w:space="0" w:color="auto"/>
      </w:divBdr>
    </w:div>
    <w:div w:id="925959177">
      <w:bodyDiv w:val="1"/>
      <w:marLeft w:val="0"/>
      <w:marRight w:val="0"/>
      <w:marTop w:val="0"/>
      <w:marBottom w:val="0"/>
      <w:divBdr>
        <w:top w:val="none" w:sz="0" w:space="0" w:color="auto"/>
        <w:left w:val="none" w:sz="0" w:space="0" w:color="auto"/>
        <w:bottom w:val="none" w:sz="0" w:space="0" w:color="auto"/>
        <w:right w:val="none" w:sz="0" w:space="0" w:color="auto"/>
      </w:divBdr>
    </w:div>
    <w:div w:id="926424157">
      <w:bodyDiv w:val="1"/>
      <w:marLeft w:val="0"/>
      <w:marRight w:val="0"/>
      <w:marTop w:val="0"/>
      <w:marBottom w:val="0"/>
      <w:divBdr>
        <w:top w:val="none" w:sz="0" w:space="0" w:color="auto"/>
        <w:left w:val="none" w:sz="0" w:space="0" w:color="auto"/>
        <w:bottom w:val="none" w:sz="0" w:space="0" w:color="auto"/>
        <w:right w:val="none" w:sz="0" w:space="0" w:color="auto"/>
      </w:divBdr>
    </w:div>
    <w:div w:id="931667953">
      <w:bodyDiv w:val="1"/>
      <w:marLeft w:val="0"/>
      <w:marRight w:val="0"/>
      <w:marTop w:val="0"/>
      <w:marBottom w:val="0"/>
      <w:divBdr>
        <w:top w:val="none" w:sz="0" w:space="0" w:color="auto"/>
        <w:left w:val="none" w:sz="0" w:space="0" w:color="auto"/>
        <w:bottom w:val="none" w:sz="0" w:space="0" w:color="auto"/>
        <w:right w:val="none" w:sz="0" w:space="0" w:color="auto"/>
      </w:divBdr>
    </w:div>
    <w:div w:id="941959268">
      <w:bodyDiv w:val="1"/>
      <w:marLeft w:val="0"/>
      <w:marRight w:val="0"/>
      <w:marTop w:val="0"/>
      <w:marBottom w:val="0"/>
      <w:divBdr>
        <w:top w:val="none" w:sz="0" w:space="0" w:color="auto"/>
        <w:left w:val="none" w:sz="0" w:space="0" w:color="auto"/>
        <w:bottom w:val="none" w:sz="0" w:space="0" w:color="auto"/>
        <w:right w:val="none" w:sz="0" w:space="0" w:color="auto"/>
      </w:divBdr>
    </w:div>
    <w:div w:id="991104413">
      <w:bodyDiv w:val="1"/>
      <w:marLeft w:val="0"/>
      <w:marRight w:val="0"/>
      <w:marTop w:val="0"/>
      <w:marBottom w:val="0"/>
      <w:divBdr>
        <w:top w:val="none" w:sz="0" w:space="0" w:color="auto"/>
        <w:left w:val="none" w:sz="0" w:space="0" w:color="auto"/>
        <w:bottom w:val="none" w:sz="0" w:space="0" w:color="auto"/>
        <w:right w:val="none" w:sz="0" w:space="0" w:color="auto"/>
      </w:divBdr>
    </w:div>
    <w:div w:id="998117466">
      <w:bodyDiv w:val="1"/>
      <w:marLeft w:val="0"/>
      <w:marRight w:val="0"/>
      <w:marTop w:val="0"/>
      <w:marBottom w:val="0"/>
      <w:divBdr>
        <w:top w:val="none" w:sz="0" w:space="0" w:color="auto"/>
        <w:left w:val="none" w:sz="0" w:space="0" w:color="auto"/>
        <w:bottom w:val="none" w:sz="0" w:space="0" w:color="auto"/>
        <w:right w:val="none" w:sz="0" w:space="0" w:color="auto"/>
      </w:divBdr>
    </w:div>
    <w:div w:id="1002704832">
      <w:bodyDiv w:val="1"/>
      <w:marLeft w:val="0"/>
      <w:marRight w:val="0"/>
      <w:marTop w:val="0"/>
      <w:marBottom w:val="0"/>
      <w:divBdr>
        <w:top w:val="none" w:sz="0" w:space="0" w:color="auto"/>
        <w:left w:val="none" w:sz="0" w:space="0" w:color="auto"/>
        <w:bottom w:val="none" w:sz="0" w:space="0" w:color="auto"/>
        <w:right w:val="none" w:sz="0" w:space="0" w:color="auto"/>
      </w:divBdr>
    </w:div>
    <w:div w:id="1007057208">
      <w:bodyDiv w:val="1"/>
      <w:marLeft w:val="0"/>
      <w:marRight w:val="0"/>
      <w:marTop w:val="0"/>
      <w:marBottom w:val="0"/>
      <w:divBdr>
        <w:top w:val="none" w:sz="0" w:space="0" w:color="auto"/>
        <w:left w:val="none" w:sz="0" w:space="0" w:color="auto"/>
        <w:bottom w:val="none" w:sz="0" w:space="0" w:color="auto"/>
        <w:right w:val="none" w:sz="0" w:space="0" w:color="auto"/>
      </w:divBdr>
    </w:div>
    <w:div w:id="1010379239">
      <w:bodyDiv w:val="1"/>
      <w:marLeft w:val="0"/>
      <w:marRight w:val="0"/>
      <w:marTop w:val="0"/>
      <w:marBottom w:val="0"/>
      <w:divBdr>
        <w:top w:val="none" w:sz="0" w:space="0" w:color="auto"/>
        <w:left w:val="none" w:sz="0" w:space="0" w:color="auto"/>
        <w:bottom w:val="none" w:sz="0" w:space="0" w:color="auto"/>
        <w:right w:val="none" w:sz="0" w:space="0" w:color="auto"/>
      </w:divBdr>
    </w:div>
    <w:div w:id="1016810891">
      <w:bodyDiv w:val="1"/>
      <w:marLeft w:val="0"/>
      <w:marRight w:val="0"/>
      <w:marTop w:val="0"/>
      <w:marBottom w:val="0"/>
      <w:divBdr>
        <w:top w:val="none" w:sz="0" w:space="0" w:color="auto"/>
        <w:left w:val="none" w:sz="0" w:space="0" w:color="auto"/>
        <w:bottom w:val="none" w:sz="0" w:space="0" w:color="auto"/>
        <w:right w:val="none" w:sz="0" w:space="0" w:color="auto"/>
      </w:divBdr>
    </w:div>
    <w:div w:id="1026753989">
      <w:bodyDiv w:val="1"/>
      <w:marLeft w:val="0"/>
      <w:marRight w:val="0"/>
      <w:marTop w:val="0"/>
      <w:marBottom w:val="0"/>
      <w:divBdr>
        <w:top w:val="none" w:sz="0" w:space="0" w:color="auto"/>
        <w:left w:val="none" w:sz="0" w:space="0" w:color="auto"/>
        <w:bottom w:val="none" w:sz="0" w:space="0" w:color="auto"/>
        <w:right w:val="none" w:sz="0" w:space="0" w:color="auto"/>
      </w:divBdr>
    </w:div>
    <w:div w:id="1052844485">
      <w:bodyDiv w:val="1"/>
      <w:marLeft w:val="0"/>
      <w:marRight w:val="0"/>
      <w:marTop w:val="0"/>
      <w:marBottom w:val="0"/>
      <w:divBdr>
        <w:top w:val="none" w:sz="0" w:space="0" w:color="auto"/>
        <w:left w:val="none" w:sz="0" w:space="0" w:color="auto"/>
        <w:bottom w:val="none" w:sz="0" w:space="0" w:color="auto"/>
        <w:right w:val="none" w:sz="0" w:space="0" w:color="auto"/>
      </w:divBdr>
    </w:div>
    <w:div w:id="1055543210">
      <w:bodyDiv w:val="1"/>
      <w:marLeft w:val="0"/>
      <w:marRight w:val="0"/>
      <w:marTop w:val="0"/>
      <w:marBottom w:val="0"/>
      <w:divBdr>
        <w:top w:val="none" w:sz="0" w:space="0" w:color="auto"/>
        <w:left w:val="none" w:sz="0" w:space="0" w:color="auto"/>
        <w:bottom w:val="none" w:sz="0" w:space="0" w:color="auto"/>
        <w:right w:val="none" w:sz="0" w:space="0" w:color="auto"/>
      </w:divBdr>
    </w:div>
    <w:div w:id="1086850668">
      <w:bodyDiv w:val="1"/>
      <w:marLeft w:val="0"/>
      <w:marRight w:val="0"/>
      <w:marTop w:val="0"/>
      <w:marBottom w:val="0"/>
      <w:divBdr>
        <w:top w:val="none" w:sz="0" w:space="0" w:color="auto"/>
        <w:left w:val="none" w:sz="0" w:space="0" w:color="auto"/>
        <w:bottom w:val="none" w:sz="0" w:space="0" w:color="auto"/>
        <w:right w:val="none" w:sz="0" w:space="0" w:color="auto"/>
      </w:divBdr>
    </w:div>
    <w:div w:id="1094284998">
      <w:bodyDiv w:val="1"/>
      <w:marLeft w:val="0"/>
      <w:marRight w:val="0"/>
      <w:marTop w:val="0"/>
      <w:marBottom w:val="0"/>
      <w:divBdr>
        <w:top w:val="none" w:sz="0" w:space="0" w:color="auto"/>
        <w:left w:val="none" w:sz="0" w:space="0" w:color="auto"/>
        <w:bottom w:val="none" w:sz="0" w:space="0" w:color="auto"/>
        <w:right w:val="none" w:sz="0" w:space="0" w:color="auto"/>
      </w:divBdr>
    </w:div>
    <w:div w:id="1095901687">
      <w:bodyDiv w:val="1"/>
      <w:marLeft w:val="0"/>
      <w:marRight w:val="0"/>
      <w:marTop w:val="0"/>
      <w:marBottom w:val="0"/>
      <w:divBdr>
        <w:top w:val="none" w:sz="0" w:space="0" w:color="auto"/>
        <w:left w:val="none" w:sz="0" w:space="0" w:color="auto"/>
        <w:bottom w:val="none" w:sz="0" w:space="0" w:color="auto"/>
        <w:right w:val="none" w:sz="0" w:space="0" w:color="auto"/>
      </w:divBdr>
    </w:div>
    <w:div w:id="1113282846">
      <w:bodyDiv w:val="1"/>
      <w:marLeft w:val="0"/>
      <w:marRight w:val="0"/>
      <w:marTop w:val="0"/>
      <w:marBottom w:val="0"/>
      <w:divBdr>
        <w:top w:val="none" w:sz="0" w:space="0" w:color="auto"/>
        <w:left w:val="none" w:sz="0" w:space="0" w:color="auto"/>
        <w:bottom w:val="none" w:sz="0" w:space="0" w:color="auto"/>
        <w:right w:val="none" w:sz="0" w:space="0" w:color="auto"/>
      </w:divBdr>
    </w:div>
    <w:div w:id="1121873747">
      <w:bodyDiv w:val="1"/>
      <w:marLeft w:val="0"/>
      <w:marRight w:val="0"/>
      <w:marTop w:val="0"/>
      <w:marBottom w:val="0"/>
      <w:divBdr>
        <w:top w:val="none" w:sz="0" w:space="0" w:color="auto"/>
        <w:left w:val="none" w:sz="0" w:space="0" w:color="auto"/>
        <w:bottom w:val="none" w:sz="0" w:space="0" w:color="auto"/>
        <w:right w:val="none" w:sz="0" w:space="0" w:color="auto"/>
      </w:divBdr>
    </w:div>
    <w:div w:id="1134562488">
      <w:bodyDiv w:val="1"/>
      <w:marLeft w:val="0"/>
      <w:marRight w:val="0"/>
      <w:marTop w:val="0"/>
      <w:marBottom w:val="0"/>
      <w:divBdr>
        <w:top w:val="none" w:sz="0" w:space="0" w:color="auto"/>
        <w:left w:val="none" w:sz="0" w:space="0" w:color="auto"/>
        <w:bottom w:val="none" w:sz="0" w:space="0" w:color="auto"/>
        <w:right w:val="none" w:sz="0" w:space="0" w:color="auto"/>
      </w:divBdr>
    </w:div>
    <w:div w:id="1163933700">
      <w:bodyDiv w:val="1"/>
      <w:marLeft w:val="0"/>
      <w:marRight w:val="0"/>
      <w:marTop w:val="0"/>
      <w:marBottom w:val="0"/>
      <w:divBdr>
        <w:top w:val="none" w:sz="0" w:space="0" w:color="auto"/>
        <w:left w:val="none" w:sz="0" w:space="0" w:color="auto"/>
        <w:bottom w:val="none" w:sz="0" w:space="0" w:color="auto"/>
        <w:right w:val="none" w:sz="0" w:space="0" w:color="auto"/>
      </w:divBdr>
    </w:div>
    <w:div w:id="1195852877">
      <w:bodyDiv w:val="1"/>
      <w:marLeft w:val="0"/>
      <w:marRight w:val="0"/>
      <w:marTop w:val="0"/>
      <w:marBottom w:val="0"/>
      <w:divBdr>
        <w:top w:val="none" w:sz="0" w:space="0" w:color="auto"/>
        <w:left w:val="none" w:sz="0" w:space="0" w:color="auto"/>
        <w:bottom w:val="none" w:sz="0" w:space="0" w:color="auto"/>
        <w:right w:val="none" w:sz="0" w:space="0" w:color="auto"/>
      </w:divBdr>
    </w:div>
    <w:div w:id="1209802817">
      <w:bodyDiv w:val="1"/>
      <w:marLeft w:val="0"/>
      <w:marRight w:val="0"/>
      <w:marTop w:val="0"/>
      <w:marBottom w:val="0"/>
      <w:divBdr>
        <w:top w:val="none" w:sz="0" w:space="0" w:color="auto"/>
        <w:left w:val="none" w:sz="0" w:space="0" w:color="auto"/>
        <w:bottom w:val="none" w:sz="0" w:space="0" w:color="auto"/>
        <w:right w:val="none" w:sz="0" w:space="0" w:color="auto"/>
      </w:divBdr>
    </w:div>
    <w:div w:id="1216745834">
      <w:bodyDiv w:val="1"/>
      <w:marLeft w:val="0"/>
      <w:marRight w:val="0"/>
      <w:marTop w:val="0"/>
      <w:marBottom w:val="0"/>
      <w:divBdr>
        <w:top w:val="none" w:sz="0" w:space="0" w:color="auto"/>
        <w:left w:val="none" w:sz="0" w:space="0" w:color="auto"/>
        <w:bottom w:val="none" w:sz="0" w:space="0" w:color="auto"/>
        <w:right w:val="none" w:sz="0" w:space="0" w:color="auto"/>
      </w:divBdr>
    </w:div>
    <w:div w:id="1220094871">
      <w:bodyDiv w:val="1"/>
      <w:marLeft w:val="0"/>
      <w:marRight w:val="0"/>
      <w:marTop w:val="0"/>
      <w:marBottom w:val="0"/>
      <w:divBdr>
        <w:top w:val="none" w:sz="0" w:space="0" w:color="auto"/>
        <w:left w:val="none" w:sz="0" w:space="0" w:color="auto"/>
        <w:bottom w:val="none" w:sz="0" w:space="0" w:color="auto"/>
        <w:right w:val="none" w:sz="0" w:space="0" w:color="auto"/>
      </w:divBdr>
    </w:div>
    <w:div w:id="1221163458">
      <w:bodyDiv w:val="1"/>
      <w:marLeft w:val="0"/>
      <w:marRight w:val="0"/>
      <w:marTop w:val="0"/>
      <w:marBottom w:val="0"/>
      <w:divBdr>
        <w:top w:val="none" w:sz="0" w:space="0" w:color="auto"/>
        <w:left w:val="none" w:sz="0" w:space="0" w:color="auto"/>
        <w:bottom w:val="none" w:sz="0" w:space="0" w:color="auto"/>
        <w:right w:val="none" w:sz="0" w:space="0" w:color="auto"/>
      </w:divBdr>
    </w:div>
    <w:div w:id="1222137440">
      <w:bodyDiv w:val="1"/>
      <w:marLeft w:val="0"/>
      <w:marRight w:val="0"/>
      <w:marTop w:val="0"/>
      <w:marBottom w:val="0"/>
      <w:divBdr>
        <w:top w:val="none" w:sz="0" w:space="0" w:color="auto"/>
        <w:left w:val="none" w:sz="0" w:space="0" w:color="auto"/>
        <w:bottom w:val="none" w:sz="0" w:space="0" w:color="auto"/>
        <w:right w:val="none" w:sz="0" w:space="0" w:color="auto"/>
      </w:divBdr>
    </w:div>
    <w:div w:id="1230731503">
      <w:bodyDiv w:val="1"/>
      <w:marLeft w:val="0"/>
      <w:marRight w:val="0"/>
      <w:marTop w:val="0"/>
      <w:marBottom w:val="0"/>
      <w:divBdr>
        <w:top w:val="none" w:sz="0" w:space="0" w:color="auto"/>
        <w:left w:val="none" w:sz="0" w:space="0" w:color="auto"/>
        <w:bottom w:val="none" w:sz="0" w:space="0" w:color="auto"/>
        <w:right w:val="none" w:sz="0" w:space="0" w:color="auto"/>
      </w:divBdr>
    </w:div>
    <w:div w:id="1232154827">
      <w:bodyDiv w:val="1"/>
      <w:marLeft w:val="0"/>
      <w:marRight w:val="0"/>
      <w:marTop w:val="0"/>
      <w:marBottom w:val="0"/>
      <w:divBdr>
        <w:top w:val="none" w:sz="0" w:space="0" w:color="auto"/>
        <w:left w:val="none" w:sz="0" w:space="0" w:color="auto"/>
        <w:bottom w:val="none" w:sz="0" w:space="0" w:color="auto"/>
        <w:right w:val="none" w:sz="0" w:space="0" w:color="auto"/>
      </w:divBdr>
    </w:div>
    <w:div w:id="1239288319">
      <w:bodyDiv w:val="1"/>
      <w:marLeft w:val="0"/>
      <w:marRight w:val="0"/>
      <w:marTop w:val="0"/>
      <w:marBottom w:val="0"/>
      <w:divBdr>
        <w:top w:val="none" w:sz="0" w:space="0" w:color="auto"/>
        <w:left w:val="none" w:sz="0" w:space="0" w:color="auto"/>
        <w:bottom w:val="none" w:sz="0" w:space="0" w:color="auto"/>
        <w:right w:val="none" w:sz="0" w:space="0" w:color="auto"/>
      </w:divBdr>
    </w:div>
    <w:div w:id="1239556501">
      <w:bodyDiv w:val="1"/>
      <w:marLeft w:val="0"/>
      <w:marRight w:val="0"/>
      <w:marTop w:val="0"/>
      <w:marBottom w:val="0"/>
      <w:divBdr>
        <w:top w:val="none" w:sz="0" w:space="0" w:color="auto"/>
        <w:left w:val="none" w:sz="0" w:space="0" w:color="auto"/>
        <w:bottom w:val="none" w:sz="0" w:space="0" w:color="auto"/>
        <w:right w:val="none" w:sz="0" w:space="0" w:color="auto"/>
      </w:divBdr>
    </w:div>
    <w:div w:id="1241334895">
      <w:bodyDiv w:val="1"/>
      <w:marLeft w:val="0"/>
      <w:marRight w:val="0"/>
      <w:marTop w:val="0"/>
      <w:marBottom w:val="0"/>
      <w:divBdr>
        <w:top w:val="none" w:sz="0" w:space="0" w:color="auto"/>
        <w:left w:val="none" w:sz="0" w:space="0" w:color="auto"/>
        <w:bottom w:val="none" w:sz="0" w:space="0" w:color="auto"/>
        <w:right w:val="none" w:sz="0" w:space="0" w:color="auto"/>
      </w:divBdr>
    </w:div>
    <w:div w:id="1252548189">
      <w:bodyDiv w:val="1"/>
      <w:marLeft w:val="0"/>
      <w:marRight w:val="0"/>
      <w:marTop w:val="0"/>
      <w:marBottom w:val="0"/>
      <w:divBdr>
        <w:top w:val="none" w:sz="0" w:space="0" w:color="auto"/>
        <w:left w:val="none" w:sz="0" w:space="0" w:color="auto"/>
        <w:bottom w:val="none" w:sz="0" w:space="0" w:color="auto"/>
        <w:right w:val="none" w:sz="0" w:space="0" w:color="auto"/>
      </w:divBdr>
    </w:div>
    <w:div w:id="1265919216">
      <w:bodyDiv w:val="1"/>
      <w:marLeft w:val="0"/>
      <w:marRight w:val="0"/>
      <w:marTop w:val="0"/>
      <w:marBottom w:val="0"/>
      <w:divBdr>
        <w:top w:val="none" w:sz="0" w:space="0" w:color="auto"/>
        <w:left w:val="none" w:sz="0" w:space="0" w:color="auto"/>
        <w:bottom w:val="none" w:sz="0" w:space="0" w:color="auto"/>
        <w:right w:val="none" w:sz="0" w:space="0" w:color="auto"/>
      </w:divBdr>
    </w:div>
    <w:div w:id="1271087348">
      <w:bodyDiv w:val="1"/>
      <w:marLeft w:val="0"/>
      <w:marRight w:val="0"/>
      <w:marTop w:val="0"/>
      <w:marBottom w:val="0"/>
      <w:divBdr>
        <w:top w:val="none" w:sz="0" w:space="0" w:color="auto"/>
        <w:left w:val="none" w:sz="0" w:space="0" w:color="auto"/>
        <w:bottom w:val="none" w:sz="0" w:space="0" w:color="auto"/>
        <w:right w:val="none" w:sz="0" w:space="0" w:color="auto"/>
      </w:divBdr>
    </w:div>
    <w:div w:id="1275596570">
      <w:bodyDiv w:val="1"/>
      <w:marLeft w:val="0"/>
      <w:marRight w:val="0"/>
      <w:marTop w:val="0"/>
      <w:marBottom w:val="0"/>
      <w:divBdr>
        <w:top w:val="none" w:sz="0" w:space="0" w:color="auto"/>
        <w:left w:val="none" w:sz="0" w:space="0" w:color="auto"/>
        <w:bottom w:val="none" w:sz="0" w:space="0" w:color="auto"/>
        <w:right w:val="none" w:sz="0" w:space="0" w:color="auto"/>
      </w:divBdr>
    </w:div>
    <w:div w:id="1280603696">
      <w:bodyDiv w:val="1"/>
      <w:marLeft w:val="0"/>
      <w:marRight w:val="0"/>
      <w:marTop w:val="0"/>
      <w:marBottom w:val="0"/>
      <w:divBdr>
        <w:top w:val="none" w:sz="0" w:space="0" w:color="auto"/>
        <w:left w:val="none" w:sz="0" w:space="0" w:color="auto"/>
        <w:bottom w:val="none" w:sz="0" w:space="0" w:color="auto"/>
        <w:right w:val="none" w:sz="0" w:space="0" w:color="auto"/>
      </w:divBdr>
    </w:div>
    <w:div w:id="1288781639">
      <w:bodyDiv w:val="1"/>
      <w:marLeft w:val="0"/>
      <w:marRight w:val="0"/>
      <w:marTop w:val="0"/>
      <w:marBottom w:val="0"/>
      <w:divBdr>
        <w:top w:val="none" w:sz="0" w:space="0" w:color="auto"/>
        <w:left w:val="none" w:sz="0" w:space="0" w:color="auto"/>
        <w:bottom w:val="none" w:sz="0" w:space="0" w:color="auto"/>
        <w:right w:val="none" w:sz="0" w:space="0" w:color="auto"/>
      </w:divBdr>
    </w:div>
    <w:div w:id="1296907463">
      <w:bodyDiv w:val="1"/>
      <w:marLeft w:val="0"/>
      <w:marRight w:val="0"/>
      <w:marTop w:val="0"/>
      <w:marBottom w:val="0"/>
      <w:divBdr>
        <w:top w:val="none" w:sz="0" w:space="0" w:color="auto"/>
        <w:left w:val="none" w:sz="0" w:space="0" w:color="auto"/>
        <w:bottom w:val="none" w:sz="0" w:space="0" w:color="auto"/>
        <w:right w:val="none" w:sz="0" w:space="0" w:color="auto"/>
      </w:divBdr>
    </w:div>
    <w:div w:id="1310743836">
      <w:bodyDiv w:val="1"/>
      <w:marLeft w:val="0"/>
      <w:marRight w:val="0"/>
      <w:marTop w:val="0"/>
      <w:marBottom w:val="0"/>
      <w:divBdr>
        <w:top w:val="none" w:sz="0" w:space="0" w:color="auto"/>
        <w:left w:val="none" w:sz="0" w:space="0" w:color="auto"/>
        <w:bottom w:val="none" w:sz="0" w:space="0" w:color="auto"/>
        <w:right w:val="none" w:sz="0" w:space="0" w:color="auto"/>
      </w:divBdr>
    </w:div>
    <w:div w:id="1349328668">
      <w:bodyDiv w:val="1"/>
      <w:marLeft w:val="0"/>
      <w:marRight w:val="0"/>
      <w:marTop w:val="0"/>
      <w:marBottom w:val="0"/>
      <w:divBdr>
        <w:top w:val="none" w:sz="0" w:space="0" w:color="auto"/>
        <w:left w:val="none" w:sz="0" w:space="0" w:color="auto"/>
        <w:bottom w:val="none" w:sz="0" w:space="0" w:color="auto"/>
        <w:right w:val="none" w:sz="0" w:space="0" w:color="auto"/>
      </w:divBdr>
    </w:div>
    <w:div w:id="1351949598">
      <w:bodyDiv w:val="1"/>
      <w:marLeft w:val="0"/>
      <w:marRight w:val="0"/>
      <w:marTop w:val="0"/>
      <w:marBottom w:val="0"/>
      <w:divBdr>
        <w:top w:val="none" w:sz="0" w:space="0" w:color="auto"/>
        <w:left w:val="none" w:sz="0" w:space="0" w:color="auto"/>
        <w:bottom w:val="none" w:sz="0" w:space="0" w:color="auto"/>
        <w:right w:val="none" w:sz="0" w:space="0" w:color="auto"/>
      </w:divBdr>
    </w:div>
    <w:div w:id="1354845108">
      <w:bodyDiv w:val="1"/>
      <w:marLeft w:val="0"/>
      <w:marRight w:val="0"/>
      <w:marTop w:val="0"/>
      <w:marBottom w:val="0"/>
      <w:divBdr>
        <w:top w:val="none" w:sz="0" w:space="0" w:color="auto"/>
        <w:left w:val="none" w:sz="0" w:space="0" w:color="auto"/>
        <w:bottom w:val="none" w:sz="0" w:space="0" w:color="auto"/>
        <w:right w:val="none" w:sz="0" w:space="0" w:color="auto"/>
      </w:divBdr>
    </w:div>
    <w:div w:id="1356688766">
      <w:bodyDiv w:val="1"/>
      <w:marLeft w:val="0"/>
      <w:marRight w:val="0"/>
      <w:marTop w:val="0"/>
      <w:marBottom w:val="0"/>
      <w:divBdr>
        <w:top w:val="none" w:sz="0" w:space="0" w:color="auto"/>
        <w:left w:val="none" w:sz="0" w:space="0" w:color="auto"/>
        <w:bottom w:val="none" w:sz="0" w:space="0" w:color="auto"/>
        <w:right w:val="none" w:sz="0" w:space="0" w:color="auto"/>
      </w:divBdr>
    </w:div>
    <w:div w:id="1374423156">
      <w:bodyDiv w:val="1"/>
      <w:marLeft w:val="0"/>
      <w:marRight w:val="0"/>
      <w:marTop w:val="0"/>
      <w:marBottom w:val="0"/>
      <w:divBdr>
        <w:top w:val="none" w:sz="0" w:space="0" w:color="auto"/>
        <w:left w:val="none" w:sz="0" w:space="0" w:color="auto"/>
        <w:bottom w:val="none" w:sz="0" w:space="0" w:color="auto"/>
        <w:right w:val="none" w:sz="0" w:space="0" w:color="auto"/>
      </w:divBdr>
    </w:div>
    <w:div w:id="1376737328">
      <w:bodyDiv w:val="1"/>
      <w:marLeft w:val="0"/>
      <w:marRight w:val="0"/>
      <w:marTop w:val="0"/>
      <w:marBottom w:val="0"/>
      <w:divBdr>
        <w:top w:val="none" w:sz="0" w:space="0" w:color="auto"/>
        <w:left w:val="none" w:sz="0" w:space="0" w:color="auto"/>
        <w:bottom w:val="none" w:sz="0" w:space="0" w:color="auto"/>
        <w:right w:val="none" w:sz="0" w:space="0" w:color="auto"/>
      </w:divBdr>
    </w:div>
    <w:div w:id="1380859536">
      <w:bodyDiv w:val="1"/>
      <w:marLeft w:val="0"/>
      <w:marRight w:val="0"/>
      <w:marTop w:val="0"/>
      <w:marBottom w:val="0"/>
      <w:divBdr>
        <w:top w:val="none" w:sz="0" w:space="0" w:color="auto"/>
        <w:left w:val="none" w:sz="0" w:space="0" w:color="auto"/>
        <w:bottom w:val="none" w:sz="0" w:space="0" w:color="auto"/>
        <w:right w:val="none" w:sz="0" w:space="0" w:color="auto"/>
      </w:divBdr>
    </w:div>
    <w:div w:id="1387530640">
      <w:bodyDiv w:val="1"/>
      <w:marLeft w:val="0"/>
      <w:marRight w:val="0"/>
      <w:marTop w:val="0"/>
      <w:marBottom w:val="0"/>
      <w:divBdr>
        <w:top w:val="none" w:sz="0" w:space="0" w:color="auto"/>
        <w:left w:val="none" w:sz="0" w:space="0" w:color="auto"/>
        <w:bottom w:val="none" w:sz="0" w:space="0" w:color="auto"/>
        <w:right w:val="none" w:sz="0" w:space="0" w:color="auto"/>
      </w:divBdr>
    </w:div>
    <w:div w:id="1391466235">
      <w:bodyDiv w:val="1"/>
      <w:marLeft w:val="0"/>
      <w:marRight w:val="0"/>
      <w:marTop w:val="0"/>
      <w:marBottom w:val="0"/>
      <w:divBdr>
        <w:top w:val="none" w:sz="0" w:space="0" w:color="auto"/>
        <w:left w:val="none" w:sz="0" w:space="0" w:color="auto"/>
        <w:bottom w:val="none" w:sz="0" w:space="0" w:color="auto"/>
        <w:right w:val="none" w:sz="0" w:space="0" w:color="auto"/>
      </w:divBdr>
    </w:div>
    <w:div w:id="1396008511">
      <w:bodyDiv w:val="1"/>
      <w:marLeft w:val="0"/>
      <w:marRight w:val="0"/>
      <w:marTop w:val="0"/>
      <w:marBottom w:val="0"/>
      <w:divBdr>
        <w:top w:val="none" w:sz="0" w:space="0" w:color="auto"/>
        <w:left w:val="none" w:sz="0" w:space="0" w:color="auto"/>
        <w:bottom w:val="none" w:sz="0" w:space="0" w:color="auto"/>
        <w:right w:val="none" w:sz="0" w:space="0" w:color="auto"/>
      </w:divBdr>
    </w:div>
    <w:div w:id="1397817911">
      <w:bodyDiv w:val="1"/>
      <w:marLeft w:val="0"/>
      <w:marRight w:val="0"/>
      <w:marTop w:val="0"/>
      <w:marBottom w:val="0"/>
      <w:divBdr>
        <w:top w:val="none" w:sz="0" w:space="0" w:color="auto"/>
        <w:left w:val="none" w:sz="0" w:space="0" w:color="auto"/>
        <w:bottom w:val="none" w:sz="0" w:space="0" w:color="auto"/>
        <w:right w:val="none" w:sz="0" w:space="0" w:color="auto"/>
      </w:divBdr>
    </w:div>
    <w:div w:id="1406412207">
      <w:bodyDiv w:val="1"/>
      <w:marLeft w:val="0"/>
      <w:marRight w:val="0"/>
      <w:marTop w:val="0"/>
      <w:marBottom w:val="0"/>
      <w:divBdr>
        <w:top w:val="none" w:sz="0" w:space="0" w:color="auto"/>
        <w:left w:val="none" w:sz="0" w:space="0" w:color="auto"/>
        <w:bottom w:val="none" w:sz="0" w:space="0" w:color="auto"/>
        <w:right w:val="none" w:sz="0" w:space="0" w:color="auto"/>
      </w:divBdr>
    </w:div>
    <w:div w:id="1410616166">
      <w:bodyDiv w:val="1"/>
      <w:marLeft w:val="0"/>
      <w:marRight w:val="0"/>
      <w:marTop w:val="0"/>
      <w:marBottom w:val="0"/>
      <w:divBdr>
        <w:top w:val="none" w:sz="0" w:space="0" w:color="auto"/>
        <w:left w:val="none" w:sz="0" w:space="0" w:color="auto"/>
        <w:bottom w:val="none" w:sz="0" w:space="0" w:color="auto"/>
        <w:right w:val="none" w:sz="0" w:space="0" w:color="auto"/>
      </w:divBdr>
    </w:div>
    <w:div w:id="1413816317">
      <w:bodyDiv w:val="1"/>
      <w:marLeft w:val="0"/>
      <w:marRight w:val="0"/>
      <w:marTop w:val="0"/>
      <w:marBottom w:val="0"/>
      <w:divBdr>
        <w:top w:val="none" w:sz="0" w:space="0" w:color="auto"/>
        <w:left w:val="none" w:sz="0" w:space="0" w:color="auto"/>
        <w:bottom w:val="none" w:sz="0" w:space="0" w:color="auto"/>
        <w:right w:val="none" w:sz="0" w:space="0" w:color="auto"/>
      </w:divBdr>
    </w:div>
    <w:div w:id="1419668206">
      <w:bodyDiv w:val="1"/>
      <w:marLeft w:val="0"/>
      <w:marRight w:val="0"/>
      <w:marTop w:val="0"/>
      <w:marBottom w:val="0"/>
      <w:divBdr>
        <w:top w:val="none" w:sz="0" w:space="0" w:color="auto"/>
        <w:left w:val="none" w:sz="0" w:space="0" w:color="auto"/>
        <w:bottom w:val="none" w:sz="0" w:space="0" w:color="auto"/>
        <w:right w:val="none" w:sz="0" w:space="0" w:color="auto"/>
      </w:divBdr>
    </w:div>
    <w:div w:id="1422069653">
      <w:bodyDiv w:val="1"/>
      <w:marLeft w:val="0"/>
      <w:marRight w:val="0"/>
      <w:marTop w:val="0"/>
      <w:marBottom w:val="0"/>
      <w:divBdr>
        <w:top w:val="none" w:sz="0" w:space="0" w:color="auto"/>
        <w:left w:val="none" w:sz="0" w:space="0" w:color="auto"/>
        <w:bottom w:val="none" w:sz="0" w:space="0" w:color="auto"/>
        <w:right w:val="none" w:sz="0" w:space="0" w:color="auto"/>
      </w:divBdr>
    </w:div>
    <w:div w:id="1430737821">
      <w:bodyDiv w:val="1"/>
      <w:marLeft w:val="0"/>
      <w:marRight w:val="0"/>
      <w:marTop w:val="0"/>
      <w:marBottom w:val="0"/>
      <w:divBdr>
        <w:top w:val="none" w:sz="0" w:space="0" w:color="auto"/>
        <w:left w:val="none" w:sz="0" w:space="0" w:color="auto"/>
        <w:bottom w:val="none" w:sz="0" w:space="0" w:color="auto"/>
        <w:right w:val="none" w:sz="0" w:space="0" w:color="auto"/>
      </w:divBdr>
    </w:div>
    <w:div w:id="1432121398">
      <w:bodyDiv w:val="1"/>
      <w:marLeft w:val="0"/>
      <w:marRight w:val="0"/>
      <w:marTop w:val="0"/>
      <w:marBottom w:val="0"/>
      <w:divBdr>
        <w:top w:val="none" w:sz="0" w:space="0" w:color="auto"/>
        <w:left w:val="none" w:sz="0" w:space="0" w:color="auto"/>
        <w:bottom w:val="none" w:sz="0" w:space="0" w:color="auto"/>
        <w:right w:val="none" w:sz="0" w:space="0" w:color="auto"/>
      </w:divBdr>
    </w:div>
    <w:div w:id="1438138895">
      <w:bodyDiv w:val="1"/>
      <w:marLeft w:val="0"/>
      <w:marRight w:val="0"/>
      <w:marTop w:val="0"/>
      <w:marBottom w:val="0"/>
      <w:divBdr>
        <w:top w:val="none" w:sz="0" w:space="0" w:color="auto"/>
        <w:left w:val="none" w:sz="0" w:space="0" w:color="auto"/>
        <w:bottom w:val="none" w:sz="0" w:space="0" w:color="auto"/>
        <w:right w:val="none" w:sz="0" w:space="0" w:color="auto"/>
      </w:divBdr>
    </w:div>
    <w:div w:id="1444885598">
      <w:bodyDiv w:val="1"/>
      <w:marLeft w:val="0"/>
      <w:marRight w:val="0"/>
      <w:marTop w:val="0"/>
      <w:marBottom w:val="0"/>
      <w:divBdr>
        <w:top w:val="none" w:sz="0" w:space="0" w:color="auto"/>
        <w:left w:val="none" w:sz="0" w:space="0" w:color="auto"/>
        <w:bottom w:val="none" w:sz="0" w:space="0" w:color="auto"/>
        <w:right w:val="none" w:sz="0" w:space="0" w:color="auto"/>
      </w:divBdr>
    </w:div>
    <w:div w:id="1447850684">
      <w:bodyDiv w:val="1"/>
      <w:marLeft w:val="0"/>
      <w:marRight w:val="0"/>
      <w:marTop w:val="0"/>
      <w:marBottom w:val="0"/>
      <w:divBdr>
        <w:top w:val="none" w:sz="0" w:space="0" w:color="auto"/>
        <w:left w:val="none" w:sz="0" w:space="0" w:color="auto"/>
        <w:bottom w:val="none" w:sz="0" w:space="0" w:color="auto"/>
        <w:right w:val="none" w:sz="0" w:space="0" w:color="auto"/>
      </w:divBdr>
    </w:div>
    <w:div w:id="1458530793">
      <w:bodyDiv w:val="1"/>
      <w:marLeft w:val="0"/>
      <w:marRight w:val="0"/>
      <w:marTop w:val="0"/>
      <w:marBottom w:val="0"/>
      <w:divBdr>
        <w:top w:val="none" w:sz="0" w:space="0" w:color="auto"/>
        <w:left w:val="none" w:sz="0" w:space="0" w:color="auto"/>
        <w:bottom w:val="none" w:sz="0" w:space="0" w:color="auto"/>
        <w:right w:val="none" w:sz="0" w:space="0" w:color="auto"/>
      </w:divBdr>
    </w:div>
    <w:div w:id="1459911899">
      <w:bodyDiv w:val="1"/>
      <w:marLeft w:val="0"/>
      <w:marRight w:val="0"/>
      <w:marTop w:val="0"/>
      <w:marBottom w:val="0"/>
      <w:divBdr>
        <w:top w:val="none" w:sz="0" w:space="0" w:color="auto"/>
        <w:left w:val="none" w:sz="0" w:space="0" w:color="auto"/>
        <w:bottom w:val="none" w:sz="0" w:space="0" w:color="auto"/>
        <w:right w:val="none" w:sz="0" w:space="0" w:color="auto"/>
      </w:divBdr>
    </w:div>
    <w:div w:id="1481728017">
      <w:bodyDiv w:val="1"/>
      <w:marLeft w:val="0"/>
      <w:marRight w:val="0"/>
      <w:marTop w:val="0"/>
      <w:marBottom w:val="0"/>
      <w:divBdr>
        <w:top w:val="none" w:sz="0" w:space="0" w:color="auto"/>
        <w:left w:val="none" w:sz="0" w:space="0" w:color="auto"/>
        <w:bottom w:val="none" w:sz="0" w:space="0" w:color="auto"/>
        <w:right w:val="none" w:sz="0" w:space="0" w:color="auto"/>
      </w:divBdr>
    </w:div>
    <w:div w:id="1484541428">
      <w:bodyDiv w:val="1"/>
      <w:marLeft w:val="0"/>
      <w:marRight w:val="0"/>
      <w:marTop w:val="0"/>
      <w:marBottom w:val="0"/>
      <w:divBdr>
        <w:top w:val="none" w:sz="0" w:space="0" w:color="auto"/>
        <w:left w:val="none" w:sz="0" w:space="0" w:color="auto"/>
        <w:bottom w:val="none" w:sz="0" w:space="0" w:color="auto"/>
        <w:right w:val="none" w:sz="0" w:space="0" w:color="auto"/>
      </w:divBdr>
    </w:div>
    <w:div w:id="1486506470">
      <w:bodyDiv w:val="1"/>
      <w:marLeft w:val="0"/>
      <w:marRight w:val="0"/>
      <w:marTop w:val="0"/>
      <w:marBottom w:val="0"/>
      <w:divBdr>
        <w:top w:val="none" w:sz="0" w:space="0" w:color="auto"/>
        <w:left w:val="none" w:sz="0" w:space="0" w:color="auto"/>
        <w:bottom w:val="none" w:sz="0" w:space="0" w:color="auto"/>
        <w:right w:val="none" w:sz="0" w:space="0" w:color="auto"/>
      </w:divBdr>
    </w:div>
    <w:div w:id="1489245052">
      <w:bodyDiv w:val="1"/>
      <w:marLeft w:val="0"/>
      <w:marRight w:val="0"/>
      <w:marTop w:val="0"/>
      <w:marBottom w:val="0"/>
      <w:divBdr>
        <w:top w:val="none" w:sz="0" w:space="0" w:color="auto"/>
        <w:left w:val="none" w:sz="0" w:space="0" w:color="auto"/>
        <w:bottom w:val="none" w:sz="0" w:space="0" w:color="auto"/>
        <w:right w:val="none" w:sz="0" w:space="0" w:color="auto"/>
      </w:divBdr>
    </w:div>
    <w:div w:id="1514372793">
      <w:bodyDiv w:val="1"/>
      <w:marLeft w:val="0"/>
      <w:marRight w:val="0"/>
      <w:marTop w:val="0"/>
      <w:marBottom w:val="0"/>
      <w:divBdr>
        <w:top w:val="none" w:sz="0" w:space="0" w:color="auto"/>
        <w:left w:val="none" w:sz="0" w:space="0" w:color="auto"/>
        <w:bottom w:val="none" w:sz="0" w:space="0" w:color="auto"/>
        <w:right w:val="none" w:sz="0" w:space="0" w:color="auto"/>
      </w:divBdr>
    </w:div>
    <w:div w:id="1522091357">
      <w:bodyDiv w:val="1"/>
      <w:marLeft w:val="0"/>
      <w:marRight w:val="0"/>
      <w:marTop w:val="0"/>
      <w:marBottom w:val="0"/>
      <w:divBdr>
        <w:top w:val="none" w:sz="0" w:space="0" w:color="auto"/>
        <w:left w:val="none" w:sz="0" w:space="0" w:color="auto"/>
        <w:bottom w:val="none" w:sz="0" w:space="0" w:color="auto"/>
        <w:right w:val="none" w:sz="0" w:space="0" w:color="auto"/>
      </w:divBdr>
    </w:div>
    <w:div w:id="1537620914">
      <w:bodyDiv w:val="1"/>
      <w:marLeft w:val="0"/>
      <w:marRight w:val="0"/>
      <w:marTop w:val="0"/>
      <w:marBottom w:val="0"/>
      <w:divBdr>
        <w:top w:val="none" w:sz="0" w:space="0" w:color="auto"/>
        <w:left w:val="none" w:sz="0" w:space="0" w:color="auto"/>
        <w:bottom w:val="none" w:sz="0" w:space="0" w:color="auto"/>
        <w:right w:val="none" w:sz="0" w:space="0" w:color="auto"/>
      </w:divBdr>
    </w:div>
    <w:div w:id="1538085492">
      <w:bodyDiv w:val="1"/>
      <w:marLeft w:val="0"/>
      <w:marRight w:val="0"/>
      <w:marTop w:val="0"/>
      <w:marBottom w:val="0"/>
      <w:divBdr>
        <w:top w:val="none" w:sz="0" w:space="0" w:color="auto"/>
        <w:left w:val="none" w:sz="0" w:space="0" w:color="auto"/>
        <w:bottom w:val="none" w:sz="0" w:space="0" w:color="auto"/>
        <w:right w:val="none" w:sz="0" w:space="0" w:color="auto"/>
      </w:divBdr>
    </w:div>
    <w:div w:id="1555196679">
      <w:bodyDiv w:val="1"/>
      <w:marLeft w:val="0"/>
      <w:marRight w:val="0"/>
      <w:marTop w:val="0"/>
      <w:marBottom w:val="0"/>
      <w:divBdr>
        <w:top w:val="none" w:sz="0" w:space="0" w:color="auto"/>
        <w:left w:val="none" w:sz="0" w:space="0" w:color="auto"/>
        <w:bottom w:val="none" w:sz="0" w:space="0" w:color="auto"/>
        <w:right w:val="none" w:sz="0" w:space="0" w:color="auto"/>
      </w:divBdr>
    </w:div>
    <w:div w:id="1563564086">
      <w:bodyDiv w:val="1"/>
      <w:marLeft w:val="0"/>
      <w:marRight w:val="0"/>
      <w:marTop w:val="0"/>
      <w:marBottom w:val="0"/>
      <w:divBdr>
        <w:top w:val="none" w:sz="0" w:space="0" w:color="auto"/>
        <w:left w:val="none" w:sz="0" w:space="0" w:color="auto"/>
        <w:bottom w:val="none" w:sz="0" w:space="0" w:color="auto"/>
        <w:right w:val="none" w:sz="0" w:space="0" w:color="auto"/>
      </w:divBdr>
    </w:div>
    <w:div w:id="1565679074">
      <w:bodyDiv w:val="1"/>
      <w:marLeft w:val="0"/>
      <w:marRight w:val="0"/>
      <w:marTop w:val="0"/>
      <w:marBottom w:val="0"/>
      <w:divBdr>
        <w:top w:val="none" w:sz="0" w:space="0" w:color="auto"/>
        <w:left w:val="none" w:sz="0" w:space="0" w:color="auto"/>
        <w:bottom w:val="none" w:sz="0" w:space="0" w:color="auto"/>
        <w:right w:val="none" w:sz="0" w:space="0" w:color="auto"/>
      </w:divBdr>
    </w:div>
    <w:div w:id="1572347594">
      <w:bodyDiv w:val="1"/>
      <w:marLeft w:val="0"/>
      <w:marRight w:val="0"/>
      <w:marTop w:val="0"/>
      <w:marBottom w:val="0"/>
      <w:divBdr>
        <w:top w:val="none" w:sz="0" w:space="0" w:color="auto"/>
        <w:left w:val="none" w:sz="0" w:space="0" w:color="auto"/>
        <w:bottom w:val="none" w:sz="0" w:space="0" w:color="auto"/>
        <w:right w:val="none" w:sz="0" w:space="0" w:color="auto"/>
      </w:divBdr>
    </w:div>
    <w:div w:id="1574582571">
      <w:bodyDiv w:val="1"/>
      <w:marLeft w:val="0"/>
      <w:marRight w:val="0"/>
      <w:marTop w:val="0"/>
      <w:marBottom w:val="0"/>
      <w:divBdr>
        <w:top w:val="none" w:sz="0" w:space="0" w:color="auto"/>
        <w:left w:val="none" w:sz="0" w:space="0" w:color="auto"/>
        <w:bottom w:val="none" w:sz="0" w:space="0" w:color="auto"/>
        <w:right w:val="none" w:sz="0" w:space="0" w:color="auto"/>
      </w:divBdr>
    </w:div>
    <w:div w:id="1577936118">
      <w:bodyDiv w:val="1"/>
      <w:marLeft w:val="0"/>
      <w:marRight w:val="0"/>
      <w:marTop w:val="0"/>
      <w:marBottom w:val="0"/>
      <w:divBdr>
        <w:top w:val="none" w:sz="0" w:space="0" w:color="auto"/>
        <w:left w:val="none" w:sz="0" w:space="0" w:color="auto"/>
        <w:bottom w:val="none" w:sz="0" w:space="0" w:color="auto"/>
        <w:right w:val="none" w:sz="0" w:space="0" w:color="auto"/>
      </w:divBdr>
    </w:div>
    <w:div w:id="1580402760">
      <w:bodyDiv w:val="1"/>
      <w:marLeft w:val="0"/>
      <w:marRight w:val="0"/>
      <w:marTop w:val="0"/>
      <w:marBottom w:val="0"/>
      <w:divBdr>
        <w:top w:val="none" w:sz="0" w:space="0" w:color="auto"/>
        <w:left w:val="none" w:sz="0" w:space="0" w:color="auto"/>
        <w:bottom w:val="none" w:sz="0" w:space="0" w:color="auto"/>
        <w:right w:val="none" w:sz="0" w:space="0" w:color="auto"/>
      </w:divBdr>
      <w:divsChild>
        <w:div w:id="25058011">
          <w:marLeft w:val="0"/>
          <w:marRight w:val="0"/>
          <w:marTop w:val="0"/>
          <w:marBottom w:val="0"/>
          <w:divBdr>
            <w:top w:val="none" w:sz="0" w:space="0" w:color="auto"/>
            <w:left w:val="none" w:sz="0" w:space="0" w:color="auto"/>
            <w:bottom w:val="none" w:sz="0" w:space="0" w:color="auto"/>
            <w:right w:val="none" w:sz="0" w:space="0" w:color="auto"/>
          </w:divBdr>
        </w:div>
        <w:div w:id="122191546">
          <w:marLeft w:val="0"/>
          <w:marRight w:val="0"/>
          <w:marTop w:val="0"/>
          <w:marBottom w:val="0"/>
          <w:divBdr>
            <w:top w:val="none" w:sz="0" w:space="0" w:color="auto"/>
            <w:left w:val="none" w:sz="0" w:space="0" w:color="auto"/>
            <w:bottom w:val="none" w:sz="0" w:space="0" w:color="auto"/>
            <w:right w:val="none" w:sz="0" w:space="0" w:color="auto"/>
          </w:divBdr>
        </w:div>
        <w:div w:id="293759356">
          <w:marLeft w:val="0"/>
          <w:marRight w:val="0"/>
          <w:marTop w:val="0"/>
          <w:marBottom w:val="0"/>
          <w:divBdr>
            <w:top w:val="none" w:sz="0" w:space="0" w:color="auto"/>
            <w:left w:val="none" w:sz="0" w:space="0" w:color="auto"/>
            <w:bottom w:val="none" w:sz="0" w:space="0" w:color="auto"/>
            <w:right w:val="none" w:sz="0" w:space="0" w:color="auto"/>
          </w:divBdr>
        </w:div>
        <w:div w:id="338511223">
          <w:marLeft w:val="0"/>
          <w:marRight w:val="0"/>
          <w:marTop w:val="0"/>
          <w:marBottom w:val="0"/>
          <w:divBdr>
            <w:top w:val="none" w:sz="0" w:space="0" w:color="auto"/>
            <w:left w:val="none" w:sz="0" w:space="0" w:color="auto"/>
            <w:bottom w:val="none" w:sz="0" w:space="0" w:color="auto"/>
            <w:right w:val="none" w:sz="0" w:space="0" w:color="auto"/>
          </w:divBdr>
        </w:div>
        <w:div w:id="854421064">
          <w:marLeft w:val="0"/>
          <w:marRight w:val="0"/>
          <w:marTop w:val="0"/>
          <w:marBottom w:val="0"/>
          <w:divBdr>
            <w:top w:val="none" w:sz="0" w:space="0" w:color="auto"/>
            <w:left w:val="none" w:sz="0" w:space="0" w:color="auto"/>
            <w:bottom w:val="none" w:sz="0" w:space="0" w:color="auto"/>
            <w:right w:val="none" w:sz="0" w:space="0" w:color="auto"/>
          </w:divBdr>
        </w:div>
        <w:div w:id="871000278">
          <w:marLeft w:val="0"/>
          <w:marRight w:val="0"/>
          <w:marTop w:val="0"/>
          <w:marBottom w:val="0"/>
          <w:divBdr>
            <w:top w:val="none" w:sz="0" w:space="0" w:color="auto"/>
            <w:left w:val="none" w:sz="0" w:space="0" w:color="auto"/>
            <w:bottom w:val="none" w:sz="0" w:space="0" w:color="auto"/>
            <w:right w:val="none" w:sz="0" w:space="0" w:color="auto"/>
          </w:divBdr>
        </w:div>
        <w:div w:id="1135954144">
          <w:marLeft w:val="0"/>
          <w:marRight w:val="0"/>
          <w:marTop w:val="0"/>
          <w:marBottom w:val="0"/>
          <w:divBdr>
            <w:top w:val="none" w:sz="0" w:space="0" w:color="auto"/>
            <w:left w:val="none" w:sz="0" w:space="0" w:color="auto"/>
            <w:bottom w:val="none" w:sz="0" w:space="0" w:color="auto"/>
            <w:right w:val="none" w:sz="0" w:space="0" w:color="auto"/>
          </w:divBdr>
        </w:div>
        <w:div w:id="1292512459">
          <w:marLeft w:val="0"/>
          <w:marRight w:val="0"/>
          <w:marTop w:val="0"/>
          <w:marBottom w:val="0"/>
          <w:divBdr>
            <w:top w:val="none" w:sz="0" w:space="0" w:color="auto"/>
            <w:left w:val="none" w:sz="0" w:space="0" w:color="auto"/>
            <w:bottom w:val="none" w:sz="0" w:space="0" w:color="auto"/>
            <w:right w:val="none" w:sz="0" w:space="0" w:color="auto"/>
          </w:divBdr>
        </w:div>
        <w:div w:id="1361708359">
          <w:marLeft w:val="0"/>
          <w:marRight w:val="0"/>
          <w:marTop w:val="0"/>
          <w:marBottom w:val="0"/>
          <w:divBdr>
            <w:top w:val="none" w:sz="0" w:space="0" w:color="auto"/>
            <w:left w:val="none" w:sz="0" w:space="0" w:color="auto"/>
            <w:bottom w:val="none" w:sz="0" w:space="0" w:color="auto"/>
            <w:right w:val="none" w:sz="0" w:space="0" w:color="auto"/>
          </w:divBdr>
        </w:div>
        <w:div w:id="1526672005">
          <w:marLeft w:val="0"/>
          <w:marRight w:val="0"/>
          <w:marTop w:val="0"/>
          <w:marBottom w:val="0"/>
          <w:divBdr>
            <w:top w:val="none" w:sz="0" w:space="0" w:color="auto"/>
            <w:left w:val="none" w:sz="0" w:space="0" w:color="auto"/>
            <w:bottom w:val="none" w:sz="0" w:space="0" w:color="auto"/>
            <w:right w:val="none" w:sz="0" w:space="0" w:color="auto"/>
          </w:divBdr>
        </w:div>
        <w:div w:id="1526869462">
          <w:marLeft w:val="0"/>
          <w:marRight w:val="0"/>
          <w:marTop w:val="0"/>
          <w:marBottom w:val="0"/>
          <w:divBdr>
            <w:top w:val="none" w:sz="0" w:space="0" w:color="auto"/>
            <w:left w:val="none" w:sz="0" w:space="0" w:color="auto"/>
            <w:bottom w:val="none" w:sz="0" w:space="0" w:color="auto"/>
            <w:right w:val="none" w:sz="0" w:space="0" w:color="auto"/>
          </w:divBdr>
        </w:div>
        <w:div w:id="1866094506">
          <w:marLeft w:val="0"/>
          <w:marRight w:val="0"/>
          <w:marTop w:val="0"/>
          <w:marBottom w:val="0"/>
          <w:divBdr>
            <w:top w:val="none" w:sz="0" w:space="0" w:color="auto"/>
            <w:left w:val="none" w:sz="0" w:space="0" w:color="auto"/>
            <w:bottom w:val="none" w:sz="0" w:space="0" w:color="auto"/>
            <w:right w:val="none" w:sz="0" w:space="0" w:color="auto"/>
          </w:divBdr>
        </w:div>
        <w:div w:id="1976176778">
          <w:marLeft w:val="0"/>
          <w:marRight w:val="0"/>
          <w:marTop w:val="0"/>
          <w:marBottom w:val="0"/>
          <w:divBdr>
            <w:top w:val="none" w:sz="0" w:space="0" w:color="auto"/>
            <w:left w:val="none" w:sz="0" w:space="0" w:color="auto"/>
            <w:bottom w:val="none" w:sz="0" w:space="0" w:color="auto"/>
            <w:right w:val="none" w:sz="0" w:space="0" w:color="auto"/>
          </w:divBdr>
        </w:div>
        <w:div w:id="2000620347">
          <w:marLeft w:val="0"/>
          <w:marRight w:val="0"/>
          <w:marTop w:val="0"/>
          <w:marBottom w:val="0"/>
          <w:divBdr>
            <w:top w:val="none" w:sz="0" w:space="0" w:color="auto"/>
            <w:left w:val="none" w:sz="0" w:space="0" w:color="auto"/>
            <w:bottom w:val="none" w:sz="0" w:space="0" w:color="auto"/>
            <w:right w:val="none" w:sz="0" w:space="0" w:color="auto"/>
          </w:divBdr>
        </w:div>
        <w:div w:id="2062047349">
          <w:marLeft w:val="0"/>
          <w:marRight w:val="0"/>
          <w:marTop w:val="0"/>
          <w:marBottom w:val="0"/>
          <w:divBdr>
            <w:top w:val="none" w:sz="0" w:space="0" w:color="auto"/>
            <w:left w:val="none" w:sz="0" w:space="0" w:color="auto"/>
            <w:bottom w:val="none" w:sz="0" w:space="0" w:color="auto"/>
            <w:right w:val="none" w:sz="0" w:space="0" w:color="auto"/>
          </w:divBdr>
        </w:div>
      </w:divsChild>
    </w:div>
    <w:div w:id="1585914014">
      <w:bodyDiv w:val="1"/>
      <w:marLeft w:val="0"/>
      <w:marRight w:val="0"/>
      <w:marTop w:val="0"/>
      <w:marBottom w:val="0"/>
      <w:divBdr>
        <w:top w:val="none" w:sz="0" w:space="0" w:color="auto"/>
        <w:left w:val="none" w:sz="0" w:space="0" w:color="auto"/>
        <w:bottom w:val="none" w:sz="0" w:space="0" w:color="auto"/>
        <w:right w:val="none" w:sz="0" w:space="0" w:color="auto"/>
      </w:divBdr>
    </w:div>
    <w:div w:id="1599174690">
      <w:bodyDiv w:val="1"/>
      <w:marLeft w:val="0"/>
      <w:marRight w:val="0"/>
      <w:marTop w:val="0"/>
      <w:marBottom w:val="0"/>
      <w:divBdr>
        <w:top w:val="none" w:sz="0" w:space="0" w:color="auto"/>
        <w:left w:val="none" w:sz="0" w:space="0" w:color="auto"/>
        <w:bottom w:val="none" w:sz="0" w:space="0" w:color="auto"/>
        <w:right w:val="none" w:sz="0" w:space="0" w:color="auto"/>
      </w:divBdr>
    </w:div>
    <w:div w:id="1602492491">
      <w:bodyDiv w:val="1"/>
      <w:marLeft w:val="0"/>
      <w:marRight w:val="0"/>
      <w:marTop w:val="0"/>
      <w:marBottom w:val="0"/>
      <w:divBdr>
        <w:top w:val="none" w:sz="0" w:space="0" w:color="auto"/>
        <w:left w:val="none" w:sz="0" w:space="0" w:color="auto"/>
        <w:bottom w:val="none" w:sz="0" w:space="0" w:color="auto"/>
        <w:right w:val="none" w:sz="0" w:space="0" w:color="auto"/>
      </w:divBdr>
    </w:div>
    <w:div w:id="1610891811">
      <w:bodyDiv w:val="1"/>
      <w:marLeft w:val="0"/>
      <w:marRight w:val="0"/>
      <w:marTop w:val="0"/>
      <w:marBottom w:val="0"/>
      <w:divBdr>
        <w:top w:val="none" w:sz="0" w:space="0" w:color="auto"/>
        <w:left w:val="none" w:sz="0" w:space="0" w:color="auto"/>
        <w:bottom w:val="none" w:sz="0" w:space="0" w:color="auto"/>
        <w:right w:val="none" w:sz="0" w:space="0" w:color="auto"/>
      </w:divBdr>
    </w:div>
    <w:div w:id="1612664296">
      <w:bodyDiv w:val="1"/>
      <w:marLeft w:val="0"/>
      <w:marRight w:val="0"/>
      <w:marTop w:val="0"/>
      <w:marBottom w:val="0"/>
      <w:divBdr>
        <w:top w:val="none" w:sz="0" w:space="0" w:color="auto"/>
        <w:left w:val="none" w:sz="0" w:space="0" w:color="auto"/>
        <w:bottom w:val="none" w:sz="0" w:space="0" w:color="auto"/>
        <w:right w:val="none" w:sz="0" w:space="0" w:color="auto"/>
      </w:divBdr>
    </w:div>
    <w:div w:id="1621300419">
      <w:bodyDiv w:val="1"/>
      <w:marLeft w:val="0"/>
      <w:marRight w:val="0"/>
      <w:marTop w:val="0"/>
      <w:marBottom w:val="0"/>
      <w:divBdr>
        <w:top w:val="none" w:sz="0" w:space="0" w:color="auto"/>
        <w:left w:val="none" w:sz="0" w:space="0" w:color="auto"/>
        <w:bottom w:val="none" w:sz="0" w:space="0" w:color="auto"/>
        <w:right w:val="none" w:sz="0" w:space="0" w:color="auto"/>
      </w:divBdr>
    </w:div>
    <w:div w:id="1622489215">
      <w:bodyDiv w:val="1"/>
      <w:marLeft w:val="0"/>
      <w:marRight w:val="0"/>
      <w:marTop w:val="0"/>
      <w:marBottom w:val="0"/>
      <w:divBdr>
        <w:top w:val="none" w:sz="0" w:space="0" w:color="auto"/>
        <w:left w:val="none" w:sz="0" w:space="0" w:color="auto"/>
        <w:bottom w:val="none" w:sz="0" w:space="0" w:color="auto"/>
        <w:right w:val="none" w:sz="0" w:space="0" w:color="auto"/>
      </w:divBdr>
    </w:div>
    <w:div w:id="1634362212">
      <w:bodyDiv w:val="1"/>
      <w:marLeft w:val="0"/>
      <w:marRight w:val="0"/>
      <w:marTop w:val="0"/>
      <w:marBottom w:val="0"/>
      <w:divBdr>
        <w:top w:val="none" w:sz="0" w:space="0" w:color="auto"/>
        <w:left w:val="none" w:sz="0" w:space="0" w:color="auto"/>
        <w:bottom w:val="none" w:sz="0" w:space="0" w:color="auto"/>
        <w:right w:val="none" w:sz="0" w:space="0" w:color="auto"/>
      </w:divBdr>
    </w:div>
    <w:div w:id="1651867169">
      <w:bodyDiv w:val="1"/>
      <w:marLeft w:val="0"/>
      <w:marRight w:val="0"/>
      <w:marTop w:val="0"/>
      <w:marBottom w:val="0"/>
      <w:divBdr>
        <w:top w:val="none" w:sz="0" w:space="0" w:color="auto"/>
        <w:left w:val="none" w:sz="0" w:space="0" w:color="auto"/>
        <w:bottom w:val="none" w:sz="0" w:space="0" w:color="auto"/>
        <w:right w:val="none" w:sz="0" w:space="0" w:color="auto"/>
      </w:divBdr>
    </w:div>
    <w:div w:id="1667242057">
      <w:bodyDiv w:val="1"/>
      <w:marLeft w:val="0"/>
      <w:marRight w:val="0"/>
      <w:marTop w:val="0"/>
      <w:marBottom w:val="0"/>
      <w:divBdr>
        <w:top w:val="none" w:sz="0" w:space="0" w:color="auto"/>
        <w:left w:val="none" w:sz="0" w:space="0" w:color="auto"/>
        <w:bottom w:val="none" w:sz="0" w:space="0" w:color="auto"/>
        <w:right w:val="none" w:sz="0" w:space="0" w:color="auto"/>
      </w:divBdr>
    </w:div>
    <w:div w:id="1689797856">
      <w:bodyDiv w:val="1"/>
      <w:marLeft w:val="0"/>
      <w:marRight w:val="0"/>
      <w:marTop w:val="0"/>
      <w:marBottom w:val="0"/>
      <w:divBdr>
        <w:top w:val="none" w:sz="0" w:space="0" w:color="auto"/>
        <w:left w:val="none" w:sz="0" w:space="0" w:color="auto"/>
        <w:bottom w:val="none" w:sz="0" w:space="0" w:color="auto"/>
        <w:right w:val="none" w:sz="0" w:space="0" w:color="auto"/>
      </w:divBdr>
    </w:div>
    <w:div w:id="1691177360">
      <w:bodyDiv w:val="1"/>
      <w:marLeft w:val="0"/>
      <w:marRight w:val="0"/>
      <w:marTop w:val="0"/>
      <w:marBottom w:val="0"/>
      <w:divBdr>
        <w:top w:val="none" w:sz="0" w:space="0" w:color="auto"/>
        <w:left w:val="none" w:sz="0" w:space="0" w:color="auto"/>
        <w:bottom w:val="none" w:sz="0" w:space="0" w:color="auto"/>
        <w:right w:val="none" w:sz="0" w:space="0" w:color="auto"/>
      </w:divBdr>
    </w:div>
    <w:div w:id="1701854301">
      <w:bodyDiv w:val="1"/>
      <w:marLeft w:val="0"/>
      <w:marRight w:val="0"/>
      <w:marTop w:val="0"/>
      <w:marBottom w:val="0"/>
      <w:divBdr>
        <w:top w:val="none" w:sz="0" w:space="0" w:color="auto"/>
        <w:left w:val="none" w:sz="0" w:space="0" w:color="auto"/>
        <w:bottom w:val="none" w:sz="0" w:space="0" w:color="auto"/>
        <w:right w:val="none" w:sz="0" w:space="0" w:color="auto"/>
      </w:divBdr>
    </w:div>
    <w:div w:id="1703743425">
      <w:bodyDiv w:val="1"/>
      <w:marLeft w:val="0"/>
      <w:marRight w:val="0"/>
      <w:marTop w:val="0"/>
      <w:marBottom w:val="0"/>
      <w:divBdr>
        <w:top w:val="none" w:sz="0" w:space="0" w:color="auto"/>
        <w:left w:val="none" w:sz="0" w:space="0" w:color="auto"/>
        <w:bottom w:val="none" w:sz="0" w:space="0" w:color="auto"/>
        <w:right w:val="none" w:sz="0" w:space="0" w:color="auto"/>
      </w:divBdr>
    </w:div>
    <w:div w:id="1703748984">
      <w:bodyDiv w:val="1"/>
      <w:marLeft w:val="0"/>
      <w:marRight w:val="0"/>
      <w:marTop w:val="0"/>
      <w:marBottom w:val="0"/>
      <w:divBdr>
        <w:top w:val="none" w:sz="0" w:space="0" w:color="auto"/>
        <w:left w:val="none" w:sz="0" w:space="0" w:color="auto"/>
        <w:bottom w:val="none" w:sz="0" w:space="0" w:color="auto"/>
        <w:right w:val="none" w:sz="0" w:space="0" w:color="auto"/>
      </w:divBdr>
    </w:div>
    <w:div w:id="1715697193">
      <w:bodyDiv w:val="1"/>
      <w:marLeft w:val="0"/>
      <w:marRight w:val="0"/>
      <w:marTop w:val="0"/>
      <w:marBottom w:val="0"/>
      <w:divBdr>
        <w:top w:val="none" w:sz="0" w:space="0" w:color="auto"/>
        <w:left w:val="none" w:sz="0" w:space="0" w:color="auto"/>
        <w:bottom w:val="none" w:sz="0" w:space="0" w:color="auto"/>
        <w:right w:val="none" w:sz="0" w:space="0" w:color="auto"/>
      </w:divBdr>
    </w:div>
    <w:div w:id="1719357984">
      <w:bodyDiv w:val="1"/>
      <w:marLeft w:val="0"/>
      <w:marRight w:val="0"/>
      <w:marTop w:val="0"/>
      <w:marBottom w:val="0"/>
      <w:divBdr>
        <w:top w:val="none" w:sz="0" w:space="0" w:color="auto"/>
        <w:left w:val="none" w:sz="0" w:space="0" w:color="auto"/>
        <w:bottom w:val="none" w:sz="0" w:space="0" w:color="auto"/>
        <w:right w:val="none" w:sz="0" w:space="0" w:color="auto"/>
      </w:divBdr>
    </w:div>
    <w:div w:id="1727491158">
      <w:bodyDiv w:val="1"/>
      <w:marLeft w:val="0"/>
      <w:marRight w:val="0"/>
      <w:marTop w:val="0"/>
      <w:marBottom w:val="0"/>
      <w:divBdr>
        <w:top w:val="none" w:sz="0" w:space="0" w:color="auto"/>
        <w:left w:val="none" w:sz="0" w:space="0" w:color="auto"/>
        <w:bottom w:val="none" w:sz="0" w:space="0" w:color="auto"/>
        <w:right w:val="none" w:sz="0" w:space="0" w:color="auto"/>
      </w:divBdr>
    </w:div>
    <w:div w:id="1737974322">
      <w:bodyDiv w:val="1"/>
      <w:marLeft w:val="0"/>
      <w:marRight w:val="0"/>
      <w:marTop w:val="0"/>
      <w:marBottom w:val="0"/>
      <w:divBdr>
        <w:top w:val="none" w:sz="0" w:space="0" w:color="auto"/>
        <w:left w:val="none" w:sz="0" w:space="0" w:color="auto"/>
        <w:bottom w:val="none" w:sz="0" w:space="0" w:color="auto"/>
        <w:right w:val="none" w:sz="0" w:space="0" w:color="auto"/>
      </w:divBdr>
    </w:div>
    <w:div w:id="1741251115">
      <w:bodyDiv w:val="1"/>
      <w:marLeft w:val="0"/>
      <w:marRight w:val="0"/>
      <w:marTop w:val="0"/>
      <w:marBottom w:val="0"/>
      <w:divBdr>
        <w:top w:val="none" w:sz="0" w:space="0" w:color="auto"/>
        <w:left w:val="none" w:sz="0" w:space="0" w:color="auto"/>
        <w:bottom w:val="none" w:sz="0" w:space="0" w:color="auto"/>
        <w:right w:val="none" w:sz="0" w:space="0" w:color="auto"/>
      </w:divBdr>
    </w:div>
    <w:div w:id="1746489123">
      <w:bodyDiv w:val="1"/>
      <w:marLeft w:val="0"/>
      <w:marRight w:val="0"/>
      <w:marTop w:val="0"/>
      <w:marBottom w:val="0"/>
      <w:divBdr>
        <w:top w:val="none" w:sz="0" w:space="0" w:color="auto"/>
        <w:left w:val="none" w:sz="0" w:space="0" w:color="auto"/>
        <w:bottom w:val="none" w:sz="0" w:space="0" w:color="auto"/>
        <w:right w:val="none" w:sz="0" w:space="0" w:color="auto"/>
      </w:divBdr>
    </w:div>
    <w:div w:id="1748185922">
      <w:bodyDiv w:val="1"/>
      <w:marLeft w:val="0"/>
      <w:marRight w:val="0"/>
      <w:marTop w:val="0"/>
      <w:marBottom w:val="0"/>
      <w:divBdr>
        <w:top w:val="none" w:sz="0" w:space="0" w:color="auto"/>
        <w:left w:val="none" w:sz="0" w:space="0" w:color="auto"/>
        <w:bottom w:val="none" w:sz="0" w:space="0" w:color="auto"/>
        <w:right w:val="none" w:sz="0" w:space="0" w:color="auto"/>
      </w:divBdr>
    </w:div>
    <w:div w:id="1757626441">
      <w:bodyDiv w:val="1"/>
      <w:marLeft w:val="0"/>
      <w:marRight w:val="0"/>
      <w:marTop w:val="0"/>
      <w:marBottom w:val="0"/>
      <w:divBdr>
        <w:top w:val="none" w:sz="0" w:space="0" w:color="auto"/>
        <w:left w:val="none" w:sz="0" w:space="0" w:color="auto"/>
        <w:bottom w:val="none" w:sz="0" w:space="0" w:color="auto"/>
        <w:right w:val="none" w:sz="0" w:space="0" w:color="auto"/>
      </w:divBdr>
    </w:div>
    <w:div w:id="1759863466">
      <w:bodyDiv w:val="1"/>
      <w:marLeft w:val="0"/>
      <w:marRight w:val="0"/>
      <w:marTop w:val="0"/>
      <w:marBottom w:val="0"/>
      <w:divBdr>
        <w:top w:val="none" w:sz="0" w:space="0" w:color="auto"/>
        <w:left w:val="none" w:sz="0" w:space="0" w:color="auto"/>
        <w:bottom w:val="none" w:sz="0" w:space="0" w:color="auto"/>
        <w:right w:val="none" w:sz="0" w:space="0" w:color="auto"/>
      </w:divBdr>
    </w:div>
    <w:div w:id="1761900873">
      <w:bodyDiv w:val="1"/>
      <w:marLeft w:val="0"/>
      <w:marRight w:val="0"/>
      <w:marTop w:val="0"/>
      <w:marBottom w:val="0"/>
      <w:divBdr>
        <w:top w:val="none" w:sz="0" w:space="0" w:color="auto"/>
        <w:left w:val="none" w:sz="0" w:space="0" w:color="auto"/>
        <w:bottom w:val="none" w:sz="0" w:space="0" w:color="auto"/>
        <w:right w:val="none" w:sz="0" w:space="0" w:color="auto"/>
      </w:divBdr>
    </w:div>
    <w:div w:id="1779522167">
      <w:bodyDiv w:val="1"/>
      <w:marLeft w:val="0"/>
      <w:marRight w:val="0"/>
      <w:marTop w:val="0"/>
      <w:marBottom w:val="0"/>
      <w:divBdr>
        <w:top w:val="none" w:sz="0" w:space="0" w:color="auto"/>
        <w:left w:val="none" w:sz="0" w:space="0" w:color="auto"/>
        <w:bottom w:val="none" w:sz="0" w:space="0" w:color="auto"/>
        <w:right w:val="none" w:sz="0" w:space="0" w:color="auto"/>
      </w:divBdr>
    </w:div>
    <w:div w:id="1781729072">
      <w:bodyDiv w:val="1"/>
      <w:marLeft w:val="0"/>
      <w:marRight w:val="0"/>
      <w:marTop w:val="0"/>
      <w:marBottom w:val="0"/>
      <w:divBdr>
        <w:top w:val="none" w:sz="0" w:space="0" w:color="auto"/>
        <w:left w:val="none" w:sz="0" w:space="0" w:color="auto"/>
        <w:bottom w:val="none" w:sz="0" w:space="0" w:color="auto"/>
        <w:right w:val="none" w:sz="0" w:space="0" w:color="auto"/>
      </w:divBdr>
    </w:div>
    <w:div w:id="1789422820">
      <w:bodyDiv w:val="1"/>
      <w:marLeft w:val="0"/>
      <w:marRight w:val="0"/>
      <w:marTop w:val="0"/>
      <w:marBottom w:val="0"/>
      <w:divBdr>
        <w:top w:val="none" w:sz="0" w:space="0" w:color="auto"/>
        <w:left w:val="none" w:sz="0" w:space="0" w:color="auto"/>
        <w:bottom w:val="none" w:sz="0" w:space="0" w:color="auto"/>
        <w:right w:val="none" w:sz="0" w:space="0" w:color="auto"/>
      </w:divBdr>
    </w:div>
    <w:div w:id="1813207768">
      <w:bodyDiv w:val="1"/>
      <w:marLeft w:val="0"/>
      <w:marRight w:val="0"/>
      <w:marTop w:val="0"/>
      <w:marBottom w:val="0"/>
      <w:divBdr>
        <w:top w:val="none" w:sz="0" w:space="0" w:color="auto"/>
        <w:left w:val="none" w:sz="0" w:space="0" w:color="auto"/>
        <w:bottom w:val="none" w:sz="0" w:space="0" w:color="auto"/>
        <w:right w:val="none" w:sz="0" w:space="0" w:color="auto"/>
      </w:divBdr>
    </w:div>
    <w:div w:id="1821844383">
      <w:bodyDiv w:val="1"/>
      <w:marLeft w:val="0"/>
      <w:marRight w:val="0"/>
      <w:marTop w:val="0"/>
      <w:marBottom w:val="0"/>
      <w:divBdr>
        <w:top w:val="none" w:sz="0" w:space="0" w:color="auto"/>
        <w:left w:val="none" w:sz="0" w:space="0" w:color="auto"/>
        <w:bottom w:val="none" w:sz="0" w:space="0" w:color="auto"/>
        <w:right w:val="none" w:sz="0" w:space="0" w:color="auto"/>
      </w:divBdr>
    </w:div>
    <w:div w:id="1824009160">
      <w:bodyDiv w:val="1"/>
      <w:marLeft w:val="0"/>
      <w:marRight w:val="0"/>
      <w:marTop w:val="0"/>
      <w:marBottom w:val="0"/>
      <w:divBdr>
        <w:top w:val="none" w:sz="0" w:space="0" w:color="auto"/>
        <w:left w:val="none" w:sz="0" w:space="0" w:color="auto"/>
        <w:bottom w:val="none" w:sz="0" w:space="0" w:color="auto"/>
        <w:right w:val="none" w:sz="0" w:space="0" w:color="auto"/>
      </w:divBdr>
    </w:div>
    <w:div w:id="1827239337">
      <w:bodyDiv w:val="1"/>
      <w:marLeft w:val="0"/>
      <w:marRight w:val="0"/>
      <w:marTop w:val="0"/>
      <w:marBottom w:val="0"/>
      <w:divBdr>
        <w:top w:val="none" w:sz="0" w:space="0" w:color="auto"/>
        <w:left w:val="none" w:sz="0" w:space="0" w:color="auto"/>
        <w:bottom w:val="none" w:sz="0" w:space="0" w:color="auto"/>
        <w:right w:val="none" w:sz="0" w:space="0" w:color="auto"/>
      </w:divBdr>
    </w:div>
    <w:div w:id="1828477447">
      <w:bodyDiv w:val="1"/>
      <w:marLeft w:val="0"/>
      <w:marRight w:val="0"/>
      <w:marTop w:val="0"/>
      <w:marBottom w:val="0"/>
      <w:divBdr>
        <w:top w:val="none" w:sz="0" w:space="0" w:color="auto"/>
        <w:left w:val="none" w:sz="0" w:space="0" w:color="auto"/>
        <w:bottom w:val="none" w:sz="0" w:space="0" w:color="auto"/>
        <w:right w:val="none" w:sz="0" w:space="0" w:color="auto"/>
      </w:divBdr>
    </w:div>
    <w:div w:id="1830174137">
      <w:bodyDiv w:val="1"/>
      <w:marLeft w:val="0"/>
      <w:marRight w:val="0"/>
      <w:marTop w:val="0"/>
      <w:marBottom w:val="0"/>
      <w:divBdr>
        <w:top w:val="none" w:sz="0" w:space="0" w:color="auto"/>
        <w:left w:val="none" w:sz="0" w:space="0" w:color="auto"/>
        <w:bottom w:val="none" w:sz="0" w:space="0" w:color="auto"/>
        <w:right w:val="none" w:sz="0" w:space="0" w:color="auto"/>
      </w:divBdr>
    </w:div>
    <w:div w:id="1841965063">
      <w:bodyDiv w:val="1"/>
      <w:marLeft w:val="0"/>
      <w:marRight w:val="0"/>
      <w:marTop w:val="0"/>
      <w:marBottom w:val="0"/>
      <w:divBdr>
        <w:top w:val="none" w:sz="0" w:space="0" w:color="auto"/>
        <w:left w:val="none" w:sz="0" w:space="0" w:color="auto"/>
        <w:bottom w:val="none" w:sz="0" w:space="0" w:color="auto"/>
        <w:right w:val="none" w:sz="0" w:space="0" w:color="auto"/>
      </w:divBdr>
    </w:div>
    <w:div w:id="1854688183">
      <w:bodyDiv w:val="1"/>
      <w:marLeft w:val="0"/>
      <w:marRight w:val="0"/>
      <w:marTop w:val="0"/>
      <w:marBottom w:val="0"/>
      <w:divBdr>
        <w:top w:val="none" w:sz="0" w:space="0" w:color="auto"/>
        <w:left w:val="none" w:sz="0" w:space="0" w:color="auto"/>
        <w:bottom w:val="none" w:sz="0" w:space="0" w:color="auto"/>
        <w:right w:val="none" w:sz="0" w:space="0" w:color="auto"/>
      </w:divBdr>
    </w:div>
    <w:div w:id="1860662809">
      <w:bodyDiv w:val="1"/>
      <w:marLeft w:val="0"/>
      <w:marRight w:val="0"/>
      <w:marTop w:val="0"/>
      <w:marBottom w:val="0"/>
      <w:divBdr>
        <w:top w:val="none" w:sz="0" w:space="0" w:color="auto"/>
        <w:left w:val="none" w:sz="0" w:space="0" w:color="auto"/>
        <w:bottom w:val="none" w:sz="0" w:space="0" w:color="auto"/>
        <w:right w:val="none" w:sz="0" w:space="0" w:color="auto"/>
      </w:divBdr>
    </w:div>
    <w:div w:id="1862433119">
      <w:bodyDiv w:val="1"/>
      <w:marLeft w:val="0"/>
      <w:marRight w:val="0"/>
      <w:marTop w:val="0"/>
      <w:marBottom w:val="0"/>
      <w:divBdr>
        <w:top w:val="none" w:sz="0" w:space="0" w:color="auto"/>
        <w:left w:val="none" w:sz="0" w:space="0" w:color="auto"/>
        <w:bottom w:val="none" w:sz="0" w:space="0" w:color="auto"/>
        <w:right w:val="none" w:sz="0" w:space="0" w:color="auto"/>
      </w:divBdr>
    </w:div>
    <w:div w:id="1864172288">
      <w:bodyDiv w:val="1"/>
      <w:marLeft w:val="0"/>
      <w:marRight w:val="0"/>
      <w:marTop w:val="0"/>
      <w:marBottom w:val="0"/>
      <w:divBdr>
        <w:top w:val="none" w:sz="0" w:space="0" w:color="auto"/>
        <w:left w:val="none" w:sz="0" w:space="0" w:color="auto"/>
        <w:bottom w:val="none" w:sz="0" w:space="0" w:color="auto"/>
        <w:right w:val="none" w:sz="0" w:space="0" w:color="auto"/>
      </w:divBdr>
      <w:divsChild>
        <w:div w:id="1369144325">
          <w:marLeft w:val="0"/>
          <w:marRight w:val="0"/>
          <w:marTop w:val="0"/>
          <w:marBottom w:val="0"/>
          <w:divBdr>
            <w:top w:val="none" w:sz="0" w:space="0" w:color="auto"/>
            <w:left w:val="none" w:sz="0" w:space="0" w:color="auto"/>
            <w:bottom w:val="none" w:sz="0" w:space="0" w:color="auto"/>
            <w:right w:val="none" w:sz="0" w:space="0" w:color="auto"/>
          </w:divBdr>
          <w:divsChild>
            <w:div w:id="1507674703">
              <w:marLeft w:val="0"/>
              <w:marRight w:val="0"/>
              <w:marTop w:val="0"/>
              <w:marBottom w:val="0"/>
              <w:divBdr>
                <w:top w:val="none" w:sz="0" w:space="0" w:color="auto"/>
                <w:left w:val="none" w:sz="0" w:space="0" w:color="auto"/>
                <w:bottom w:val="none" w:sz="0" w:space="0" w:color="auto"/>
                <w:right w:val="none" w:sz="0" w:space="0" w:color="auto"/>
              </w:divBdr>
              <w:divsChild>
                <w:div w:id="870651081">
                  <w:marLeft w:val="0"/>
                  <w:marRight w:val="0"/>
                  <w:marTop w:val="0"/>
                  <w:marBottom w:val="0"/>
                  <w:divBdr>
                    <w:top w:val="none" w:sz="0" w:space="0" w:color="auto"/>
                    <w:left w:val="none" w:sz="0" w:space="0" w:color="auto"/>
                    <w:bottom w:val="none" w:sz="0" w:space="0" w:color="auto"/>
                    <w:right w:val="none" w:sz="0" w:space="0" w:color="auto"/>
                  </w:divBdr>
                </w:div>
                <w:div w:id="2139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8414">
      <w:bodyDiv w:val="1"/>
      <w:marLeft w:val="0"/>
      <w:marRight w:val="0"/>
      <w:marTop w:val="0"/>
      <w:marBottom w:val="0"/>
      <w:divBdr>
        <w:top w:val="none" w:sz="0" w:space="0" w:color="auto"/>
        <w:left w:val="none" w:sz="0" w:space="0" w:color="auto"/>
        <w:bottom w:val="none" w:sz="0" w:space="0" w:color="auto"/>
        <w:right w:val="none" w:sz="0" w:space="0" w:color="auto"/>
      </w:divBdr>
    </w:div>
    <w:div w:id="1872842638">
      <w:bodyDiv w:val="1"/>
      <w:marLeft w:val="0"/>
      <w:marRight w:val="0"/>
      <w:marTop w:val="0"/>
      <w:marBottom w:val="0"/>
      <w:divBdr>
        <w:top w:val="none" w:sz="0" w:space="0" w:color="auto"/>
        <w:left w:val="none" w:sz="0" w:space="0" w:color="auto"/>
        <w:bottom w:val="none" w:sz="0" w:space="0" w:color="auto"/>
        <w:right w:val="none" w:sz="0" w:space="0" w:color="auto"/>
      </w:divBdr>
    </w:div>
    <w:div w:id="1878156453">
      <w:bodyDiv w:val="1"/>
      <w:marLeft w:val="0"/>
      <w:marRight w:val="0"/>
      <w:marTop w:val="0"/>
      <w:marBottom w:val="0"/>
      <w:divBdr>
        <w:top w:val="none" w:sz="0" w:space="0" w:color="auto"/>
        <w:left w:val="none" w:sz="0" w:space="0" w:color="auto"/>
        <w:bottom w:val="none" w:sz="0" w:space="0" w:color="auto"/>
        <w:right w:val="none" w:sz="0" w:space="0" w:color="auto"/>
      </w:divBdr>
    </w:div>
    <w:div w:id="1884053901">
      <w:bodyDiv w:val="1"/>
      <w:marLeft w:val="0"/>
      <w:marRight w:val="0"/>
      <w:marTop w:val="0"/>
      <w:marBottom w:val="0"/>
      <w:divBdr>
        <w:top w:val="none" w:sz="0" w:space="0" w:color="auto"/>
        <w:left w:val="none" w:sz="0" w:space="0" w:color="auto"/>
        <w:bottom w:val="none" w:sz="0" w:space="0" w:color="auto"/>
        <w:right w:val="none" w:sz="0" w:space="0" w:color="auto"/>
      </w:divBdr>
    </w:div>
    <w:div w:id="1890920068">
      <w:bodyDiv w:val="1"/>
      <w:marLeft w:val="0"/>
      <w:marRight w:val="0"/>
      <w:marTop w:val="0"/>
      <w:marBottom w:val="0"/>
      <w:divBdr>
        <w:top w:val="none" w:sz="0" w:space="0" w:color="auto"/>
        <w:left w:val="none" w:sz="0" w:space="0" w:color="auto"/>
        <w:bottom w:val="none" w:sz="0" w:space="0" w:color="auto"/>
        <w:right w:val="none" w:sz="0" w:space="0" w:color="auto"/>
      </w:divBdr>
    </w:div>
    <w:div w:id="1901163658">
      <w:bodyDiv w:val="1"/>
      <w:marLeft w:val="0"/>
      <w:marRight w:val="0"/>
      <w:marTop w:val="0"/>
      <w:marBottom w:val="0"/>
      <w:divBdr>
        <w:top w:val="none" w:sz="0" w:space="0" w:color="auto"/>
        <w:left w:val="none" w:sz="0" w:space="0" w:color="auto"/>
        <w:bottom w:val="none" w:sz="0" w:space="0" w:color="auto"/>
        <w:right w:val="none" w:sz="0" w:space="0" w:color="auto"/>
      </w:divBdr>
    </w:div>
    <w:div w:id="1907719599">
      <w:bodyDiv w:val="1"/>
      <w:marLeft w:val="0"/>
      <w:marRight w:val="0"/>
      <w:marTop w:val="0"/>
      <w:marBottom w:val="0"/>
      <w:divBdr>
        <w:top w:val="none" w:sz="0" w:space="0" w:color="auto"/>
        <w:left w:val="none" w:sz="0" w:space="0" w:color="auto"/>
        <w:bottom w:val="none" w:sz="0" w:space="0" w:color="auto"/>
        <w:right w:val="none" w:sz="0" w:space="0" w:color="auto"/>
      </w:divBdr>
    </w:div>
    <w:div w:id="1911966541">
      <w:bodyDiv w:val="1"/>
      <w:marLeft w:val="0"/>
      <w:marRight w:val="0"/>
      <w:marTop w:val="0"/>
      <w:marBottom w:val="0"/>
      <w:divBdr>
        <w:top w:val="none" w:sz="0" w:space="0" w:color="auto"/>
        <w:left w:val="none" w:sz="0" w:space="0" w:color="auto"/>
        <w:bottom w:val="none" w:sz="0" w:space="0" w:color="auto"/>
        <w:right w:val="none" w:sz="0" w:space="0" w:color="auto"/>
      </w:divBdr>
    </w:div>
    <w:div w:id="1936475438">
      <w:bodyDiv w:val="1"/>
      <w:marLeft w:val="0"/>
      <w:marRight w:val="0"/>
      <w:marTop w:val="0"/>
      <w:marBottom w:val="0"/>
      <w:divBdr>
        <w:top w:val="none" w:sz="0" w:space="0" w:color="auto"/>
        <w:left w:val="none" w:sz="0" w:space="0" w:color="auto"/>
        <w:bottom w:val="none" w:sz="0" w:space="0" w:color="auto"/>
        <w:right w:val="none" w:sz="0" w:space="0" w:color="auto"/>
      </w:divBdr>
    </w:div>
    <w:div w:id="1946963413">
      <w:bodyDiv w:val="1"/>
      <w:marLeft w:val="0"/>
      <w:marRight w:val="0"/>
      <w:marTop w:val="0"/>
      <w:marBottom w:val="0"/>
      <w:divBdr>
        <w:top w:val="none" w:sz="0" w:space="0" w:color="auto"/>
        <w:left w:val="none" w:sz="0" w:space="0" w:color="auto"/>
        <w:bottom w:val="none" w:sz="0" w:space="0" w:color="auto"/>
        <w:right w:val="none" w:sz="0" w:space="0" w:color="auto"/>
      </w:divBdr>
    </w:div>
    <w:div w:id="1962032882">
      <w:bodyDiv w:val="1"/>
      <w:marLeft w:val="0"/>
      <w:marRight w:val="0"/>
      <w:marTop w:val="0"/>
      <w:marBottom w:val="0"/>
      <w:divBdr>
        <w:top w:val="none" w:sz="0" w:space="0" w:color="auto"/>
        <w:left w:val="none" w:sz="0" w:space="0" w:color="auto"/>
        <w:bottom w:val="none" w:sz="0" w:space="0" w:color="auto"/>
        <w:right w:val="none" w:sz="0" w:space="0" w:color="auto"/>
      </w:divBdr>
    </w:div>
    <w:div w:id="1990673025">
      <w:bodyDiv w:val="1"/>
      <w:marLeft w:val="0"/>
      <w:marRight w:val="0"/>
      <w:marTop w:val="0"/>
      <w:marBottom w:val="0"/>
      <w:divBdr>
        <w:top w:val="none" w:sz="0" w:space="0" w:color="auto"/>
        <w:left w:val="none" w:sz="0" w:space="0" w:color="auto"/>
        <w:bottom w:val="none" w:sz="0" w:space="0" w:color="auto"/>
        <w:right w:val="none" w:sz="0" w:space="0" w:color="auto"/>
      </w:divBdr>
    </w:div>
    <w:div w:id="2009750958">
      <w:bodyDiv w:val="1"/>
      <w:marLeft w:val="0"/>
      <w:marRight w:val="0"/>
      <w:marTop w:val="0"/>
      <w:marBottom w:val="0"/>
      <w:divBdr>
        <w:top w:val="none" w:sz="0" w:space="0" w:color="auto"/>
        <w:left w:val="none" w:sz="0" w:space="0" w:color="auto"/>
        <w:bottom w:val="none" w:sz="0" w:space="0" w:color="auto"/>
        <w:right w:val="none" w:sz="0" w:space="0" w:color="auto"/>
      </w:divBdr>
    </w:div>
    <w:div w:id="2019575241">
      <w:bodyDiv w:val="1"/>
      <w:marLeft w:val="0"/>
      <w:marRight w:val="0"/>
      <w:marTop w:val="0"/>
      <w:marBottom w:val="0"/>
      <w:divBdr>
        <w:top w:val="none" w:sz="0" w:space="0" w:color="auto"/>
        <w:left w:val="none" w:sz="0" w:space="0" w:color="auto"/>
        <w:bottom w:val="none" w:sz="0" w:space="0" w:color="auto"/>
        <w:right w:val="none" w:sz="0" w:space="0" w:color="auto"/>
      </w:divBdr>
    </w:div>
    <w:div w:id="2022583569">
      <w:bodyDiv w:val="1"/>
      <w:marLeft w:val="0"/>
      <w:marRight w:val="0"/>
      <w:marTop w:val="0"/>
      <w:marBottom w:val="0"/>
      <w:divBdr>
        <w:top w:val="none" w:sz="0" w:space="0" w:color="auto"/>
        <w:left w:val="none" w:sz="0" w:space="0" w:color="auto"/>
        <w:bottom w:val="none" w:sz="0" w:space="0" w:color="auto"/>
        <w:right w:val="none" w:sz="0" w:space="0" w:color="auto"/>
      </w:divBdr>
    </w:div>
    <w:div w:id="2024041480">
      <w:bodyDiv w:val="1"/>
      <w:marLeft w:val="0"/>
      <w:marRight w:val="0"/>
      <w:marTop w:val="0"/>
      <w:marBottom w:val="0"/>
      <w:divBdr>
        <w:top w:val="none" w:sz="0" w:space="0" w:color="auto"/>
        <w:left w:val="none" w:sz="0" w:space="0" w:color="auto"/>
        <w:bottom w:val="none" w:sz="0" w:space="0" w:color="auto"/>
        <w:right w:val="none" w:sz="0" w:space="0" w:color="auto"/>
      </w:divBdr>
    </w:div>
    <w:div w:id="2035114852">
      <w:bodyDiv w:val="1"/>
      <w:marLeft w:val="0"/>
      <w:marRight w:val="0"/>
      <w:marTop w:val="0"/>
      <w:marBottom w:val="0"/>
      <w:divBdr>
        <w:top w:val="none" w:sz="0" w:space="0" w:color="auto"/>
        <w:left w:val="none" w:sz="0" w:space="0" w:color="auto"/>
        <w:bottom w:val="none" w:sz="0" w:space="0" w:color="auto"/>
        <w:right w:val="none" w:sz="0" w:space="0" w:color="auto"/>
      </w:divBdr>
    </w:div>
    <w:div w:id="2051688247">
      <w:bodyDiv w:val="1"/>
      <w:marLeft w:val="0"/>
      <w:marRight w:val="0"/>
      <w:marTop w:val="0"/>
      <w:marBottom w:val="0"/>
      <w:divBdr>
        <w:top w:val="none" w:sz="0" w:space="0" w:color="auto"/>
        <w:left w:val="none" w:sz="0" w:space="0" w:color="auto"/>
        <w:bottom w:val="none" w:sz="0" w:space="0" w:color="auto"/>
        <w:right w:val="none" w:sz="0" w:space="0" w:color="auto"/>
      </w:divBdr>
    </w:div>
    <w:div w:id="2060321515">
      <w:bodyDiv w:val="1"/>
      <w:marLeft w:val="0"/>
      <w:marRight w:val="0"/>
      <w:marTop w:val="0"/>
      <w:marBottom w:val="0"/>
      <w:divBdr>
        <w:top w:val="none" w:sz="0" w:space="0" w:color="auto"/>
        <w:left w:val="none" w:sz="0" w:space="0" w:color="auto"/>
        <w:bottom w:val="none" w:sz="0" w:space="0" w:color="auto"/>
        <w:right w:val="none" w:sz="0" w:space="0" w:color="auto"/>
      </w:divBdr>
    </w:div>
    <w:div w:id="2063362615">
      <w:bodyDiv w:val="1"/>
      <w:marLeft w:val="0"/>
      <w:marRight w:val="0"/>
      <w:marTop w:val="0"/>
      <w:marBottom w:val="0"/>
      <w:divBdr>
        <w:top w:val="none" w:sz="0" w:space="0" w:color="auto"/>
        <w:left w:val="none" w:sz="0" w:space="0" w:color="auto"/>
        <w:bottom w:val="none" w:sz="0" w:space="0" w:color="auto"/>
        <w:right w:val="none" w:sz="0" w:space="0" w:color="auto"/>
      </w:divBdr>
    </w:div>
    <w:div w:id="2068213990">
      <w:bodyDiv w:val="1"/>
      <w:marLeft w:val="0"/>
      <w:marRight w:val="0"/>
      <w:marTop w:val="0"/>
      <w:marBottom w:val="0"/>
      <w:divBdr>
        <w:top w:val="none" w:sz="0" w:space="0" w:color="auto"/>
        <w:left w:val="none" w:sz="0" w:space="0" w:color="auto"/>
        <w:bottom w:val="none" w:sz="0" w:space="0" w:color="auto"/>
        <w:right w:val="none" w:sz="0" w:space="0" w:color="auto"/>
      </w:divBdr>
    </w:div>
    <w:div w:id="2078159910">
      <w:bodyDiv w:val="1"/>
      <w:marLeft w:val="0"/>
      <w:marRight w:val="0"/>
      <w:marTop w:val="0"/>
      <w:marBottom w:val="0"/>
      <w:divBdr>
        <w:top w:val="none" w:sz="0" w:space="0" w:color="auto"/>
        <w:left w:val="none" w:sz="0" w:space="0" w:color="auto"/>
        <w:bottom w:val="none" w:sz="0" w:space="0" w:color="auto"/>
        <w:right w:val="none" w:sz="0" w:space="0" w:color="auto"/>
      </w:divBdr>
    </w:div>
    <w:div w:id="2088308411">
      <w:bodyDiv w:val="1"/>
      <w:marLeft w:val="0"/>
      <w:marRight w:val="0"/>
      <w:marTop w:val="0"/>
      <w:marBottom w:val="0"/>
      <w:divBdr>
        <w:top w:val="none" w:sz="0" w:space="0" w:color="auto"/>
        <w:left w:val="none" w:sz="0" w:space="0" w:color="auto"/>
        <w:bottom w:val="none" w:sz="0" w:space="0" w:color="auto"/>
        <w:right w:val="none" w:sz="0" w:space="0" w:color="auto"/>
      </w:divBdr>
    </w:div>
    <w:div w:id="2094472289">
      <w:bodyDiv w:val="1"/>
      <w:marLeft w:val="0"/>
      <w:marRight w:val="0"/>
      <w:marTop w:val="0"/>
      <w:marBottom w:val="0"/>
      <w:divBdr>
        <w:top w:val="none" w:sz="0" w:space="0" w:color="auto"/>
        <w:left w:val="none" w:sz="0" w:space="0" w:color="auto"/>
        <w:bottom w:val="none" w:sz="0" w:space="0" w:color="auto"/>
        <w:right w:val="none" w:sz="0" w:space="0" w:color="auto"/>
      </w:divBdr>
    </w:div>
    <w:div w:id="2116627834">
      <w:bodyDiv w:val="1"/>
      <w:marLeft w:val="0"/>
      <w:marRight w:val="0"/>
      <w:marTop w:val="0"/>
      <w:marBottom w:val="0"/>
      <w:divBdr>
        <w:top w:val="none" w:sz="0" w:space="0" w:color="auto"/>
        <w:left w:val="none" w:sz="0" w:space="0" w:color="auto"/>
        <w:bottom w:val="none" w:sz="0" w:space="0" w:color="auto"/>
        <w:right w:val="none" w:sz="0" w:space="0" w:color="auto"/>
      </w:divBdr>
    </w:div>
    <w:div w:id="2120172582">
      <w:bodyDiv w:val="1"/>
      <w:marLeft w:val="0"/>
      <w:marRight w:val="0"/>
      <w:marTop w:val="0"/>
      <w:marBottom w:val="0"/>
      <w:divBdr>
        <w:top w:val="none" w:sz="0" w:space="0" w:color="auto"/>
        <w:left w:val="none" w:sz="0" w:space="0" w:color="auto"/>
        <w:bottom w:val="none" w:sz="0" w:space="0" w:color="auto"/>
        <w:right w:val="none" w:sz="0" w:space="0" w:color="auto"/>
      </w:divBdr>
    </w:div>
    <w:div w:id="2127501632">
      <w:bodyDiv w:val="1"/>
      <w:marLeft w:val="0"/>
      <w:marRight w:val="0"/>
      <w:marTop w:val="0"/>
      <w:marBottom w:val="0"/>
      <w:divBdr>
        <w:top w:val="none" w:sz="0" w:space="0" w:color="auto"/>
        <w:left w:val="none" w:sz="0" w:space="0" w:color="auto"/>
        <w:bottom w:val="none" w:sz="0" w:space="0" w:color="auto"/>
        <w:right w:val="none" w:sz="0" w:space="0" w:color="auto"/>
      </w:divBdr>
    </w:div>
    <w:div w:id="2127892208">
      <w:bodyDiv w:val="1"/>
      <w:marLeft w:val="0"/>
      <w:marRight w:val="0"/>
      <w:marTop w:val="0"/>
      <w:marBottom w:val="0"/>
      <w:divBdr>
        <w:top w:val="none" w:sz="0" w:space="0" w:color="auto"/>
        <w:left w:val="none" w:sz="0" w:space="0" w:color="auto"/>
        <w:bottom w:val="none" w:sz="0" w:space="0" w:color="auto"/>
        <w:right w:val="none" w:sz="0" w:space="0" w:color="auto"/>
      </w:divBdr>
    </w:div>
    <w:div w:id="2141997420">
      <w:bodyDiv w:val="1"/>
      <w:marLeft w:val="0"/>
      <w:marRight w:val="0"/>
      <w:marTop w:val="0"/>
      <w:marBottom w:val="0"/>
      <w:divBdr>
        <w:top w:val="none" w:sz="0" w:space="0" w:color="auto"/>
        <w:left w:val="none" w:sz="0" w:space="0" w:color="auto"/>
        <w:bottom w:val="none" w:sz="0" w:space="0" w:color="auto"/>
        <w:right w:val="none" w:sz="0" w:space="0" w:color="auto"/>
      </w:divBdr>
    </w:div>
    <w:div w:id="2142307217">
      <w:bodyDiv w:val="1"/>
      <w:marLeft w:val="0"/>
      <w:marRight w:val="0"/>
      <w:marTop w:val="0"/>
      <w:marBottom w:val="0"/>
      <w:divBdr>
        <w:top w:val="none" w:sz="0" w:space="0" w:color="auto"/>
        <w:left w:val="none" w:sz="0" w:space="0" w:color="auto"/>
        <w:bottom w:val="none" w:sz="0" w:space="0" w:color="auto"/>
        <w:right w:val="none" w:sz="0" w:space="0" w:color="auto"/>
      </w:divBdr>
    </w:div>
    <w:div w:id="2143959063">
      <w:bodyDiv w:val="1"/>
      <w:marLeft w:val="0"/>
      <w:marRight w:val="0"/>
      <w:marTop w:val="0"/>
      <w:marBottom w:val="0"/>
      <w:divBdr>
        <w:top w:val="none" w:sz="0" w:space="0" w:color="auto"/>
        <w:left w:val="none" w:sz="0" w:space="0" w:color="auto"/>
        <w:bottom w:val="none" w:sz="0" w:space="0" w:color="auto"/>
        <w:right w:val="none" w:sz="0" w:space="0" w:color="auto"/>
      </w:divBdr>
    </w:div>
    <w:div w:id="21443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cnulty@ulster.ac.uk" TargetMode="External"/><Relationship Id="rId13" Type="http://schemas.openxmlformats.org/officeDocument/2006/relationships/hyperlink" Target="https://pathways.nice.org.uk/pathways/dementia/dementia-interven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hways.nice.org.uk/pathways/dementia/dementia-interven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ways.nice.org.uk/pathways/dementia/dementia-interven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mediacentre/factsheets/fs381/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F548-F518-48D9-9E79-0A7AC685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10286</Words>
  <Characters>58633</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_</vt:lpstr>
    </vt:vector>
  </TitlesOfParts>
  <Company>Sealed Air Corp.</Company>
  <LinksUpToDate>false</LinksUpToDate>
  <CharactersWithSpaces>68782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Kirsty Porter</dc:creator>
  <cp:keywords/>
  <dc:description/>
  <cp:lastModifiedBy>Hoey, Leane</cp:lastModifiedBy>
  <cp:revision>2</cp:revision>
  <cp:lastPrinted>2017-11-07T07:53:00Z</cp:lastPrinted>
  <dcterms:created xsi:type="dcterms:W3CDTF">2018-10-18T08:40:00Z</dcterms:created>
  <dcterms:modified xsi:type="dcterms:W3CDTF">2018-10-18T08:40:00Z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9287</vt:lpwstr>
  </property>
  <property fmtid="{D5CDD505-2E9C-101B-9397-08002B2CF9AE}" pid="3" name="WnCSubscriberId">
    <vt:lpwstr>3155</vt:lpwstr>
  </property>
  <property fmtid="{D5CDD505-2E9C-101B-9397-08002B2CF9AE}" pid="4" name="WnCOutputStyleId">
    <vt:lpwstr>10926</vt:lpwstr>
  </property>
  <property fmtid="{D5CDD505-2E9C-101B-9397-08002B2CF9AE}" pid="5" name="RWProductId">
    <vt:lpwstr>WnC</vt:lpwstr>
  </property>
  <property fmtid="{D5CDD505-2E9C-101B-9397-08002B2CF9AE}" pid="6" name="WnC4Folder">
    <vt:lpwstr>Documents///Nutrition and the Ageing Brain K. Moore et al amended draft 3</vt:lpwstr>
  </property>
</Properties>
</file>