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5B1CE4" w14:textId="77777777" w:rsidR="00EB7C0B" w:rsidRPr="007E3929" w:rsidRDefault="00EB7C0B" w:rsidP="007E3929">
      <w:pPr>
        <w:pStyle w:val="Subtitle"/>
        <w:rPr>
          <w:lang w:val="en-US" w:eastAsia="en-GB"/>
        </w:rPr>
      </w:pPr>
      <w:r w:rsidRPr="007E3929">
        <w:rPr>
          <w:lang w:val="en-US" w:eastAsia="en-GB"/>
        </w:rPr>
        <w:t>Gabriel Guarino</w:t>
      </w:r>
    </w:p>
    <w:p w14:paraId="6D702487" w14:textId="77777777" w:rsidR="00C23404" w:rsidRPr="007E3929" w:rsidRDefault="0038348F" w:rsidP="00EB7C0B">
      <w:pPr>
        <w:spacing w:line="480" w:lineRule="auto"/>
        <w:rPr>
          <w:b/>
          <w:iCs/>
          <w:color w:val="000000"/>
          <w:sz w:val="28"/>
          <w:szCs w:val="28"/>
          <w:lang w:val="en-US" w:eastAsia="en-GB"/>
        </w:rPr>
      </w:pPr>
      <w:r w:rsidRPr="007E3929">
        <w:rPr>
          <w:b/>
          <w:iCs/>
          <w:color w:val="000000"/>
          <w:sz w:val="28"/>
          <w:szCs w:val="28"/>
          <w:lang w:val="en-US" w:eastAsia="en-GB"/>
        </w:rPr>
        <w:t xml:space="preserve">“The </w:t>
      </w:r>
      <w:r w:rsidRPr="007E3929">
        <w:rPr>
          <w:b/>
          <w:color w:val="000000"/>
          <w:sz w:val="28"/>
          <w:szCs w:val="28"/>
          <w:lang w:val="en-US"/>
        </w:rPr>
        <w:t>Antipathy between French and Spaniards</w:t>
      </w:r>
      <w:r w:rsidRPr="007E3929">
        <w:rPr>
          <w:b/>
          <w:iCs/>
          <w:color w:val="000000"/>
          <w:sz w:val="28"/>
          <w:szCs w:val="28"/>
          <w:lang w:val="en-US" w:eastAsia="en-GB"/>
        </w:rPr>
        <w:t xml:space="preserve">”: </w:t>
      </w:r>
      <w:r w:rsidR="00C23404" w:rsidRPr="007E3929">
        <w:rPr>
          <w:b/>
          <w:iCs/>
          <w:color w:val="000000"/>
          <w:sz w:val="28"/>
          <w:szCs w:val="28"/>
          <w:lang w:val="en-US" w:eastAsia="en-GB"/>
        </w:rPr>
        <w:t>Dress</w:t>
      </w:r>
      <w:r w:rsidR="00B55F44" w:rsidRPr="007E3929">
        <w:rPr>
          <w:b/>
          <w:iCs/>
          <w:color w:val="000000"/>
          <w:sz w:val="28"/>
          <w:szCs w:val="28"/>
          <w:lang w:val="en-US" w:eastAsia="en-GB"/>
        </w:rPr>
        <w:t>, Gender</w:t>
      </w:r>
      <w:r w:rsidR="00B6719C" w:rsidRPr="007E3929">
        <w:rPr>
          <w:b/>
          <w:iCs/>
          <w:color w:val="000000"/>
          <w:sz w:val="28"/>
          <w:szCs w:val="28"/>
          <w:lang w:val="en-US" w:eastAsia="en-GB"/>
        </w:rPr>
        <w:t>,</w:t>
      </w:r>
      <w:r w:rsidR="00C23404" w:rsidRPr="007E3929">
        <w:rPr>
          <w:b/>
          <w:iCs/>
          <w:color w:val="000000"/>
          <w:sz w:val="28"/>
          <w:szCs w:val="28"/>
          <w:lang w:val="en-US" w:eastAsia="en-GB"/>
        </w:rPr>
        <w:t xml:space="preserve"> and Identity in </w:t>
      </w:r>
      <w:r w:rsidR="004E2631" w:rsidRPr="007E3929">
        <w:rPr>
          <w:b/>
          <w:iCs/>
          <w:color w:val="000000"/>
          <w:sz w:val="28"/>
          <w:szCs w:val="28"/>
          <w:lang w:val="en-US" w:eastAsia="en-GB"/>
        </w:rPr>
        <w:t xml:space="preserve">the Court Society of </w:t>
      </w:r>
      <w:r w:rsidR="00C23404" w:rsidRPr="007E3929">
        <w:rPr>
          <w:b/>
          <w:iCs/>
          <w:color w:val="000000"/>
          <w:sz w:val="28"/>
          <w:szCs w:val="28"/>
          <w:lang w:val="en-US" w:eastAsia="en-GB"/>
        </w:rPr>
        <w:t>Early Modern Naples</w:t>
      </w:r>
      <w:r w:rsidR="008F760E" w:rsidRPr="007E3929">
        <w:rPr>
          <w:b/>
          <w:iCs/>
          <w:color w:val="000000"/>
          <w:sz w:val="28"/>
          <w:szCs w:val="28"/>
          <w:lang w:val="en-US" w:eastAsia="en-GB"/>
        </w:rPr>
        <w:t>, 150</w:t>
      </w:r>
      <w:r w:rsidR="00E773D5" w:rsidRPr="007E3929">
        <w:rPr>
          <w:b/>
          <w:iCs/>
          <w:color w:val="000000"/>
          <w:sz w:val="28"/>
          <w:szCs w:val="28"/>
          <w:lang w:val="en-US" w:eastAsia="en-GB"/>
        </w:rPr>
        <w:t>1–</w:t>
      </w:r>
      <w:r w:rsidR="008F760E" w:rsidRPr="007E3929">
        <w:rPr>
          <w:b/>
          <w:iCs/>
          <w:color w:val="000000"/>
          <w:sz w:val="28"/>
          <w:szCs w:val="28"/>
          <w:lang w:val="en-US" w:eastAsia="en-GB"/>
        </w:rPr>
        <w:t>1799</w:t>
      </w:r>
    </w:p>
    <w:p w14:paraId="023636BF" w14:textId="77777777" w:rsidR="006B5462" w:rsidRPr="007E3929" w:rsidRDefault="006B5462" w:rsidP="00EB7C0B">
      <w:pPr>
        <w:spacing w:line="480" w:lineRule="auto"/>
        <w:rPr>
          <w:iCs/>
          <w:color w:val="000000"/>
          <w:lang w:val="en-US" w:eastAsia="en-GB"/>
        </w:rPr>
      </w:pPr>
    </w:p>
    <w:p w14:paraId="74DEFFD8" w14:textId="5D265606" w:rsidR="004E2631" w:rsidRPr="007E3929" w:rsidRDefault="00EB7C0B" w:rsidP="00EB7C0B">
      <w:pPr>
        <w:spacing w:line="480" w:lineRule="auto"/>
        <w:jc w:val="both"/>
        <w:rPr>
          <w:sz w:val="24"/>
          <w:szCs w:val="24"/>
          <w:lang w:val="en-US"/>
        </w:rPr>
      </w:pPr>
      <w:r w:rsidRPr="007E3929">
        <w:rPr>
          <w:b/>
          <w:sz w:val="24"/>
          <w:szCs w:val="24"/>
          <w:lang w:val="en-US"/>
        </w:rPr>
        <w:t>Abstract:</w:t>
      </w:r>
      <w:r w:rsidRPr="007E3929">
        <w:rPr>
          <w:sz w:val="24"/>
          <w:szCs w:val="24"/>
          <w:lang w:val="en-US"/>
        </w:rPr>
        <w:t xml:space="preserve"> </w:t>
      </w:r>
      <w:r w:rsidR="004E2631" w:rsidRPr="007E3929">
        <w:rPr>
          <w:sz w:val="24"/>
          <w:szCs w:val="24"/>
          <w:lang w:val="en-US"/>
        </w:rPr>
        <w:t xml:space="preserve">The present article </w:t>
      </w:r>
      <w:r w:rsidR="00383931" w:rsidRPr="007E3929">
        <w:rPr>
          <w:sz w:val="24"/>
          <w:szCs w:val="24"/>
          <w:lang w:val="en-US"/>
        </w:rPr>
        <w:t xml:space="preserve">explores </w:t>
      </w:r>
      <w:r w:rsidR="004E2631" w:rsidRPr="007E3929">
        <w:rPr>
          <w:sz w:val="24"/>
          <w:szCs w:val="24"/>
          <w:lang w:val="en-US"/>
        </w:rPr>
        <w:t>the inter-linkage between social and cultural values, related comportments</w:t>
      </w:r>
      <w:r w:rsidR="00383931" w:rsidRPr="007E3929">
        <w:rPr>
          <w:sz w:val="24"/>
          <w:szCs w:val="24"/>
          <w:lang w:val="en-US"/>
        </w:rPr>
        <w:t>,</w:t>
      </w:r>
      <w:r w:rsidR="004E2631" w:rsidRPr="007E3929">
        <w:rPr>
          <w:sz w:val="24"/>
          <w:szCs w:val="24"/>
          <w:lang w:val="en-US"/>
        </w:rPr>
        <w:t xml:space="preserve"> and dress in the </w:t>
      </w:r>
      <w:r w:rsidR="00383931" w:rsidRPr="007E3929">
        <w:rPr>
          <w:sz w:val="24"/>
          <w:szCs w:val="24"/>
          <w:lang w:val="en-US"/>
        </w:rPr>
        <w:t xml:space="preserve">courts of </w:t>
      </w:r>
      <w:r w:rsidR="004E2631" w:rsidRPr="007E3929">
        <w:rPr>
          <w:sz w:val="24"/>
          <w:szCs w:val="24"/>
          <w:lang w:val="en-US"/>
        </w:rPr>
        <w:t xml:space="preserve">early modern Europe. More specifically, it </w:t>
      </w:r>
      <w:r w:rsidR="00383931" w:rsidRPr="007E3929">
        <w:rPr>
          <w:sz w:val="24"/>
          <w:szCs w:val="24"/>
          <w:lang w:val="en-US"/>
        </w:rPr>
        <w:t xml:space="preserve">examines </w:t>
      </w:r>
      <w:r w:rsidR="004E2631" w:rsidRPr="007E3929">
        <w:rPr>
          <w:sz w:val="24"/>
          <w:szCs w:val="24"/>
          <w:lang w:val="en-US"/>
        </w:rPr>
        <w:t xml:space="preserve">the two </w:t>
      </w:r>
      <w:r w:rsidR="00383931" w:rsidRPr="007E3929">
        <w:rPr>
          <w:sz w:val="24"/>
          <w:szCs w:val="24"/>
          <w:lang w:val="en-US"/>
        </w:rPr>
        <w:t xml:space="preserve">competing </w:t>
      </w:r>
      <w:r w:rsidR="004E2631" w:rsidRPr="007E3929">
        <w:rPr>
          <w:sz w:val="24"/>
          <w:szCs w:val="24"/>
          <w:lang w:val="en-US"/>
        </w:rPr>
        <w:t>cultural models of Spa</w:t>
      </w:r>
      <w:r w:rsidR="00910150" w:rsidRPr="007E3929">
        <w:rPr>
          <w:sz w:val="24"/>
          <w:szCs w:val="24"/>
          <w:lang w:val="en-US"/>
        </w:rPr>
        <w:t xml:space="preserve">nish and French fashion, and the values and historical processes that determined their </w:t>
      </w:r>
      <w:r w:rsidR="00383931" w:rsidRPr="007E3929">
        <w:rPr>
          <w:sz w:val="24"/>
          <w:szCs w:val="24"/>
          <w:lang w:val="en-US"/>
        </w:rPr>
        <w:t xml:space="preserve">respective </w:t>
      </w:r>
      <w:r w:rsidR="00910150" w:rsidRPr="007E3929">
        <w:rPr>
          <w:sz w:val="24"/>
          <w:szCs w:val="24"/>
          <w:lang w:val="en-US"/>
        </w:rPr>
        <w:t xml:space="preserve">success </w:t>
      </w:r>
      <w:r w:rsidR="00383931" w:rsidRPr="007E3929">
        <w:rPr>
          <w:sz w:val="24"/>
          <w:szCs w:val="24"/>
          <w:lang w:val="en-US"/>
        </w:rPr>
        <w:t xml:space="preserve">in </w:t>
      </w:r>
      <w:r w:rsidR="00910150" w:rsidRPr="007E3929">
        <w:rPr>
          <w:sz w:val="24"/>
          <w:szCs w:val="24"/>
          <w:lang w:val="en-US"/>
        </w:rPr>
        <w:t xml:space="preserve">the contemporary courts of Europe in general and of Naples in particular. </w:t>
      </w:r>
      <w:r w:rsidR="00383931" w:rsidRPr="007E3929">
        <w:rPr>
          <w:sz w:val="24"/>
          <w:szCs w:val="24"/>
          <w:lang w:val="en-US"/>
        </w:rPr>
        <w:t>O</w:t>
      </w:r>
      <w:r w:rsidR="00910150" w:rsidRPr="007E3929">
        <w:rPr>
          <w:sz w:val="24"/>
          <w:szCs w:val="24"/>
          <w:lang w:val="en-US"/>
        </w:rPr>
        <w:t>wing to the importance of dress in the construction of gender roles</w:t>
      </w:r>
      <w:r w:rsidR="00C3372A" w:rsidRPr="007E3929">
        <w:rPr>
          <w:sz w:val="24"/>
          <w:szCs w:val="24"/>
          <w:lang w:val="en-US"/>
        </w:rPr>
        <w:t>,</w:t>
      </w:r>
      <w:r w:rsidR="00910150" w:rsidRPr="007E3929">
        <w:rPr>
          <w:sz w:val="24"/>
          <w:szCs w:val="24"/>
          <w:lang w:val="en-US"/>
        </w:rPr>
        <w:t xml:space="preserve"> the article assesses </w:t>
      </w:r>
      <w:r w:rsidR="00383931" w:rsidRPr="007E3929">
        <w:rPr>
          <w:sz w:val="24"/>
          <w:szCs w:val="24"/>
          <w:lang w:val="en-US"/>
        </w:rPr>
        <w:t xml:space="preserve">the </w:t>
      </w:r>
      <w:r w:rsidR="00C3372A" w:rsidRPr="007E3929">
        <w:rPr>
          <w:sz w:val="24"/>
          <w:szCs w:val="24"/>
          <w:lang w:val="en-US"/>
        </w:rPr>
        <w:t xml:space="preserve">influence </w:t>
      </w:r>
      <w:r w:rsidR="00383931" w:rsidRPr="007E3929">
        <w:rPr>
          <w:sz w:val="24"/>
          <w:szCs w:val="24"/>
          <w:lang w:val="en-US"/>
        </w:rPr>
        <w:t xml:space="preserve">of dress </w:t>
      </w:r>
      <w:r w:rsidR="00C3372A" w:rsidRPr="007E3929">
        <w:rPr>
          <w:sz w:val="24"/>
          <w:szCs w:val="24"/>
          <w:lang w:val="en-US"/>
        </w:rPr>
        <w:t xml:space="preserve">among Neapolitan </w:t>
      </w:r>
      <w:r w:rsidR="00542463" w:rsidRPr="007E3929">
        <w:rPr>
          <w:sz w:val="24"/>
          <w:szCs w:val="24"/>
          <w:lang w:val="en-US"/>
        </w:rPr>
        <w:t>men and women</w:t>
      </w:r>
      <w:r w:rsidR="00383931" w:rsidRPr="007E3929">
        <w:rPr>
          <w:sz w:val="24"/>
          <w:szCs w:val="24"/>
          <w:lang w:val="en-US"/>
        </w:rPr>
        <w:t xml:space="preserve"> separately</w:t>
      </w:r>
      <w:r w:rsidR="00C3372A" w:rsidRPr="007E3929">
        <w:rPr>
          <w:sz w:val="24"/>
          <w:szCs w:val="24"/>
          <w:lang w:val="en-US"/>
        </w:rPr>
        <w:t xml:space="preserve">. </w:t>
      </w:r>
      <w:r w:rsidR="0051315C" w:rsidRPr="007E3929">
        <w:rPr>
          <w:sz w:val="24"/>
          <w:szCs w:val="24"/>
          <w:lang w:val="en-US"/>
        </w:rPr>
        <w:t>The findings show that</w:t>
      </w:r>
      <w:r w:rsidR="00542463" w:rsidRPr="007E3929">
        <w:rPr>
          <w:sz w:val="24"/>
          <w:szCs w:val="24"/>
          <w:lang w:val="en-US"/>
        </w:rPr>
        <w:t xml:space="preserve"> men’s </w:t>
      </w:r>
      <w:r w:rsidR="007A1728" w:rsidRPr="007E3929">
        <w:rPr>
          <w:sz w:val="24"/>
          <w:szCs w:val="24"/>
          <w:lang w:val="en-US"/>
        </w:rPr>
        <w:t>fashions in</w:t>
      </w:r>
      <w:r w:rsidR="0051315C" w:rsidRPr="007E3929">
        <w:rPr>
          <w:sz w:val="24"/>
          <w:szCs w:val="24"/>
          <w:lang w:val="en-US"/>
        </w:rPr>
        <w:t xml:space="preserve"> </w:t>
      </w:r>
      <w:r w:rsidR="007A1728" w:rsidRPr="007E3929">
        <w:rPr>
          <w:sz w:val="24"/>
          <w:szCs w:val="24"/>
          <w:lang w:val="en-US"/>
        </w:rPr>
        <w:t>Naples</w:t>
      </w:r>
      <w:r w:rsidR="00183D14" w:rsidRPr="007E3929">
        <w:rPr>
          <w:sz w:val="24"/>
          <w:szCs w:val="24"/>
          <w:lang w:val="en-US"/>
        </w:rPr>
        <w:t xml:space="preserve"> </w:t>
      </w:r>
      <w:proofErr w:type="spellStart"/>
      <w:r w:rsidR="00183D14" w:rsidRPr="007E3929">
        <w:rPr>
          <w:i/>
          <w:sz w:val="24"/>
          <w:szCs w:val="24"/>
          <w:lang w:val="en-US"/>
        </w:rPr>
        <w:t>grosso</w:t>
      </w:r>
      <w:proofErr w:type="spellEnd"/>
      <w:r w:rsidR="00183D14" w:rsidRPr="007E3929">
        <w:rPr>
          <w:i/>
          <w:sz w:val="24"/>
          <w:szCs w:val="24"/>
          <w:lang w:val="en-US"/>
        </w:rPr>
        <w:t xml:space="preserve"> modo</w:t>
      </w:r>
      <w:r w:rsidR="00183D14" w:rsidRPr="007E3929">
        <w:rPr>
          <w:sz w:val="24"/>
          <w:szCs w:val="24"/>
          <w:lang w:val="en-US"/>
        </w:rPr>
        <w:t xml:space="preserve"> </w:t>
      </w:r>
      <w:r w:rsidR="007A1728" w:rsidRPr="007E3929">
        <w:rPr>
          <w:sz w:val="24"/>
          <w:szCs w:val="24"/>
          <w:lang w:val="en-US"/>
        </w:rPr>
        <w:t xml:space="preserve">followed European trends regarding both Spanish and French fashion from the sixteenth to </w:t>
      </w:r>
      <w:r w:rsidR="00183D14" w:rsidRPr="007E3929">
        <w:rPr>
          <w:sz w:val="24"/>
          <w:szCs w:val="24"/>
          <w:lang w:val="en-US"/>
        </w:rPr>
        <w:t>the eighteenth</w:t>
      </w:r>
      <w:r w:rsidR="007A1728" w:rsidRPr="007E3929">
        <w:rPr>
          <w:sz w:val="24"/>
          <w:szCs w:val="24"/>
          <w:lang w:val="en-US"/>
        </w:rPr>
        <w:t xml:space="preserve"> centur</w:t>
      </w:r>
      <w:r w:rsidR="00542463" w:rsidRPr="007E3929">
        <w:rPr>
          <w:sz w:val="24"/>
          <w:szCs w:val="24"/>
          <w:lang w:val="en-US"/>
        </w:rPr>
        <w:t>y</w:t>
      </w:r>
      <w:r w:rsidR="007A1728" w:rsidRPr="007E3929">
        <w:rPr>
          <w:sz w:val="24"/>
          <w:szCs w:val="24"/>
          <w:lang w:val="en-US"/>
        </w:rPr>
        <w:t xml:space="preserve">. </w:t>
      </w:r>
      <w:r w:rsidR="00B41694" w:rsidRPr="007E3929">
        <w:rPr>
          <w:sz w:val="24"/>
          <w:szCs w:val="24"/>
          <w:lang w:val="en-US"/>
        </w:rPr>
        <w:t>Comparatively</w:t>
      </w:r>
      <w:r w:rsidR="007A1728" w:rsidRPr="007E3929">
        <w:rPr>
          <w:sz w:val="24"/>
          <w:szCs w:val="24"/>
          <w:lang w:val="en-US"/>
        </w:rPr>
        <w:t xml:space="preserve">, </w:t>
      </w:r>
      <w:r w:rsidR="00BC6B7E" w:rsidRPr="007E3929">
        <w:rPr>
          <w:sz w:val="24"/>
          <w:szCs w:val="24"/>
          <w:lang w:val="en-US"/>
        </w:rPr>
        <w:t xml:space="preserve">female </w:t>
      </w:r>
      <w:r w:rsidR="007A1728" w:rsidRPr="007E3929">
        <w:rPr>
          <w:sz w:val="24"/>
          <w:szCs w:val="24"/>
          <w:lang w:val="en-US"/>
        </w:rPr>
        <w:t xml:space="preserve">French fashions and </w:t>
      </w:r>
      <w:r w:rsidR="00183D14" w:rsidRPr="007E3929">
        <w:rPr>
          <w:sz w:val="24"/>
          <w:szCs w:val="24"/>
          <w:lang w:val="en-US"/>
        </w:rPr>
        <w:t>their</w:t>
      </w:r>
      <w:r w:rsidR="007A1728" w:rsidRPr="007E3929">
        <w:rPr>
          <w:sz w:val="24"/>
          <w:szCs w:val="24"/>
          <w:lang w:val="en-US"/>
        </w:rPr>
        <w:t xml:space="preserve"> related forms of sociability </w:t>
      </w:r>
      <w:r w:rsidR="00542463" w:rsidRPr="007E3929">
        <w:rPr>
          <w:sz w:val="24"/>
          <w:szCs w:val="24"/>
          <w:lang w:val="en-US"/>
        </w:rPr>
        <w:t xml:space="preserve">would </w:t>
      </w:r>
      <w:r w:rsidR="00183D14" w:rsidRPr="007E3929">
        <w:rPr>
          <w:sz w:val="24"/>
          <w:szCs w:val="24"/>
          <w:lang w:val="en-US"/>
        </w:rPr>
        <w:t xml:space="preserve">only be able to flourish from the </w:t>
      </w:r>
      <w:r w:rsidR="00542463" w:rsidRPr="007E3929">
        <w:rPr>
          <w:sz w:val="24"/>
          <w:szCs w:val="24"/>
          <w:lang w:val="en-US"/>
        </w:rPr>
        <w:t xml:space="preserve">reign </w:t>
      </w:r>
      <w:r w:rsidR="00183D14" w:rsidRPr="007E3929">
        <w:rPr>
          <w:sz w:val="24"/>
          <w:szCs w:val="24"/>
          <w:lang w:val="en-US"/>
        </w:rPr>
        <w:t xml:space="preserve">of Charles of Bourbon </w:t>
      </w:r>
      <w:r w:rsidR="00B41694" w:rsidRPr="007E3929">
        <w:rPr>
          <w:sz w:val="24"/>
          <w:szCs w:val="24"/>
          <w:lang w:val="en-US"/>
        </w:rPr>
        <w:t>onward</w:t>
      </w:r>
      <w:r w:rsidR="00183D14" w:rsidRPr="007E3929">
        <w:rPr>
          <w:sz w:val="24"/>
          <w:szCs w:val="24"/>
          <w:lang w:val="en-US"/>
        </w:rPr>
        <w:t xml:space="preserve">. </w:t>
      </w:r>
    </w:p>
    <w:p w14:paraId="2A0A0619" w14:textId="77777777" w:rsidR="00D3790C" w:rsidRPr="007E3929" w:rsidRDefault="00D3790C" w:rsidP="00EB7C0B">
      <w:pPr>
        <w:spacing w:line="480" w:lineRule="auto"/>
        <w:rPr>
          <w:iCs/>
          <w:color w:val="000000"/>
          <w:lang w:val="en-US" w:eastAsia="en-GB"/>
        </w:rPr>
      </w:pPr>
    </w:p>
    <w:p w14:paraId="5D98A49A" w14:textId="6225581B" w:rsidR="0044584C" w:rsidRPr="007E3929" w:rsidRDefault="00555238" w:rsidP="00EB7C0B">
      <w:pPr>
        <w:shd w:val="clear" w:color="auto" w:fill="FFFFFF"/>
        <w:spacing w:line="480" w:lineRule="auto"/>
        <w:ind w:left="936" w:right="851"/>
        <w:jc w:val="both"/>
        <w:rPr>
          <w:color w:val="000000"/>
          <w:sz w:val="24"/>
          <w:szCs w:val="24"/>
          <w:lang w:val="en-US"/>
        </w:rPr>
      </w:pPr>
      <w:r w:rsidRPr="007E3929">
        <w:rPr>
          <w:color w:val="000000"/>
          <w:sz w:val="24"/>
          <w:szCs w:val="24"/>
          <w:lang w:val="en-US"/>
        </w:rPr>
        <w:t>If we ask a Spaniard what he thinks of French clothes and fancy, he will not only hold them to be ill</w:t>
      </w:r>
      <w:r w:rsidR="00542463" w:rsidRPr="007E3929">
        <w:rPr>
          <w:color w:val="000000"/>
          <w:sz w:val="24"/>
          <w:szCs w:val="24"/>
          <w:lang w:val="en-US"/>
        </w:rPr>
        <w:t>-</w:t>
      </w:r>
      <w:r w:rsidRPr="007E3929">
        <w:rPr>
          <w:color w:val="000000"/>
          <w:sz w:val="24"/>
          <w:szCs w:val="24"/>
          <w:lang w:val="en-US"/>
        </w:rPr>
        <w:t xml:space="preserve">favored, but will be scandalized at something that causes such joy and lifts the heart; for to see a troop of French upon a festive day dressed in such variety of colors, with a thousand variations of feathers and cameos, embroideries, fringes, ornaments and gold laces, with so many hundreds of jewels, diamonds, pearls, rubies, emeralds and topazes that one would think the </w:t>
      </w:r>
      <w:r w:rsidR="00542463" w:rsidRPr="007E3929">
        <w:rPr>
          <w:color w:val="000000"/>
          <w:sz w:val="24"/>
          <w:szCs w:val="24"/>
          <w:lang w:val="en-US"/>
        </w:rPr>
        <w:t xml:space="preserve">whole of </w:t>
      </w:r>
      <w:r w:rsidRPr="007E3929">
        <w:rPr>
          <w:color w:val="000000"/>
          <w:sz w:val="24"/>
          <w:szCs w:val="24"/>
          <w:lang w:val="en-US"/>
        </w:rPr>
        <w:t>India was landed on them</w:t>
      </w:r>
      <w:r w:rsidR="00542463" w:rsidRPr="007E3929">
        <w:rPr>
          <w:color w:val="000000"/>
          <w:sz w:val="24"/>
          <w:szCs w:val="24"/>
          <w:lang w:val="en-US"/>
        </w:rPr>
        <w:t xml:space="preserve"> […]</w:t>
      </w:r>
      <w:r w:rsidRPr="007E3929">
        <w:rPr>
          <w:color w:val="000000"/>
          <w:sz w:val="24"/>
          <w:szCs w:val="24"/>
          <w:lang w:val="en-US"/>
        </w:rPr>
        <w:t xml:space="preserve"> Yet the Spaniard will say that it is the greatest folly in the world</w:t>
      </w:r>
      <w:r w:rsidR="00BC6B7E" w:rsidRPr="007E3929">
        <w:rPr>
          <w:color w:val="000000"/>
          <w:sz w:val="24"/>
          <w:szCs w:val="24"/>
          <w:lang w:val="en-US"/>
        </w:rPr>
        <w:t xml:space="preserve"> </w:t>
      </w:r>
      <w:r w:rsidR="00542463" w:rsidRPr="007E3929">
        <w:rPr>
          <w:color w:val="000000"/>
          <w:sz w:val="24"/>
          <w:szCs w:val="24"/>
          <w:lang w:val="en-US"/>
        </w:rPr>
        <w:t>[</w:t>
      </w:r>
      <w:r w:rsidR="00BC6B7E" w:rsidRPr="007E3929">
        <w:rPr>
          <w:color w:val="000000"/>
          <w:sz w:val="24"/>
          <w:szCs w:val="24"/>
          <w:lang w:val="en-US"/>
        </w:rPr>
        <w:t>…</w:t>
      </w:r>
      <w:r w:rsidR="00542463" w:rsidRPr="007E3929">
        <w:rPr>
          <w:color w:val="000000"/>
          <w:sz w:val="24"/>
          <w:szCs w:val="24"/>
          <w:lang w:val="en-US"/>
        </w:rPr>
        <w:t>]</w:t>
      </w:r>
      <w:r w:rsidR="00BC6B7E" w:rsidRPr="007E3929">
        <w:rPr>
          <w:color w:val="000000"/>
          <w:sz w:val="24"/>
          <w:szCs w:val="24"/>
          <w:lang w:val="en-US"/>
        </w:rPr>
        <w:t xml:space="preserve"> </w:t>
      </w:r>
      <w:r w:rsidRPr="007E3929">
        <w:rPr>
          <w:color w:val="000000"/>
          <w:sz w:val="24"/>
          <w:szCs w:val="24"/>
          <w:lang w:val="en-US"/>
        </w:rPr>
        <w:t>because in Spain the grave style is so much in use</w:t>
      </w:r>
      <w:r w:rsidR="00542463" w:rsidRPr="007E3929">
        <w:rPr>
          <w:color w:val="000000"/>
          <w:sz w:val="24"/>
          <w:szCs w:val="24"/>
          <w:lang w:val="en-US"/>
        </w:rPr>
        <w:t>,</w:t>
      </w:r>
      <w:r w:rsidRPr="007E3929">
        <w:rPr>
          <w:color w:val="000000"/>
          <w:sz w:val="24"/>
          <w:szCs w:val="24"/>
          <w:lang w:val="en-US"/>
        </w:rPr>
        <w:t xml:space="preserve"> and the colored habit so abhorred, that they force the hangman to wear a red or yellow livery to mark his shame and </w:t>
      </w:r>
      <w:r w:rsidRPr="007E3929">
        <w:rPr>
          <w:color w:val="000000"/>
          <w:sz w:val="24"/>
          <w:szCs w:val="24"/>
          <w:lang w:val="en-US"/>
        </w:rPr>
        <w:lastRenderedPageBreak/>
        <w:t>infamy. And if we hear the judgment of a Frenchman concerning the dress and style of a Spaniard, he will say that to go always in black is a sign of despair, the mark of a widow, or of a person gone bankrupt, even though black is one of the most honorable colors and argues modesty, reputation, authority and understanding.</w:t>
      </w:r>
      <w:r w:rsidRPr="007E3929">
        <w:rPr>
          <w:rStyle w:val="FootnoteReference"/>
          <w:color w:val="000000"/>
          <w:sz w:val="24"/>
          <w:szCs w:val="24"/>
          <w:lang w:val="en-US"/>
        </w:rPr>
        <w:footnoteReference w:id="1"/>
      </w:r>
    </w:p>
    <w:p w14:paraId="43EF98A3" w14:textId="77777777" w:rsidR="0044584C" w:rsidRPr="007E3929" w:rsidRDefault="0044584C" w:rsidP="00EB7C0B">
      <w:pPr>
        <w:shd w:val="clear" w:color="auto" w:fill="FFFFFF"/>
        <w:spacing w:line="480" w:lineRule="auto"/>
        <w:ind w:left="935" w:right="851"/>
        <w:rPr>
          <w:color w:val="000000"/>
          <w:sz w:val="24"/>
          <w:szCs w:val="24"/>
          <w:lang w:val="en-US"/>
        </w:rPr>
      </w:pPr>
    </w:p>
    <w:p w14:paraId="59BF863F" w14:textId="5EB15B98" w:rsidR="00122C60" w:rsidRPr="007E3929" w:rsidRDefault="0044584C" w:rsidP="00EB7C0B">
      <w:pPr>
        <w:shd w:val="clear" w:color="auto" w:fill="FFFFFF"/>
        <w:spacing w:line="480" w:lineRule="auto"/>
        <w:ind w:right="95"/>
        <w:jc w:val="both"/>
        <w:rPr>
          <w:color w:val="000000"/>
          <w:sz w:val="24"/>
          <w:szCs w:val="24"/>
          <w:lang w:val="en-US"/>
        </w:rPr>
      </w:pPr>
      <w:r w:rsidRPr="007E3929">
        <w:rPr>
          <w:color w:val="000000"/>
          <w:sz w:val="24"/>
          <w:szCs w:val="24"/>
          <w:lang w:val="en-US"/>
        </w:rPr>
        <w:t xml:space="preserve">This Manichean </w:t>
      </w:r>
      <w:r w:rsidR="00EB50AC" w:rsidRPr="00EB50AC">
        <w:rPr>
          <w:color w:val="000000"/>
          <w:sz w:val="24"/>
          <w:szCs w:val="24"/>
          <w:lang w:val="en-US"/>
        </w:rPr>
        <w:t>categorization</w:t>
      </w:r>
      <w:r w:rsidRPr="007E3929">
        <w:rPr>
          <w:color w:val="000000"/>
          <w:sz w:val="24"/>
          <w:szCs w:val="24"/>
          <w:lang w:val="en-US"/>
        </w:rPr>
        <w:t xml:space="preserve"> </w:t>
      </w:r>
      <w:r w:rsidR="00387636" w:rsidRPr="007E3929">
        <w:rPr>
          <w:color w:val="000000"/>
          <w:sz w:val="24"/>
          <w:szCs w:val="24"/>
          <w:lang w:val="en-US"/>
        </w:rPr>
        <w:t>of</w:t>
      </w:r>
      <w:r w:rsidRPr="007E3929">
        <w:rPr>
          <w:color w:val="000000"/>
          <w:sz w:val="24"/>
          <w:szCs w:val="24"/>
          <w:lang w:val="en-US"/>
        </w:rPr>
        <w:t xml:space="preserve"> the </w:t>
      </w:r>
      <w:r w:rsidR="00C1332C" w:rsidRPr="007E3929">
        <w:rPr>
          <w:color w:val="000000"/>
          <w:sz w:val="24"/>
          <w:szCs w:val="24"/>
          <w:lang w:val="en-US"/>
        </w:rPr>
        <w:t xml:space="preserve">joyous, </w:t>
      </w:r>
      <w:r w:rsidR="00EB50AC" w:rsidRPr="00EB50AC">
        <w:rPr>
          <w:color w:val="000000"/>
          <w:sz w:val="24"/>
          <w:szCs w:val="24"/>
          <w:lang w:val="en-US"/>
        </w:rPr>
        <w:t>colorful</w:t>
      </w:r>
      <w:r w:rsidR="00EB50AC">
        <w:rPr>
          <w:color w:val="000000"/>
          <w:sz w:val="24"/>
          <w:szCs w:val="24"/>
          <w:lang w:val="en-US"/>
        </w:rPr>
        <w:t>,</w:t>
      </w:r>
      <w:r w:rsidRPr="007E3929">
        <w:rPr>
          <w:color w:val="000000"/>
          <w:sz w:val="24"/>
          <w:szCs w:val="24"/>
          <w:lang w:val="en-US"/>
        </w:rPr>
        <w:t xml:space="preserve"> and extravagant </w:t>
      </w:r>
      <w:r w:rsidR="00C1332C" w:rsidRPr="007E3929">
        <w:rPr>
          <w:color w:val="000000"/>
          <w:sz w:val="24"/>
          <w:szCs w:val="24"/>
          <w:lang w:val="en-US"/>
        </w:rPr>
        <w:t xml:space="preserve">French </w:t>
      </w:r>
      <w:r w:rsidRPr="007E3929">
        <w:rPr>
          <w:color w:val="000000"/>
          <w:sz w:val="24"/>
          <w:szCs w:val="24"/>
          <w:lang w:val="en-US"/>
        </w:rPr>
        <w:t xml:space="preserve">clothes, </w:t>
      </w:r>
      <w:r w:rsidR="00387636" w:rsidRPr="007E3929">
        <w:rPr>
          <w:color w:val="000000"/>
          <w:sz w:val="24"/>
          <w:szCs w:val="24"/>
          <w:lang w:val="en-US"/>
        </w:rPr>
        <w:t>on one side, versus</w:t>
      </w:r>
      <w:r w:rsidRPr="007E3929">
        <w:rPr>
          <w:color w:val="000000"/>
          <w:sz w:val="24"/>
          <w:szCs w:val="24"/>
          <w:lang w:val="en-US"/>
        </w:rPr>
        <w:t xml:space="preserve"> the grave</w:t>
      </w:r>
      <w:r w:rsidR="00C1332C" w:rsidRPr="007E3929">
        <w:rPr>
          <w:color w:val="000000"/>
          <w:sz w:val="24"/>
          <w:szCs w:val="24"/>
          <w:lang w:val="en-US"/>
        </w:rPr>
        <w:t>, dark</w:t>
      </w:r>
      <w:r w:rsidR="00EB50AC">
        <w:rPr>
          <w:color w:val="000000"/>
          <w:sz w:val="24"/>
          <w:szCs w:val="24"/>
          <w:lang w:val="en-US"/>
        </w:rPr>
        <w:t>,</w:t>
      </w:r>
      <w:r w:rsidRPr="007E3929">
        <w:rPr>
          <w:color w:val="000000"/>
          <w:sz w:val="24"/>
          <w:szCs w:val="24"/>
          <w:lang w:val="en-US"/>
        </w:rPr>
        <w:t xml:space="preserve"> and </w:t>
      </w:r>
      <w:r w:rsidR="00C1332C" w:rsidRPr="007E3929">
        <w:rPr>
          <w:color w:val="000000"/>
          <w:sz w:val="24"/>
          <w:szCs w:val="24"/>
          <w:lang w:val="en-US"/>
        </w:rPr>
        <w:t>modest garments of the Spaniards</w:t>
      </w:r>
      <w:r w:rsidR="00387636" w:rsidRPr="007E3929">
        <w:rPr>
          <w:color w:val="000000"/>
          <w:sz w:val="24"/>
          <w:szCs w:val="24"/>
          <w:lang w:val="en-US"/>
        </w:rPr>
        <w:t>, on the other,</w:t>
      </w:r>
      <w:r w:rsidR="00C1332C" w:rsidRPr="007E3929">
        <w:rPr>
          <w:color w:val="000000"/>
          <w:sz w:val="24"/>
          <w:szCs w:val="24"/>
          <w:lang w:val="en-US"/>
        </w:rPr>
        <w:t xml:space="preserve"> fully conforms to the </w:t>
      </w:r>
      <w:r w:rsidRPr="007E3929">
        <w:rPr>
          <w:color w:val="000000"/>
          <w:sz w:val="24"/>
          <w:szCs w:val="24"/>
          <w:lang w:val="en-US"/>
        </w:rPr>
        <w:t>dichotomic thesis</w:t>
      </w:r>
      <w:r w:rsidR="00C1332C" w:rsidRPr="007E3929">
        <w:rPr>
          <w:color w:val="000000"/>
          <w:sz w:val="24"/>
          <w:szCs w:val="24"/>
          <w:lang w:val="en-US"/>
        </w:rPr>
        <w:t xml:space="preserve"> of its author, the</w:t>
      </w:r>
      <w:r w:rsidR="00555238" w:rsidRPr="007E3929">
        <w:rPr>
          <w:color w:val="000000"/>
          <w:sz w:val="24"/>
          <w:szCs w:val="24"/>
          <w:lang w:val="en-US"/>
        </w:rPr>
        <w:t xml:space="preserve"> physician Carlos García</w:t>
      </w:r>
      <w:r w:rsidR="00C1332C" w:rsidRPr="007E3929">
        <w:rPr>
          <w:color w:val="000000"/>
          <w:sz w:val="24"/>
          <w:szCs w:val="24"/>
          <w:lang w:val="en-US"/>
        </w:rPr>
        <w:t xml:space="preserve">, aptly titled </w:t>
      </w:r>
      <w:r w:rsidR="00555238" w:rsidRPr="007E3929">
        <w:rPr>
          <w:i/>
          <w:color w:val="000000"/>
          <w:sz w:val="24"/>
          <w:szCs w:val="24"/>
          <w:lang w:val="en-US"/>
        </w:rPr>
        <w:t xml:space="preserve">The opposition and conjunctions of the two planets of earth or </w:t>
      </w:r>
      <w:r w:rsidR="00C1332C" w:rsidRPr="007E3929">
        <w:rPr>
          <w:i/>
          <w:color w:val="000000"/>
          <w:sz w:val="24"/>
          <w:szCs w:val="24"/>
          <w:lang w:val="en-US"/>
        </w:rPr>
        <w:t xml:space="preserve">the </w:t>
      </w:r>
      <w:r w:rsidR="00555238" w:rsidRPr="007E3929">
        <w:rPr>
          <w:i/>
          <w:color w:val="000000"/>
          <w:sz w:val="24"/>
          <w:szCs w:val="24"/>
          <w:lang w:val="en-US"/>
        </w:rPr>
        <w:t xml:space="preserve">Antipathy </w:t>
      </w:r>
      <w:r w:rsidR="00C1332C" w:rsidRPr="007E3929">
        <w:rPr>
          <w:i/>
          <w:color w:val="000000"/>
          <w:sz w:val="24"/>
          <w:szCs w:val="24"/>
          <w:lang w:val="en-US"/>
        </w:rPr>
        <w:t>between</w:t>
      </w:r>
      <w:r w:rsidR="00555238" w:rsidRPr="007E3929">
        <w:rPr>
          <w:i/>
          <w:color w:val="000000"/>
          <w:sz w:val="24"/>
          <w:szCs w:val="24"/>
          <w:lang w:val="en-US"/>
        </w:rPr>
        <w:t xml:space="preserve"> French</w:t>
      </w:r>
      <w:r w:rsidR="00441DE4" w:rsidRPr="007E3929">
        <w:rPr>
          <w:i/>
          <w:color w:val="000000"/>
          <w:sz w:val="24"/>
          <w:szCs w:val="24"/>
          <w:lang w:val="en-US"/>
        </w:rPr>
        <w:t>men</w:t>
      </w:r>
      <w:r w:rsidR="00555238" w:rsidRPr="007E3929">
        <w:rPr>
          <w:i/>
          <w:color w:val="000000"/>
          <w:sz w:val="24"/>
          <w:szCs w:val="24"/>
          <w:lang w:val="en-US"/>
        </w:rPr>
        <w:t xml:space="preserve"> and Spaniards</w:t>
      </w:r>
      <w:r w:rsidR="00555238" w:rsidRPr="007E3929">
        <w:rPr>
          <w:color w:val="000000"/>
          <w:sz w:val="24"/>
          <w:szCs w:val="24"/>
          <w:lang w:val="en-US"/>
        </w:rPr>
        <w:t>.</w:t>
      </w:r>
      <w:r w:rsidR="002E5C4C" w:rsidRPr="007E3929">
        <w:rPr>
          <w:color w:val="000000"/>
          <w:sz w:val="24"/>
          <w:szCs w:val="24"/>
          <w:lang w:val="en-US"/>
        </w:rPr>
        <w:t xml:space="preserve"> First published in 1617, </w:t>
      </w:r>
      <w:r w:rsidR="00C34244" w:rsidRPr="007E3929">
        <w:rPr>
          <w:color w:val="000000"/>
          <w:sz w:val="24"/>
          <w:szCs w:val="24"/>
          <w:lang w:val="en-US"/>
        </w:rPr>
        <w:t xml:space="preserve">García’s </w:t>
      </w:r>
      <w:r w:rsidR="002E5C4C" w:rsidRPr="007E3929">
        <w:rPr>
          <w:color w:val="000000"/>
          <w:sz w:val="24"/>
          <w:szCs w:val="24"/>
          <w:lang w:val="en-US"/>
        </w:rPr>
        <w:t xml:space="preserve">original agenda was to overcome the differences between the two nations in the wake of the recent </w:t>
      </w:r>
      <w:r w:rsidR="00387636" w:rsidRPr="007E3929">
        <w:rPr>
          <w:color w:val="000000"/>
          <w:sz w:val="24"/>
          <w:szCs w:val="24"/>
          <w:lang w:val="en-US"/>
        </w:rPr>
        <w:t xml:space="preserve">double </w:t>
      </w:r>
      <w:r w:rsidR="002E5C4C" w:rsidRPr="007E3929">
        <w:rPr>
          <w:color w:val="000000"/>
          <w:sz w:val="24"/>
          <w:szCs w:val="24"/>
          <w:lang w:val="en-US"/>
        </w:rPr>
        <w:t xml:space="preserve">marriage </w:t>
      </w:r>
      <w:r w:rsidR="00441DE4" w:rsidRPr="007E3929">
        <w:rPr>
          <w:color w:val="000000"/>
          <w:sz w:val="24"/>
          <w:szCs w:val="24"/>
          <w:lang w:val="en-US"/>
        </w:rPr>
        <w:t xml:space="preserve">of </w:t>
      </w:r>
      <w:r w:rsidR="002E5C4C" w:rsidRPr="007E3929">
        <w:rPr>
          <w:color w:val="000000"/>
          <w:sz w:val="24"/>
          <w:szCs w:val="24"/>
          <w:lang w:val="en-US"/>
        </w:rPr>
        <w:t>Philip III of Spain’s daughter, Anna</w:t>
      </w:r>
      <w:r w:rsidR="004762D6">
        <w:rPr>
          <w:color w:val="000000"/>
          <w:sz w:val="24"/>
          <w:szCs w:val="24"/>
          <w:lang w:val="en-US"/>
        </w:rPr>
        <w:t xml:space="preserve"> (1601-1666)</w:t>
      </w:r>
      <w:r w:rsidR="00441DE4" w:rsidRPr="007E3929">
        <w:rPr>
          <w:color w:val="000000"/>
          <w:sz w:val="24"/>
          <w:szCs w:val="24"/>
          <w:lang w:val="en-US"/>
        </w:rPr>
        <w:t xml:space="preserve">, </w:t>
      </w:r>
      <w:r w:rsidR="00EB50AC">
        <w:rPr>
          <w:color w:val="000000"/>
          <w:sz w:val="24"/>
          <w:szCs w:val="24"/>
          <w:lang w:val="en-US"/>
        </w:rPr>
        <w:t>to</w:t>
      </w:r>
      <w:r w:rsidR="00EB50AC" w:rsidRPr="007E3929">
        <w:rPr>
          <w:color w:val="000000"/>
          <w:sz w:val="24"/>
          <w:szCs w:val="24"/>
          <w:lang w:val="en-US"/>
        </w:rPr>
        <w:t xml:space="preserve"> </w:t>
      </w:r>
      <w:r w:rsidR="002E5C4C" w:rsidRPr="007E3929">
        <w:rPr>
          <w:color w:val="000000"/>
          <w:sz w:val="24"/>
          <w:szCs w:val="24"/>
          <w:lang w:val="en-US"/>
        </w:rPr>
        <w:t>Louis XIII</w:t>
      </w:r>
      <w:r w:rsidR="004762D6">
        <w:rPr>
          <w:color w:val="000000"/>
          <w:sz w:val="24"/>
          <w:szCs w:val="24"/>
          <w:lang w:val="en-US"/>
        </w:rPr>
        <w:t xml:space="preserve"> </w:t>
      </w:r>
      <w:r w:rsidR="002E5C4C" w:rsidRPr="007E3929">
        <w:rPr>
          <w:color w:val="000000"/>
          <w:sz w:val="24"/>
          <w:szCs w:val="24"/>
          <w:lang w:val="en-US"/>
        </w:rPr>
        <w:t>of France</w:t>
      </w:r>
      <w:r w:rsidR="0024561B">
        <w:rPr>
          <w:color w:val="000000"/>
          <w:sz w:val="24"/>
          <w:szCs w:val="24"/>
          <w:lang w:val="en-US"/>
        </w:rPr>
        <w:t xml:space="preserve"> (1601-1643)</w:t>
      </w:r>
      <w:r w:rsidR="000E2F40" w:rsidRPr="007E3929">
        <w:rPr>
          <w:color w:val="000000"/>
          <w:sz w:val="24"/>
          <w:szCs w:val="24"/>
          <w:lang w:val="en-US"/>
        </w:rPr>
        <w:t>,</w:t>
      </w:r>
      <w:r w:rsidR="00387636" w:rsidRPr="007E3929">
        <w:rPr>
          <w:color w:val="000000"/>
          <w:sz w:val="24"/>
          <w:szCs w:val="24"/>
          <w:lang w:val="en-US"/>
        </w:rPr>
        <w:t xml:space="preserve"> </w:t>
      </w:r>
      <w:r w:rsidR="00441DE4" w:rsidRPr="007E3929">
        <w:rPr>
          <w:color w:val="000000"/>
          <w:sz w:val="24"/>
          <w:szCs w:val="24"/>
          <w:lang w:val="en-US"/>
        </w:rPr>
        <w:t>and</w:t>
      </w:r>
      <w:r w:rsidR="008A56E8" w:rsidRPr="007E3929">
        <w:rPr>
          <w:color w:val="000000"/>
          <w:sz w:val="24"/>
          <w:szCs w:val="24"/>
          <w:lang w:val="en-US"/>
        </w:rPr>
        <w:t xml:space="preserve"> </w:t>
      </w:r>
      <w:r w:rsidR="000E2F40" w:rsidRPr="007E3929">
        <w:rPr>
          <w:color w:val="000000"/>
          <w:sz w:val="24"/>
          <w:szCs w:val="24"/>
          <w:lang w:val="en-US"/>
        </w:rPr>
        <w:t>Philip of Spain</w:t>
      </w:r>
      <w:r w:rsidR="0024561B">
        <w:rPr>
          <w:color w:val="000000"/>
          <w:sz w:val="24"/>
          <w:szCs w:val="24"/>
          <w:lang w:val="en-US"/>
        </w:rPr>
        <w:t xml:space="preserve"> (1605-1665)</w:t>
      </w:r>
      <w:r w:rsidR="000E2F40" w:rsidRPr="007E3929">
        <w:rPr>
          <w:color w:val="000000"/>
          <w:sz w:val="24"/>
          <w:szCs w:val="24"/>
          <w:lang w:val="en-US"/>
        </w:rPr>
        <w:t xml:space="preserve"> (the future Philip IV) </w:t>
      </w:r>
      <w:r w:rsidR="00EB50AC">
        <w:rPr>
          <w:color w:val="000000"/>
          <w:sz w:val="24"/>
          <w:szCs w:val="24"/>
          <w:lang w:val="en-US"/>
        </w:rPr>
        <w:t xml:space="preserve">to </w:t>
      </w:r>
      <w:r w:rsidR="000E2F40" w:rsidRPr="007E3929">
        <w:rPr>
          <w:color w:val="000000"/>
          <w:sz w:val="24"/>
          <w:szCs w:val="24"/>
          <w:lang w:val="en-US"/>
        </w:rPr>
        <w:t>Isabel of France</w:t>
      </w:r>
      <w:r w:rsidR="0024561B">
        <w:rPr>
          <w:color w:val="000000"/>
          <w:sz w:val="24"/>
          <w:szCs w:val="24"/>
          <w:lang w:val="en-US"/>
        </w:rPr>
        <w:t xml:space="preserve"> (1602-1644)</w:t>
      </w:r>
      <w:r w:rsidR="002E5C4C" w:rsidRPr="007E3929">
        <w:rPr>
          <w:color w:val="000000"/>
          <w:sz w:val="24"/>
          <w:szCs w:val="24"/>
          <w:lang w:val="en-US"/>
        </w:rPr>
        <w:t>. Nevertheless, the book’s various chapters emphasize</w:t>
      </w:r>
      <w:r w:rsidR="008E55C6" w:rsidRPr="007E3929">
        <w:rPr>
          <w:color w:val="000000"/>
          <w:sz w:val="24"/>
          <w:szCs w:val="24"/>
          <w:lang w:val="en-US"/>
        </w:rPr>
        <w:t>d</w:t>
      </w:r>
      <w:r w:rsidR="002E5C4C" w:rsidRPr="007E3929">
        <w:rPr>
          <w:color w:val="000000"/>
          <w:sz w:val="24"/>
          <w:szCs w:val="24"/>
          <w:lang w:val="en-US"/>
        </w:rPr>
        <w:t xml:space="preserve"> precisely </w:t>
      </w:r>
      <w:r w:rsidR="00CE6DFB" w:rsidRPr="007E3929">
        <w:rPr>
          <w:color w:val="000000"/>
          <w:sz w:val="24"/>
          <w:szCs w:val="24"/>
          <w:lang w:val="en-US"/>
        </w:rPr>
        <w:t>a</w:t>
      </w:r>
      <w:r w:rsidR="00441DE4" w:rsidRPr="007E3929">
        <w:rPr>
          <w:color w:val="000000"/>
          <w:sz w:val="24"/>
          <w:szCs w:val="24"/>
          <w:lang w:val="en-US"/>
        </w:rPr>
        <w:t>n</w:t>
      </w:r>
      <w:r w:rsidR="00CE6DFB" w:rsidRPr="007E3929">
        <w:rPr>
          <w:color w:val="000000"/>
          <w:sz w:val="24"/>
          <w:szCs w:val="24"/>
          <w:lang w:val="en-US"/>
        </w:rPr>
        <w:t xml:space="preserve"> “opposition”</w:t>
      </w:r>
      <w:r w:rsidR="002E5C4C" w:rsidRPr="007E3929">
        <w:rPr>
          <w:color w:val="000000"/>
          <w:sz w:val="24"/>
          <w:szCs w:val="24"/>
          <w:lang w:val="en-US"/>
        </w:rPr>
        <w:t xml:space="preserve"> </w:t>
      </w:r>
      <w:r w:rsidR="00441DE4" w:rsidRPr="007E3929">
        <w:rPr>
          <w:color w:val="000000"/>
          <w:sz w:val="24"/>
          <w:szCs w:val="24"/>
          <w:lang w:val="en-US"/>
        </w:rPr>
        <w:t xml:space="preserve">of </w:t>
      </w:r>
      <w:r w:rsidR="002E5C4C" w:rsidRPr="007E3929">
        <w:rPr>
          <w:color w:val="000000"/>
          <w:sz w:val="24"/>
          <w:szCs w:val="24"/>
          <w:lang w:val="en-US"/>
        </w:rPr>
        <w:t>character</w:t>
      </w:r>
      <w:r w:rsidR="00E6124F" w:rsidRPr="007E3929">
        <w:rPr>
          <w:color w:val="000000"/>
          <w:sz w:val="24"/>
          <w:szCs w:val="24"/>
          <w:lang w:val="en-US"/>
        </w:rPr>
        <w:t xml:space="preserve"> – roughly speaking, </w:t>
      </w:r>
      <w:r w:rsidR="00441DE4" w:rsidRPr="007E3929">
        <w:rPr>
          <w:color w:val="000000"/>
          <w:sz w:val="24"/>
          <w:szCs w:val="24"/>
          <w:lang w:val="en-US"/>
        </w:rPr>
        <w:t>between</w:t>
      </w:r>
      <w:r w:rsidR="000E2F40" w:rsidRPr="007E3929">
        <w:rPr>
          <w:color w:val="000000"/>
          <w:sz w:val="24"/>
          <w:szCs w:val="24"/>
          <w:lang w:val="en-US"/>
        </w:rPr>
        <w:t xml:space="preserve"> </w:t>
      </w:r>
      <w:r w:rsidR="00CE6DFB" w:rsidRPr="007E3929">
        <w:rPr>
          <w:color w:val="000000"/>
          <w:sz w:val="24"/>
          <w:szCs w:val="24"/>
          <w:lang w:val="en-US"/>
        </w:rPr>
        <w:t>extrover</w:t>
      </w:r>
      <w:r w:rsidR="00E6124F" w:rsidRPr="007E3929">
        <w:rPr>
          <w:color w:val="000000"/>
          <w:sz w:val="24"/>
          <w:szCs w:val="24"/>
          <w:lang w:val="en-US"/>
        </w:rPr>
        <w:t>ted</w:t>
      </w:r>
      <w:r w:rsidR="00CE6DFB" w:rsidRPr="007E3929">
        <w:rPr>
          <w:color w:val="000000"/>
          <w:sz w:val="24"/>
          <w:szCs w:val="24"/>
          <w:lang w:val="en-US"/>
        </w:rPr>
        <w:t xml:space="preserve"> French</w:t>
      </w:r>
      <w:r w:rsidR="00441DE4" w:rsidRPr="007E3929">
        <w:rPr>
          <w:color w:val="000000"/>
          <w:sz w:val="24"/>
          <w:szCs w:val="24"/>
          <w:lang w:val="en-US"/>
        </w:rPr>
        <w:t>men</w:t>
      </w:r>
      <w:r w:rsidR="00CE6DFB" w:rsidRPr="007E3929">
        <w:rPr>
          <w:color w:val="000000"/>
          <w:sz w:val="24"/>
          <w:szCs w:val="24"/>
          <w:lang w:val="en-US"/>
        </w:rPr>
        <w:t xml:space="preserve"> </w:t>
      </w:r>
      <w:r w:rsidR="00441DE4" w:rsidRPr="007E3929">
        <w:rPr>
          <w:color w:val="000000"/>
          <w:sz w:val="24"/>
          <w:szCs w:val="24"/>
          <w:lang w:val="en-US"/>
        </w:rPr>
        <w:t xml:space="preserve">and </w:t>
      </w:r>
      <w:r w:rsidR="00CE6DFB" w:rsidRPr="007E3929">
        <w:rPr>
          <w:color w:val="000000"/>
          <w:sz w:val="24"/>
          <w:szCs w:val="24"/>
          <w:lang w:val="en-US"/>
        </w:rPr>
        <w:t>introverted Spani</w:t>
      </w:r>
      <w:r w:rsidR="00E6124F" w:rsidRPr="007E3929">
        <w:rPr>
          <w:color w:val="000000"/>
          <w:sz w:val="24"/>
          <w:szCs w:val="24"/>
          <w:lang w:val="en-US"/>
        </w:rPr>
        <w:t>ards</w:t>
      </w:r>
      <w:r w:rsidR="00B55F44" w:rsidRPr="007E3929">
        <w:rPr>
          <w:color w:val="000000"/>
          <w:sz w:val="24"/>
          <w:szCs w:val="24"/>
          <w:lang w:val="en-US"/>
        </w:rPr>
        <w:t xml:space="preserve"> – </w:t>
      </w:r>
      <w:r w:rsidR="00441DE4" w:rsidRPr="007E3929">
        <w:rPr>
          <w:color w:val="000000"/>
          <w:sz w:val="24"/>
          <w:szCs w:val="24"/>
          <w:lang w:val="en-US"/>
        </w:rPr>
        <w:t xml:space="preserve">which </w:t>
      </w:r>
      <w:r w:rsidR="002E5C4C" w:rsidRPr="007E3929">
        <w:rPr>
          <w:color w:val="000000"/>
          <w:sz w:val="24"/>
          <w:szCs w:val="24"/>
          <w:lang w:val="en-US"/>
        </w:rPr>
        <w:t>determin</w:t>
      </w:r>
      <w:r w:rsidR="00441DE4" w:rsidRPr="007E3929">
        <w:rPr>
          <w:color w:val="000000"/>
          <w:sz w:val="24"/>
          <w:szCs w:val="24"/>
          <w:lang w:val="en-US"/>
        </w:rPr>
        <w:t>ed</w:t>
      </w:r>
      <w:r w:rsidR="002E5C4C" w:rsidRPr="007E3929">
        <w:rPr>
          <w:color w:val="000000"/>
          <w:sz w:val="24"/>
          <w:szCs w:val="24"/>
          <w:lang w:val="en-US"/>
        </w:rPr>
        <w:t xml:space="preserve"> the way th</w:t>
      </w:r>
      <w:r w:rsidR="00441DE4" w:rsidRPr="007E3929">
        <w:rPr>
          <w:color w:val="000000"/>
          <w:sz w:val="24"/>
          <w:szCs w:val="24"/>
          <w:lang w:val="en-US"/>
        </w:rPr>
        <w:t>at Frenchmen and Spaniards, respectively,</w:t>
      </w:r>
      <w:r w:rsidR="002E5C4C" w:rsidRPr="007E3929">
        <w:rPr>
          <w:color w:val="000000"/>
          <w:sz w:val="24"/>
          <w:szCs w:val="24"/>
          <w:lang w:val="en-US"/>
        </w:rPr>
        <w:t xml:space="preserve"> talk</w:t>
      </w:r>
      <w:r w:rsidR="008E55C6" w:rsidRPr="007E3929">
        <w:rPr>
          <w:color w:val="000000"/>
          <w:sz w:val="24"/>
          <w:szCs w:val="24"/>
          <w:lang w:val="en-US"/>
        </w:rPr>
        <w:t>ed</w:t>
      </w:r>
      <w:r w:rsidR="002E5C4C" w:rsidRPr="007E3929">
        <w:rPr>
          <w:color w:val="000000"/>
          <w:sz w:val="24"/>
          <w:szCs w:val="24"/>
          <w:lang w:val="en-US"/>
        </w:rPr>
        <w:t xml:space="preserve">, </w:t>
      </w:r>
      <w:r w:rsidR="008E55C6" w:rsidRPr="007E3929">
        <w:rPr>
          <w:color w:val="000000"/>
          <w:sz w:val="24"/>
          <w:szCs w:val="24"/>
          <w:lang w:val="en-US"/>
        </w:rPr>
        <w:t>ate</w:t>
      </w:r>
      <w:r w:rsidR="002E5C4C" w:rsidRPr="007E3929">
        <w:rPr>
          <w:color w:val="000000"/>
          <w:sz w:val="24"/>
          <w:szCs w:val="24"/>
          <w:lang w:val="en-US"/>
        </w:rPr>
        <w:t>, move</w:t>
      </w:r>
      <w:r w:rsidR="008E55C6" w:rsidRPr="007E3929">
        <w:rPr>
          <w:color w:val="000000"/>
          <w:sz w:val="24"/>
          <w:szCs w:val="24"/>
          <w:lang w:val="en-US"/>
        </w:rPr>
        <w:t>d</w:t>
      </w:r>
      <w:r w:rsidR="002E5C4C" w:rsidRPr="007E3929">
        <w:rPr>
          <w:color w:val="000000"/>
          <w:sz w:val="24"/>
          <w:szCs w:val="24"/>
          <w:lang w:val="en-US"/>
        </w:rPr>
        <w:t>, and</w:t>
      </w:r>
      <w:r w:rsidR="00441DE4" w:rsidRPr="007E3929">
        <w:rPr>
          <w:color w:val="000000"/>
          <w:sz w:val="24"/>
          <w:szCs w:val="24"/>
          <w:lang w:val="en-US"/>
        </w:rPr>
        <w:t>,</w:t>
      </w:r>
      <w:r w:rsidR="002E5C4C" w:rsidRPr="007E3929">
        <w:rPr>
          <w:color w:val="000000"/>
          <w:sz w:val="24"/>
          <w:szCs w:val="24"/>
          <w:lang w:val="en-US"/>
        </w:rPr>
        <w:t xml:space="preserve"> of cou</w:t>
      </w:r>
      <w:r w:rsidR="00CE6DFB" w:rsidRPr="007E3929">
        <w:rPr>
          <w:color w:val="000000"/>
          <w:sz w:val="24"/>
          <w:szCs w:val="24"/>
          <w:lang w:val="en-US"/>
        </w:rPr>
        <w:t>rse, dress</w:t>
      </w:r>
      <w:r w:rsidR="008E55C6" w:rsidRPr="007E3929">
        <w:rPr>
          <w:color w:val="000000"/>
          <w:sz w:val="24"/>
          <w:szCs w:val="24"/>
          <w:lang w:val="en-US"/>
        </w:rPr>
        <w:t>ed</w:t>
      </w:r>
      <w:r w:rsidR="00CE6DFB" w:rsidRPr="007E3929">
        <w:rPr>
          <w:color w:val="000000"/>
          <w:sz w:val="24"/>
          <w:szCs w:val="24"/>
          <w:lang w:val="en-US"/>
        </w:rPr>
        <w:t xml:space="preserve">. Accordingly, </w:t>
      </w:r>
      <w:r w:rsidR="00E204AA" w:rsidRPr="007E3929">
        <w:rPr>
          <w:color w:val="000000"/>
          <w:sz w:val="24"/>
          <w:szCs w:val="24"/>
          <w:lang w:val="en-US"/>
        </w:rPr>
        <w:t xml:space="preserve">García postulated that </w:t>
      </w:r>
      <w:r w:rsidR="00CE6DFB" w:rsidRPr="007E3929">
        <w:rPr>
          <w:color w:val="000000"/>
          <w:sz w:val="24"/>
          <w:szCs w:val="24"/>
          <w:lang w:val="en-US"/>
        </w:rPr>
        <w:t>the best definition of a French</w:t>
      </w:r>
      <w:r w:rsidR="00441DE4" w:rsidRPr="007E3929">
        <w:rPr>
          <w:color w:val="000000"/>
          <w:sz w:val="24"/>
          <w:szCs w:val="24"/>
          <w:lang w:val="en-US"/>
        </w:rPr>
        <w:t>man</w:t>
      </w:r>
      <w:r w:rsidR="00CE6DFB" w:rsidRPr="007E3929">
        <w:rPr>
          <w:color w:val="000000"/>
          <w:sz w:val="24"/>
          <w:szCs w:val="24"/>
          <w:lang w:val="en-US"/>
        </w:rPr>
        <w:t xml:space="preserve"> is “a </w:t>
      </w:r>
      <w:r w:rsidR="00555238" w:rsidRPr="007E3929">
        <w:rPr>
          <w:color w:val="000000"/>
          <w:sz w:val="24"/>
          <w:szCs w:val="24"/>
          <w:lang w:val="en-US"/>
        </w:rPr>
        <w:t>reversed Spaniard, because the Spaniard ends where the French begins</w:t>
      </w:r>
      <w:r w:rsidR="00CE6DFB" w:rsidRPr="007E3929">
        <w:rPr>
          <w:color w:val="000000"/>
          <w:sz w:val="24"/>
          <w:szCs w:val="24"/>
          <w:lang w:val="en-US"/>
        </w:rPr>
        <w:t>”</w:t>
      </w:r>
      <w:r w:rsidR="00D939FD">
        <w:rPr>
          <w:color w:val="000000"/>
          <w:sz w:val="24"/>
          <w:szCs w:val="24"/>
          <w:lang w:val="en-US"/>
        </w:rPr>
        <w:t>.</w:t>
      </w:r>
      <w:r w:rsidR="008E55C6" w:rsidRPr="007E3929">
        <w:rPr>
          <w:rStyle w:val="FootnoteReference"/>
          <w:color w:val="000000"/>
          <w:sz w:val="24"/>
          <w:szCs w:val="24"/>
          <w:lang w:val="en-US"/>
        </w:rPr>
        <w:footnoteReference w:id="2"/>
      </w:r>
      <w:r w:rsidR="008E55C6" w:rsidRPr="007E3929">
        <w:rPr>
          <w:color w:val="000000"/>
          <w:sz w:val="24"/>
          <w:szCs w:val="24"/>
          <w:lang w:val="en-US"/>
        </w:rPr>
        <w:t xml:space="preserve"> Despite the apparent fancifulness of </w:t>
      </w:r>
      <w:r w:rsidR="00F31463" w:rsidRPr="007E3929">
        <w:rPr>
          <w:color w:val="000000"/>
          <w:sz w:val="24"/>
          <w:szCs w:val="24"/>
          <w:lang w:val="en-US"/>
        </w:rPr>
        <w:t>such a notion</w:t>
      </w:r>
      <w:r w:rsidR="008E55C6" w:rsidRPr="007E3929">
        <w:rPr>
          <w:color w:val="000000"/>
          <w:sz w:val="24"/>
          <w:szCs w:val="24"/>
          <w:lang w:val="en-US"/>
        </w:rPr>
        <w:t xml:space="preserve">, </w:t>
      </w:r>
      <w:r w:rsidR="00F31463" w:rsidRPr="007E3929">
        <w:rPr>
          <w:color w:val="000000"/>
          <w:sz w:val="24"/>
          <w:szCs w:val="24"/>
          <w:lang w:val="en-US"/>
        </w:rPr>
        <w:t>the cultural animosity</w:t>
      </w:r>
      <w:r w:rsidR="008E55C6" w:rsidRPr="007E3929">
        <w:rPr>
          <w:color w:val="000000"/>
          <w:sz w:val="24"/>
          <w:szCs w:val="24"/>
          <w:lang w:val="en-US"/>
        </w:rPr>
        <w:t xml:space="preserve"> </w:t>
      </w:r>
      <w:r w:rsidR="00F31463" w:rsidRPr="007E3929">
        <w:rPr>
          <w:color w:val="000000"/>
          <w:sz w:val="24"/>
          <w:szCs w:val="24"/>
          <w:lang w:val="en-US"/>
        </w:rPr>
        <w:t xml:space="preserve">between the two </w:t>
      </w:r>
      <w:r w:rsidR="008E55C6" w:rsidRPr="007E3929">
        <w:rPr>
          <w:color w:val="000000"/>
          <w:sz w:val="24"/>
          <w:szCs w:val="24"/>
          <w:lang w:val="en-US"/>
        </w:rPr>
        <w:t>was a</w:t>
      </w:r>
      <w:r w:rsidR="00441DE4" w:rsidRPr="007E3929">
        <w:rPr>
          <w:color w:val="000000"/>
          <w:sz w:val="24"/>
          <w:szCs w:val="24"/>
          <w:lang w:val="en-US"/>
        </w:rPr>
        <w:t xml:space="preserve"> common</w:t>
      </w:r>
      <w:r w:rsidR="008E55C6" w:rsidRPr="007E3929">
        <w:rPr>
          <w:color w:val="000000"/>
          <w:sz w:val="24"/>
          <w:szCs w:val="24"/>
          <w:lang w:val="en-US"/>
        </w:rPr>
        <w:t xml:space="preserve"> early modern trope</w:t>
      </w:r>
      <w:r w:rsidR="00441DE4" w:rsidRPr="007E3929">
        <w:rPr>
          <w:color w:val="000000"/>
          <w:sz w:val="24"/>
          <w:szCs w:val="24"/>
          <w:lang w:val="en-US"/>
        </w:rPr>
        <w:t xml:space="preserve">, one </w:t>
      </w:r>
      <w:proofErr w:type="spellStart"/>
      <w:r w:rsidR="008E55C6" w:rsidRPr="007E3929">
        <w:rPr>
          <w:color w:val="000000"/>
          <w:sz w:val="24"/>
          <w:szCs w:val="24"/>
          <w:lang w:val="en-US"/>
        </w:rPr>
        <w:t>fuelled</w:t>
      </w:r>
      <w:proofErr w:type="spellEnd"/>
      <w:r w:rsidR="008E55C6" w:rsidRPr="007E3929">
        <w:rPr>
          <w:color w:val="000000"/>
          <w:sz w:val="24"/>
          <w:szCs w:val="24"/>
          <w:lang w:val="en-US"/>
        </w:rPr>
        <w:t xml:space="preserve"> by the recurrent tide of military hostilities between </w:t>
      </w:r>
      <w:r w:rsidR="00F31463" w:rsidRPr="007E3929">
        <w:rPr>
          <w:color w:val="000000"/>
          <w:sz w:val="24"/>
          <w:szCs w:val="24"/>
          <w:lang w:val="en-US"/>
        </w:rPr>
        <w:t>France and Spain</w:t>
      </w:r>
      <w:r w:rsidR="004B56DE" w:rsidRPr="007E3929">
        <w:rPr>
          <w:color w:val="000000"/>
          <w:sz w:val="24"/>
          <w:szCs w:val="24"/>
          <w:lang w:val="en-US"/>
        </w:rPr>
        <w:t>.</w:t>
      </w:r>
      <w:r w:rsidR="00B55F44" w:rsidRPr="007E3929">
        <w:rPr>
          <w:rStyle w:val="FootnoteReference"/>
          <w:color w:val="000000"/>
          <w:sz w:val="24"/>
          <w:szCs w:val="24"/>
          <w:lang w:val="en-US"/>
        </w:rPr>
        <w:footnoteReference w:id="3"/>
      </w:r>
      <w:r w:rsidR="004F7145" w:rsidRPr="007E3929">
        <w:rPr>
          <w:color w:val="000000"/>
          <w:sz w:val="24"/>
          <w:szCs w:val="24"/>
          <w:lang w:val="en-US"/>
        </w:rPr>
        <w:t xml:space="preserve"> </w:t>
      </w:r>
    </w:p>
    <w:p w14:paraId="238E0158" w14:textId="5F4E557B" w:rsidR="008A56E8" w:rsidRPr="007E3929" w:rsidRDefault="004C4826" w:rsidP="00EB7C0B">
      <w:pPr>
        <w:shd w:val="clear" w:color="auto" w:fill="FFFFFF"/>
        <w:spacing w:line="480" w:lineRule="auto"/>
        <w:ind w:right="95"/>
        <w:jc w:val="both"/>
        <w:rPr>
          <w:color w:val="000000"/>
          <w:sz w:val="24"/>
          <w:szCs w:val="24"/>
          <w:lang w:val="en-US"/>
        </w:rPr>
      </w:pPr>
      <w:r w:rsidRPr="007E3929">
        <w:rPr>
          <w:color w:val="000000"/>
          <w:sz w:val="24"/>
          <w:szCs w:val="24"/>
          <w:lang w:val="en-US"/>
        </w:rPr>
        <w:lastRenderedPageBreak/>
        <w:t xml:space="preserve">The rivalry between these two styles will be a thread that runs throughout this article, as </w:t>
      </w:r>
      <w:r w:rsidRPr="007E3929">
        <w:rPr>
          <w:iCs/>
          <w:color w:val="000000"/>
          <w:sz w:val="24"/>
          <w:szCs w:val="24"/>
          <w:lang w:val="en-US" w:eastAsia="en-GB"/>
        </w:rPr>
        <w:t xml:space="preserve">its </w:t>
      </w:r>
      <w:r w:rsidR="00375E58" w:rsidRPr="007E3929">
        <w:rPr>
          <w:iCs/>
          <w:color w:val="000000"/>
          <w:sz w:val="24"/>
          <w:szCs w:val="24"/>
          <w:lang w:val="en-US" w:eastAsia="en-GB"/>
        </w:rPr>
        <w:t>aim</w:t>
      </w:r>
      <w:r w:rsidRPr="007E3929">
        <w:rPr>
          <w:iCs/>
          <w:color w:val="000000"/>
          <w:sz w:val="24"/>
          <w:szCs w:val="24"/>
          <w:lang w:val="en-US" w:eastAsia="en-GB"/>
        </w:rPr>
        <w:t xml:space="preserve"> is</w:t>
      </w:r>
      <w:r w:rsidR="00375E58" w:rsidRPr="007E3929">
        <w:rPr>
          <w:iCs/>
          <w:color w:val="000000"/>
          <w:sz w:val="24"/>
          <w:szCs w:val="24"/>
          <w:lang w:val="en-US" w:eastAsia="en-GB"/>
        </w:rPr>
        <w:t xml:space="preserve"> to trace the correlation between dress, power</w:t>
      </w:r>
      <w:r w:rsidR="00EB50AC">
        <w:rPr>
          <w:iCs/>
          <w:color w:val="000000"/>
          <w:sz w:val="24"/>
          <w:szCs w:val="24"/>
          <w:lang w:val="en-US" w:eastAsia="en-GB"/>
        </w:rPr>
        <w:t>,</w:t>
      </w:r>
      <w:r w:rsidR="00375E58" w:rsidRPr="007E3929">
        <w:rPr>
          <w:iCs/>
          <w:color w:val="000000"/>
          <w:sz w:val="24"/>
          <w:szCs w:val="24"/>
          <w:lang w:val="en-US" w:eastAsia="en-GB"/>
        </w:rPr>
        <w:t xml:space="preserve"> and identity in early modern Naples</w:t>
      </w:r>
      <w:r w:rsidR="0075014B" w:rsidRPr="007E3929">
        <w:rPr>
          <w:iCs/>
          <w:color w:val="000000"/>
          <w:sz w:val="24"/>
          <w:szCs w:val="24"/>
          <w:lang w:val="en-US" w:eastAsia="en-GB"/>
        </w:rPr>
        <w:t>, where Habsburg</w:t>
      </w:r>
      <w:r w:rsidR="00D02456" w:rsidRPr="007E3929">
        <w:rPr>
          <w:iCs/>
          <w:color w:val="000000"/>
          <w:sz w:val="24"/>
          <w:szCs w:val="24"/>
          <w:lang w:val="en-US" w:eastAsia="en-GB"/>
        </w:rPr>
        <w:t>s</w:t>
      </w:r>
      <w:r w:rsidR="0075014B" w:rsidRPr="007E3929">
        <w:rPr>
          <w:iCs/>
          <w:color w:val="000000"/>
          <w:sz w:val="24"/>
          <w:szCs w:val="24"/>
          <w:lang w:val="en-US" w:eastAsia="en-GB"/>
        </w:rPr>
        <w:t xml:space="preserve"> and Bourbon</w:t>
      </w:r>
      <w:r w:rsidR="00D02456" w:rsidRPr="007E3929">
        <w:rPr>
          <w:iCs/>
          <w:color w:val="000000"/>
          <w:sz w:val="24"/>
          <w:szCs w:val="24"/>
          <w:lang w:val="en-US" w:eastAsia="en-GB"/>
        </w:rPr>
        <w:t>s</w:t>
      </w:r>
      <w:r w:rsidR="0075014B" w:rsidRPr="007E3929">
        <w:rPr>
          <w:iCs/>
          <w:color w:val="000000"/>
          <w:sz w:val="24"/>
          <w:szCs w:val="24"/>
          <w:lang w:val="en-US" w:eastAsia="en-GB"/>
        </w:rPr>
        <w:t xml:space="preserve"> </w:t>
      </w:r>
      <w:r w:rsidR="005D155E" w:rsidRPr="007E3929">
        <w:rPr>
          <w:iCs/>
          <w:color w:val="000000"/>
          <w:sz w:val="24"/>
          <w:szCs w:val="24"/>
          <w:lang w:val="en-US" w:eastAsia="en-GB"/>
        </w:rPr>
        <w:t xml:space="preserve">reigned </w:t>
      </w:r>
      <w:r w:rsidR="0075014B" w:rsidRPr="007E3929">
        <w:rPr>
          <w:iCs/>
          <w:color w:val="000000"/>
          <w:sz w:val="24"/>
          <w:szCs w:val="24"/>
          <w:lang w:val="en-US" w:eastAsia="en-GB"/>
        </w:rPr>
        <w:t>at different times</w:t>
      </w:r>
      <w:r w:rsidR="00375E58" w:rsidRPr="007E3929">
        <w:rPr>
          <w:iCs/>
          <w:color w:val="000000"/>
          <w:sz w:val="24"/>
          <w:szCs w:val="24"/>
          <w:lang w:val="en-US" w:eastAsia="en-GB"/>
        </w:rPr>
        <w:t xml:space="preserve">. </w:t>
      </w:r>
      <w:r w:rsidR="00D02456" w:rsidRPr="007E3929">
        <w:rPr>
          <w:iCs/>
          <w:color w:val="000000"/>
          <w:sz w:val="24"/>
          <w:szCs w:val="24"/>
          <w:lang w:val="en-US" w:eastAsia="en-GB"/>
        </w:rPr>
        <w:t>S</w:t>
      </w:r>
      <w:r w:rsidR="0075014B" w:rsidRPr="007E3929">
        <w:rPr>
          <w:iCs/>
          <w:color w:val="000000"/>
          <w:sz w:val="24"/>
          <w:szCs w:val="24"/>
          <w:lang w:val="en-US" w:eastAsia="en-GB"/>
        </w:rPr>
        <w:t>pecifically, t</w:t>
      </w:r>
      <w:r w:rsidR="00375E58" w:rsidRPr="007E3929">
        <w:rPr>
          <w:iCs/>
          <w:color w:val="000000"/>
          <w:sz w:val="24"/>
          <w:szCs w:val="24"/>
          <w:lang w:val="en-US" w:eastAsia="en-GB"/>
        </w:rPr>
        <w:t xml:space="preserve">he death of Charles II of Spain </w:t>
      </w:r>
      <w:r w:rsidR="008E3EAD">
        <w:rPr>
          <w:iCs/>
          <w:color w:val="000000"/>
          <w:sz w:val="24"/>
          <w:szCs w:val="24"/>
          <w:lang w:val="en-US" w:eastAsia="en-GB"/>
        </w:rPr>
        <w:t>(</w:t>
      </w:r>
      <w:r w:rsidR="0024561B">
        <w:rPr>
          <w:iCs/>
          <w:color w:val="000000"/>
          <w:sz w:val="24"/>
          <w:szCs w:val="24"/>
          <w:lang w:val="en-US" w:eastAsia="en-GB"/>
        </w:rPr>
        <w:t>1661</w:t>
      </w:r>
      <w:r w:rsidR="008E3EAD">
        <w:rPr>
          <w:iCs/>
          <w:color w:val="000000"/>
          <w:sz w:val="24"/>
          <w:szCs w:val="24"/>
          <w:lang w:val="en-US" w:eastAsia="en-GB"/>
        </w:rPr>
        <w:t xml:space="preserve">-1700) </w:t>
      </w:r>
      <w:r w:rsidR="00375E58" w:rsidRPr="007E3929">
        <w:rPr>
          <w:iCs/>
          <w:color w:val="000000"/>
          <w:sz w:val="24"/>
          <w:szCs w:val="24"/>
          <w:lang w:val="en-US" w:eastAsia="en-GB"/>
        </w:rPr>
        <w:t>in 1700 mark</w:t>
      </w:r>
      <w:r w:rsidR="0066375E" w:rsidRPr="007E3929">
        <w:rPr>
          <w:iCs/>
          <w:color w:val="000000"/>
          <w:sz w:val="24"/>
          <w:szCs w:val="24"/>
          <w:lang w:val="en-US" w:eastAsia="en-GB"/>
        </w:rPr>
        <w:t>ed</w:t>
      </w:r>
      <w:r w:rsidR="00375E58" w:rsidRPr="007E3929">
        <w:rPr>
          <w:iCs/>
          <w:color w:val="000000"/>
          <w:sz w:val="24"/>
          <w:szCs w:val="24"/>
          <w:lang w:val="en-US" w:eastAsia="en-GB"/>
        </w:rPr>
        <w:t xml:space="preserve"> the end of the Ha</w:t>
      </w:r>
      <w:r w:rsidR="0075014B" w:rsidRPr="007E3929">
        <w:rPr>
          <w:iCs/>
          <w:color w:val="000000"/>
          <w:sz w:val="24"/>
          <w:szCs w:val="24"/>
          <w:lang w:val="en-US" w:eastAsia="en-GB"/>
        </w:rPr>
        <w:t>b</w:t>
      </w:r>
      <w:r w:rsidR="00375E58" w:rsidRPr="007E3929">
        <w:rPr>
          <w:iCs/>
          <w:color w:val="000000"/>
          <w:sz w:val="24"/>
          <w:szCs w:val="24"/>
          <w:lang w:val="en-US" w:eastAsia="en-GB"/>
        </w:rPr>
        <w:t xml:space="preserve">sburg dynastic rule of the </w:t>
      </w:r>
      <w:r w:rsidR="0075014B" w:rsidRPr="007E3929">
        <w:rPr>
          <w:iCs/>
          <w:color w:val="000000"/>
          <w:sz w:val="24"/>
          <w:szCs w:val="24"/>
          <w:lang w:val="en-US" w:eastAsia="en-GB"/>
        </w:rPr>
        <w:t>K</w:t>
      </w:r>
      <w:r w:rsidR="00375E58" w:rsidRPr="007E3929">
        <w:rPr>
          <w:iCs/>
          <w:color w:val="000000"/>
          <w:sz w:val="24"/>
          <w:szCs w:val="24"/>
          <w:lang w:val="en-US" w:eastAsia="en-GB"/>
        </w:rPr>
        <w:t>ingdom</w:t>
      </w:r>
      <w:r w:rsidR="0075014B" w:rsidRPr="007E3929">
        <w:rPr>
          <w:iCs/>
          <w:color w:val="000000"/>
          <w:sz w:val="24"/>
          <w:szCs w:val="24"/>
          <w:lang w:val="en-US" w:eastAsia="en-GB"/>
        </w:rPr>
        <w:t xml:space="preserve"> of Naples</w:t>
      </w:r>
      <w:r w:rsidR="00375E58" w:rsidRPr="007E3929">
        <w:rPr>
          <w:iCs/>
          <w:color w:val="000000"/>
          <w:sz w:val="24"/>
          <w:szCs w:val="24"/>
          <w:lang w:val="en-US" w:eastAsia="en-GB"/>
        </w:rPr>
        <w:t>, which had begun in the sixteenth century. With the ascendancy to the throne of Charles II’s successor, Philip V of Bourbon</w:t>
      </w:r>
      <w:r w:rsidR="008E3EAD">
        <w:rPr>
          <w:iCs/>
          <w:color w:val="000000"/>
          <w:sz w:val="24"/>
          <w:szCs w:val="24"/>
          <w:lang w:val="en-US" w:eastAsia="en-GB"/>
        </w:rPr>
        <w:t xml:space="preserve"> (1</w:t>
      </w:r>
      <w:r w:rsidR="0024561B">
        <w:rPr>
          <w:iCs/>
          <w:color w:val="000000"/>
          <w:sz w:val="24"/>
          <w:szCs w:val="24"/>
          <w:lang w:val="en-US" w:eastAsia="en-GB"/>
        </w:rPr>
        <w:t>683</w:t>
      </w:r>
      <w:r w:rsidR="008E3EAD">
        <w:rPr>
          <w:iCs/>
          <w:color w:val="000000"/>
          <w:sz w:val="24"/>
          <w:szCs w:val="24"/>
          <w:lang w:val="en-US" w:eastAsia="en-GB"/>
        </w:rPr>
        <w:t>-1746)</w:t>
      </w:r>
      <w:r w:rsidR="00375E58" w:rsidRPr="007E3929">
        <w:rPr>
          <w:iCs/>
          <w:color w:val="000000"/>
          <w:sz w:val="24"/>
          <w:szCs w:val="24"/>
          <w:lang w:val="en-US" w:eastAsia="en-GB"/>
        </w:rPr>
        <w:t xml:space="preserve">, the Neapolitan subjects </w:t>
      </w:r>
      <w:r w:rsidR="00F52586" w:rsidRPr="007E3929">
        <w:rPr>
          <w:iCs/>
          <w:color w:val="000000"/>
          <w:sz w:val="24"/>
          <w:szCs w:val="24"/>
          <w:lang w:val="en-US" w:eastAsia="en-GB"/>
        </w:rPr>
        <w:t xml:space="preserve">of the Spanish Monarchy </w:t>
      </w:r>
      <w:r w:rsidR="00375E58" w:rsidRPr="007E3929">
        <w:rPr>
          <w:iCs/>
          <w:color w:val="000000"/>
          <w:sz w:val="24"/>
          <w:szCs w:val="24"/>
          <w:lang w:val="en-US" w:eastAsia="en-GB"/>
        </w:rPr>
        <w:t>continued to be governed by a Spanish viceroy</w:t>
      </w:r>
      <w:r w:rsidR="00D02456" w:rsidRPr="007E3929">
        <w:rPr>
          <w:iCs/>
          <w:color w:val="000000"/>
          <w:sz w:val="24"/>
          <w:szCs w:val="24"/>
          <w:lang w:val="en-US" w:eastAsia="en-GB"/>
        </w:rPr>
        <w:t>,</w:t>
      </w:r>
      <w:r w:rsidR="00375E58" w:rsidRPr="007E3929">
        <w:rPr>
          <w:iCs/>
          <w:color w:val="000000"/>
          <w:sz w:val="24"/>
          <w:szCs w:val="24"/>
          <w:lang w:val="en-US" w:eastAsia="en-GB"/>
        </w:rPr>
        <w:t xml:space="preserve"> albeit one that now represented the new dynasty. July 1707 marked </w:t>
      </w:r>
      <w:r w:rsidR="00D02456" w:rsidRPr="007E3929">
        <w:rPr>
          <w:iCs/>
          <w:color w:val="000000"/>
          <w:sz w:val="24"/>
          <w:szCs w:val="24"/>
          <w:lang w:val="en-US" w:eastAsia="en-GB"/>
        </w:rPr>
        <w:t xml:space="preserve">yet </w:t>
      </w:r>
      <w:r w:rsidR="00375E58" w:rsidRPr="007E3929">
        <w:rPr>
          <w:iCs/>
          <w:color w:val="000000"/>
          <w:sz w:val="24"/>
          <w:szCs w:val="24"/>
          <w:lang w:val="en-US" w:eastAsia="en-GB"/>
        </w:rPr>
        <w:t>a</w:t>
      </w:r>
      <w:r w:rsidR="00D02456" w:rsidRPr="007E3929">
        <w:rPr>
          <w:iCs/>
          <w:color w:val="000000"/>
          <w:sz w:val="24"/>
          <w:szCs w:val="24"/>
          <w:lang w:val="en-US" w:eastAsia="en-GB"/>
        </w:rPr>
        <w:t xml:space="preserve">nother </w:t>
      </w:r>
      <w:r w:rsidR="00375E58" w:rsidRPr="007E3929">
        <w:rPr>
          <w:iCs/>
          <w:color w:val="000000"/>
          <w:sz w:val="24"/>
          <w:szCs w:val="24"/>
          <w:lang w:val="en-US" w:eastAsia="en-GB"/>
        </w:rPr>
        <w:t xml:space="preserve">change of regime, as the Austrian Habsburgs took over the Kingdom of Naples from their Bourbon rivals as part of the War of the Spanish Succession, ushering </w:t>
      </w:r>
      <w:r w:rsidR="00D02456" w:rsidRPr="007E3929">
        <w:rPr>
          <w:iCs/>
          <w:color w:val="000000"/>
          <w:sz w:val="24"/>
          <w:szCs w:val="24"/>
          <w:lang w:val="en-US" w:eastAsia="en-GB"/>
        </w:rPr>
        <w:t xml:space="preserve">in </w:t>
      </w:r>
      <w:r w:rsidR="00375E58" w:rsidRPr="007E3929">
        <w:rPr>
          <w:iCs/>
          <w:color w:val="000000"/>
          <w:sz w:val="24"/>
          <w:szCs w:val="24"/>
          <w:lang w:val="en-US" w:eastAsia="en-GB"/>
        </w:rPr>
        <w:t xml:space="preserve">27 years of Austrian </w:t>
      </w:r>
      <w:proofErr w:type="spellStart"/>
      <w:r w:rsidR="00375E58" w:rsidRPr="007E3929">
        <w:rPr>
          <w:iCs/>
          <w:color w:val="000000"/>
          <w:sz w:val="24"/>
          <w:szCs w:val="24"/>
          <w:lang w:val="en-US" w:eastAsia="en-GB"/>
        </w:rPr>
        <w:t>viceregal</w:t>
      </w:r>
      <w:proofErr w:type="spellEnd"/>
      <w:r w:rsidR="00375E58" w:rsidRPr="007E3929">
        <w:rPr>
          <w:iCs/>
          <w:color w:val="000000"/>
          <w:sz w:val="24"/>
          <w:szCs w:val="24"/>
          <w:lang w:val="en-US" w:eastAsia="en-GB"/>
        </w:rPr>
        <w:t xml:space="preserve"> rule. </w:t>
      </w:r>
      <w:r w:rsidR="00375E58" w:rsidRPr="007E3929">
        <w:rPr>
          <w:rFonts w:eastAsia="Calibri"/>
          <w:sz w:val="24"/>
          <w:szCs w:val="24"/>
          <w:lang w:val="en-US"/>
        </w:rPr>
        <w:t xml:space="preserve">In 1734 Charles of Bourbon </w:t>
      </w:r>
      <w:r w:rsidR="008E3EAD">
        <w:rPr>
          <w:rFonts w:eastAsia="Calibri"/>
          <w:sz w:val="24"/>
          <w:szCs w:val="24"/>
          <w:lang w:val="en-US"/>
        </w:rPr>
        <w:t>(17</w:t>
      </w:r>
      <w:r w:rsidR="0024561B">
        <w:rPr>
          <w:rFonts w:eastAsia="Calibri"/>
          <w:sz w:val="24"/>
          <w:szCs w:val="24"/>
          <w:lang w:val="en-US"/>
        </w:rPr>
        <w:t>16</w:t>
      </w:r>
      <w:r w:rsidR="008E3EAD">
        <w:rPr>
          <w:rFonts w:eastAsia="Calibri"/>
          <w:sz w:val="24"/>
          <w:szCs w:val="24"/>
          <w:lang w:val="en-US"/>
        </w:rPr>
        <w:t>-17</w:t>
      </w:r>
      <w:r w:rsidR="0024561B">
        <w:rPr>
          <w:rFonts w:eastAsia="Calibri"/>
          <w:sz w:val="24"/>
          <w:szCs w:val="24"/>
          <w:lang w:val="en-US"/>
        </w:rPr>
        <w:t>88</w:t>
      </w:r>
      <w:r w:rsidR="008E3EAD">
        <w:rPr>
          <w:rFonts w:eastAsia="Calibri"/>
          <w:sz w:val="24"/>
          <w:szCs w:val="24"/>
          <w:lang w:val="en-US"/>
        </w:rPr>
        <w:t xml:space="preserve">) </w:t>
      </w:r>
      <w:r w:rsidR="00375E58" w:rsidRPr="007E3929">
        <w:rPr>
          <w:rFonts w:eastAsia="Calibri"/>
          <w:sz w:val="24"/>
          <w:szCs w:val="24"/>
          <w:lang w:val="en-US"/>
        </w:rPr>
        <w:t xml:space="preserve">reclaimed the Neapolitan Kingdom for Spain and was nominated by his father, Philip V, as King of the Two </w:t>
      </w:r>
      <w:proofErr w:type="spellStart"/>
      <w:r w:rsidR="00375E58" w:rsidRPr="007E3929">
        <w:rPr>
          <w:rFonts w:eastAsia="Calibri"/>
          <w:sz w:val="24"/>
          <w:szCs w:val="24"/>
          <w:lang w:val="en-US"/>
        </w:rPr>
        <w:t>Sicilies</w:t>
      </w:r>
      <w:proofErr w:type="spellEnd"/>
      <w:r w:rsidR="00375E58" w:rsidRPr="007E3929">
        <w:rPr>
          <w:rFonts w:eastAsia="Calibri"/>
          <w:sz w:val="24"/>
          <w:szCs w:val="24"/>
          <w:lang w:val="en-US"/>
        </w:rPr>
        <w:t xml:space="preserve">, thus starting a new cadet </w:t>
      </w:r>
      <w:r w:rsidR="005D155E" w:rsidRPr="007E3929">
        <w:rPr>
          <w:rFonts w:eastAsia="Calibri"/>
          <w:sz w:val="24"/>
          <w:szCs w:val="24"/>
          <w:lang w:val="en-US"/>
        </w:rPr>
        <w:t xml:space="preserve">branch of the </w:t>
      </w:r>
      <w:r w:rsidR="00375E58" w:rsidRPr="007E3929">
        <w:rPr>
          <w:rFonts w:eastAsia="Calibri"/>
          <w:sz w:val="24"/>
          <w:szCs w:val="24"/>
          <w:lang w:val="en-US"/>
        </w:rPr>
        <w:t xml:space="preserve">Bourbon dynasty. During these </w:t>
      </w:r>
      <w:r w:rsidR="00D02456" w:rsidRPr="007E3929">
        <w:rPr>
          <w:rFonts w:eastAsia="Calibri"/>
          <w:sz w:val="24"/>
          <w:szCs w:val="24"/>
          <w:lang w:val="en-US"/>
        </w:rPr>
        <w:t xml:space="preserve">shifts of </w:t>
      </w:r>
      <w:r w:rsidR="00375E58" w:rsidRPr="007E3929">
        <w:rPr>
          <w:rFonts w:eastAsia="Calibri"/>
          <w:sz w:val="24"/>
          <w:szCs w:val="24"/>
          <w:lang w:val="en-US"/>
        </w:rPr>
        <w:t>power</w:t>
      </w:r>
      <w:r w:rsidR="00EB50AC">
        <w:rPr>
          <w:rFonts w:eastAsia="Calibri"/>
          <w:sz w:val="24"/>
          <w:szCs w:val="24"/>
          <w:lang w:val="en-US"/>
        </w:rPr>
        <w:t>,</w:t>
      </w:r>
      <w:r w:rsidR="00375E58" w:rsidRPr="007E3929">
        <w:rPr>
          <w:rFonts w:eastAsia="Calibri"/>
          <w:sz w:val="24"/>
          <w:szCs w:val="24"/>
          <w:lang w:val="en-US"/>
        </w:rPr>
        <w:t xml:space="preserve"> dress interacted with various sources of identity</w:t>
      </w:r>
      <w:r w:rsidR="0066375E" w:rsidRPr="007E3929">
        <w:rPr>
          <w:rFonts w:eastAsia="Calibri"/>
          <w:sz w:val="24"/>
          <w:szCs w:val="24"/>
          <w:lang w:val="en-US"/>
        </w:rPr>
        <w:t>, includ</w:t>
      </w:r>
      <w:r w:rsidR="00F52586" w:rsidRPr="007E3929">
        <w:rPr>
          <w:rFonts w:eastAsia="Calibri"/>
          <w:sz w:val="24"/>
          <w:szCs w:val="24"/>
          <w:lang w:val="en-US"/>
        </w:rPr>
        <w:t>ing</w:t>
      </w:r>
      <w:r w:rsidR="0066375E" w:rsidRPr="007E3929">
        <w:rPr>
          <w:rFonts w:eastAsia="Calibri"/>
          <w:sz w:val="24"/>
          <w:szCs w:val="24"/>
          <w:lang w:val="en-US"/>
        </w:rPr>
        <w:t xml:space="preserve"> </w:t>
      </w:r>
      <w:r w:rsidR="00D02456" w:rsidRPr="007E3929">
        <w:rPr>
          <w:rFonts w:eastAsia="Calibri"/>
          <w:sz w:val="24"/>
          <w:szCs w:val="24"/>
          <w:lang w:val="en-US"/>
        </w:rPr>
        <w:t xml:space="preserve">an </w:t>
      </w:r>
      <w:r w:rsidR="0066375E" w:rsidRPr="007E3929">
        <w:rPr>
          <w:rFonts w:eastAsia="Calibri"/>
          <w:sz w:val="24"/>
          <w:szCs w:val="24"/>
          <w:lang w:val="en-US"/>
        </w:rPr>
        <w:t xml:space="preserve">individual’s </w:t>
      </w:r>
      <w:r w:rsidR="00375E58" w:rsidRPr="007E3929">
        <w:rPr>
          <w:rFonts w:eastAsia="Calibri"/>
          <w:sz w:val="24"/>
          <w:szCs w:val="24"/>
          <w:lang w:val="en-US"/>
        </w:rPr>
        <w:t>dynast</w:t>
      </w:r>
      <w:r w:rsidR="00D02456" w:rsidRPr="007E3929">
        <w:rPr>
          <w:rFonts w:eastAsia="Calibri"/>
          <w:sz w:val="24"/>
          <w:szCs w:val="24"/>
          <w:lang w:val="en-US"/>
        </w:rPr>
        <w:t>ic allegiance</w:t>
      </w:r>
      <w:r w:rsidR="00375E58" w:rsidRPr="007E3929">
        <w:rPr>
          <w:rFonts w:eastAsia="Calibri"/>
          <w:sz w:val="24"/>
          <w:szCs w:val="24"/>
          <w:lang w:val="en-US"/>
        </w:rPr>
        <w:t>, nation, gender, social</w:t>
      </w:r>
      <w:r w:rsidR="0048035A" w:rsidRPr="007E3929">
        <w:rPr>
          <w:rFonts w:eastAsia="Calibri"/>
          <w:sz w:val="24"/>
          <w:szCs w:val="24"/>
          <w:lang w:val="en-US"/>
        </w:rPr>
        <w:t xml:space="preserve"> status,</w:t>
      </w:r>
      <w:r w:rsidR="00375E58" w:rsidRPr="007E3929">
        <w:rPr>
          <w:rFonts w:eastAsia="Calibri"/>
          <w:sz w:val="24"/>
          <w:szCs w:val="24"/>
          <w:lang w:val="en-US"/>
        </w:rPr>
        <w:t xml:space="preserve"> religious confession</w:t>
      </w:r>
      <w:r w:rsidR="0048035A" w:rsidRPr="007E3929">
        <w:rPr>
          <w:rFonts w:eastAsia="Calibri"/>
          <w:sz w:val="24"/>
          <w:szCs w:val="24"/>
          <w:lang w:val="en-US"/>
        </w:rPr>
        <w:t>, and so on</w:t>
      </w:r>
      <w:r w:rsidR="00375E58" w:rsidRPr="007E3929">
        <w:rPr>
          <w:rFonts w:eastAsia="Calibri"/>
          <w:sz w:val="24"/>
          <w:szCs w:val="24"/>
          <w:lang w:val="en-US"/>
        </w:rPr>
        <w:t xml:space="preserve">. Indeed, according to Daniel Roche, </w:t>
      </w:r>
    </w:p>
    <w:p w14:paraId="19D65A5F" w14:textId="77777777" w:rsidR="00122C60" w:rsidRPr="007E3929" w:rsidRDefault="00375E58" w:rsidP="00EB7C0B">
      <w:pPr>
        <w:shd w:val="clear" w:color="auto" w:fill="FFFFFF"/>
        <w:spacing w:line="480" w:lineRule="auto"/>
        <w:ind w:left="709" w:right="851" w:firstLine="11"/>
        <w:jc w:val="both"/>
        <w:rPr>
          <w:color w:val="000000"/>
          <w:sz w:val="24"/>
          <w:szCs w:val="24"/>
          <w:lang w:val="en-US"/>
        </w:rPr>
      </w:pPr>
      <w:r w:rsidRPr="007E3929">
        <w:rPr>
          <w:color w:val="000000"/>
          <w:sz w:val="24"/>
          <w:szCs w:val="24"/>
          <w:lang w:val="en-US"/>
        </w:rPr>
        <w:t>connected with religious convictions, faith and powerful symbolic expressions, clothing is a prop to beliefs and observances, as it is to social representations. At every moment clothing expresses links with authority, suggests the sexual hierarchy of roles in the family, points to the power of beliefs both in its details and in its totality.</w:t>
      </w:r>
      <w:r w:rsidRPr="007E3929">
        <w:rPr>
          <w:rStyle w:val="FootnoteReference"/>
          <w:color w:val="000000"/>
          <w:sz w:val="24"/>
          <w:szCs w:val="24"/>
          <w:lang w:val="en-US"/>
        </w:rPr>
        <w:footnoteReference w:id="4"/>
      </w:r>
    </w:p>
    <w:p w14:paraId="4F55BA57" w14:textId="77777777" w:rsidR="00B558A2" w:rsidRPr="007E3929" w:rsidRDefault="00375E58" w:rsidP="00EB7C0B">
      <w:pPr>
        <w:shd w:val="clear" w:color="auto" w:fill="FFFFFF"/>
        <w:spacing w:line="480" w:lineRule="auto"/>
        <w:jc w:val="both"/>
        <w:rPr>
          <w:color w:val="000000"/>
          <w:sz w:val="24"/>
          <w:szCs w:val="24"/>
          <w:lang w:val="en-US"/>
        </w:rPr>
      </w:pPr>
      <w:r w:rsidRPr="007E3929">
        <w:rPr>
          <w:color w:val="000000"/>
          <w:sz w:val="24"/>
          <w:szCs w:val="24"/>
          <w:lang w:val="en-US"/>
        </w:rPr>
        <w:t>Accordingly</w:t>
      </w:r>
      <w:r w:rsidR="00F52586" w:rsidRPr="007E3929">
        <w:rPr>
          <w:color w:val="000000"/>
          <w:sz w:val="24"/>
          <w:szCs w:val="24"/>
          <w:lang w:val="en-US"/>
        </w:rPr>
        <w:t xml:space="preserve">, looking separately at </w:t>
      </w:r>
      <w:r w:rsidR="00D02456" w:rsidRPr="007E3929">
        <w:rPr>
          <w:color w:val="000000"/>
          <w:sz w:val="24"/>
          <w:szCs w:val="24"/>
          <w:lang w:val="en-US"/>
        </w:rPr>
        <w:t xml:space="preserve">men’s </w:t>
      </w:r>
      <w:r w:rsidR="00F52586" w:rsidRPr="007E3929">
        <w:rPr>
          <w:color w:val="000000"/>
          <w:sz w:val="24"/>
          <w:szCs w:val="24"/>
          <w:lang w:val="en-US"/>
        </w:rPr>
        <w:t xml:space="preserve">and </w:t>
      </w:r>
      <w:r w:rsidR="00D02456" w:rsidRPr="007E3929">
        <w:rPr>
          <w:color w:val="000000"/>
          <w:sz w:val="24"/>
          <w:szCs w:val="24"/>
          <w:lang w:val="en-US"/>
        </w:rPr>
        <w:t xml:space="preserve">women’s </w:t>
      </w:r>
      <w:r w:rsidR="00F52586" w:rsidRPr="007E3929">
        <w:rPr>
          <w:color w:val="000000"/>
          <w:sz w:val="24"/>
          <w:szCs w:val="24"/>
          <w:lang w:val="en-US"/>
        </w:rPr>
        <w:t xml:space="preserve">fashions, </w:t>
      </w:r>
      <w:r w:rsidRPr="007E3929">
        <w:rPr>
          <w:color w:val="000000"/>
          <w:sz w:val="24"/>
          <w:szCs w:val="24"/>
          <w:lang w:val="en-US"/>
        </w:rPr>
        <w:t xml:space="preserve">this article will </w:t>
      </w:r>
      <w:r w:rsidR="00871255" w:rsidRPr="007E3929">
        <w:rPr>
          <w:color w:val="000000"/>
          <w:sz w:val="24"/>
          <w:szCs w:val="24"/>
          <w:lang w:val="en-US"/>
        </w:rPr>
        <w:t>identify</w:t>
      </w:r>
      <w:r w:rsidRPr="007E3929">
        <w:rPr>
          <w:color w:val="000000"/>
          <w:sz w:val="24"/>
          <w:szCs w:val="24"/>
          <w:lang w:val="en-US"/>
        </w:rPr>
        <w:t xml:space="preserve"> the </w:t>
      </w:r>
      <w:r w:rsidR="00871255" w:rsidRPr="007E3929">
        <w:rPr>
          <w:color w:val="000000"/>
          <w:sz w:val="24"/>
          <w:szCs w:val="24"/>
          <w:lang w:val="en-US"/>
        </w:rPr>
        <w:t>national</w:t>
      </w:r>
      <w:r w:rsidRPr="007E3929">
        <w:rPr>
          <w:color w:val="000000"/>
          <w:sz w:val="24"/>
          <w:szCs w:val="24"/>
          <w:lang w:val="en-US"/>
        </w:rPr>
        <w:t xml:space="preserve"> origin</w:t>
      </w:r>
      <w:r w:rsidR="00D02456" w:rsidRPr="007E3929">
        <w:rPr>
          <w:color w:val="000000"/>
          <w:sz w:val="24"/>
          <w:szCs w:val="24"/>
          <w:lang w:val="en-US"/>
        </w:rPr>
        <w:t>s</w:t>
      </w:r>
      <w:r w:rsidRPr="007E3929">
        <w:rPr>
          <w:color w:val="000000"/>
          <w:sz w:val="24"/>
          <w:szCs w:val="24"/>
          <w:lang w:val="en-US"/>
        </w:rPr>
        <w:t xml:space="preserve"> of these clothes, the</w:t>
      </w:r>
      <w:r w:rsidR="001E41FF" w:rsidRPr="007E3929">
        <w:rPr>
          <w:color w:val="000000"/>
          <w:sz w:val="24"/>
          <w:szCs w:val="24"/>
          <w:lang w:val="en-US"/>
        </w:rPr>
        <w:t xml:space="preserve"> </w:t>
      </w:r>
      <w:r w:rsidRPr="007E3929">
        <w:rPr>
          <w:color w:val="000000"/>
          <w:sz w:val="24"/>
          <w:szCs w:val="24"/>
          <w:lang w:val="en-US"/>
        </w:rPr>
        <w:t>values</w:t>
      </w:r>
      <w:r w:rsidR="001E41FF" w:rsidRPr="007E3929">
        <w:rPr>
          <w:color w:val="000000"/>
          <w:sz w:val="24"/>
          <w:szCs w:val="24"/>
          <w:lang w:val="en-US"/>
        </w:rPr>
        <w:t xml:space="preserve"> they inspired</w:t>
      </w:r>
      <w:r w:rsidRPr="007E3929">
        <w:rPr>
          <w:color w:val="000000"/>
          <w:sz w:val="24"/>
          <w:szCs w:val="24"/>
          <w:lang w:val="en-US"/>
        </w:rPr>
        <w:t>, their means of diffusion in Naples</w:t>
      </w:r>
      <w:r w:rsidR="001E41FF" w:rsidRPr="007E3929">
        <w:rPr>
          <w:color w:val="000000"/>
          <w:sz w:val="24"/>
          <w:szCs w:val="24"/>
          <w:lang w:val="en-US"/>
        </w:rPr>
        <w:t>, and their change through time</w:t>
      </w:r>
      <w:r w:rsidRPr="007E3929">
        <w:rPr>
          <w:color w:val="000000"/>
          <w:sz w:val="24"/>
          <w:szCs w:val="24"/>
          <w:lang w:val="en-US"/>
        </w:rPr>
        <w:t xml:space="preserve">. </w:t>
      </w:r>
    </w:p>
    <w:p w14:paraId="26DA6E8E" w14:textId="77777777" w:rsidR="00EB7C0B" w:rsidRPr="007E3929" w:rsidRDefault="00EB7C0B" w:rsidP="00EB7C0B">
      <w:pPr>
        <w:shd w:val="clear" w:color="auto" w:fill="FFFFFF"/>
        <w:spacing w:line="480" w:lineRule="auto"/>
        <w:jc w:val="both"/>
        <w:rPr>
          <w:color w:val="000000"/>
          <w:sz w:val="24"/>
          <w:szCs w:val="24"/>
          <w:lang w:val="en-US"/>
        </w:rPr>
      </w:pPr>
    </w:p>
    <w:p w14:paraId="24CFF3FC" w14:textId="2DF1510B" w:rsidR="001F2411" w:rsidRPr="007E3929" w:rsidRDefault="0070515E" w:rsidP="00EB7C0B">
      <w:pPr>
        <w:spacing w:line="480" w:lineRule="auto"/>
        <w:jc w:val="both"/>
        <w:rPr>
          <w:b/>
          <w:color w:val="000000"/>
          <w:sz w:val="24"/>
          <w:szCs w:val="24"/>
          <w:lang w:val="en-US"/>
        </w:rPr>
      </w:pPr>
      <w:r w:rsidRPr="007E3929">
        <w:rPr>
          <w:b/>
          <w:color w:val="000000"/>
          <w:sz w:val="24"/>
          <w:szCs w:val="24"/>
          <w:lang w:val="en-US"/>
        </w:rPr>
        <w:lastRenderedPageBreak/>
        <w:t xml:space="preserve">Between Habsburgs and Bourbons: </w:t>
      </w:r>
      <w:r w:rsidR="00EB50AC">
        <w:rPr>
          <w:b/>
          <w:color w:val="000000"/>
          <w:sz w:val="24"/>
          <w:szCs w:val="24"/>
          <w:lang w:val="en-US"/>
        </w:rPr>
        <w:t>M</w:t>
      </w:r>
      <w:r w:rsidR="00D02456" w:rsidRPr="007E3929">
        <w:rPr>
          <w:b/>
          <w:color w:val="000000"/>
          <w:sz w:val="24"/>
          <w:szCs w:val="24"/>
          <w:lang w:val="en-US"/>
        </w:rPr>
        <w:t xml:space="preserve">en’s </w:t>
      </w:r>
      <w:r w:rsidR="00EB50AC">
        <w:rPr>
          <w:b/>
          <w:color w:val="000000"/>
          <w:sz w:val="24"/>
          <w:szCs w:val="24"/>
          <w:lang w:val="en-US"/>
        </w:rPr>
        <w:t>F</w:t>
      </w:r>
      <w:r w:rsidRPr="007E3929">
        <w:rPr>
          <w:b/>
          <w:color w:val="000000"/>
          <w:sz w:val="24"/>
          <w:szCs w:val="24"/>
          <w:lang w:val="en-US"/>
        </w:rPr>
        <w:t>ashions in Spain and Naples</w:t>
      </w:r>
    </w:p>
    <w:p w14:paraId="58CFDF70" w14:textId="23181ADD" w:rsidR="00122C60" w:rsidRPr="007E3929" w:rsidRDefault="009041AC" w:rsidP="00EB7C0B">
      <w:pPr>
        <w:spacing w:line="480" w:lineRule="auto"/>
        <w:jc w:val="both"/>
        <w:rPr>
          <w:color w:val="000000"/>
          <w:sz w:val="24"/>
          <w:szCs w:val="24"/>
          <w:lang w:val="en-US"/>
        </w:rPr>
      </w:pPr>
      <w:r w:rsidRPr="007E3929">
        <w:rPr>
          <w:color w:val="000000"/>
          <w:sz w:val="24"/>
          <w:szCs w:val="24"/>
          <w:lang w:val="en-US"/>
        </w:rPr>
        <w:t xml:space="preserve">Some of the cultural differences between Spanish and French </w:t>
      </w:r>
      <w:r w:rsidR="00D02456" w:rsidRPr="007E3929">
        <w:rPr>
          <w:color w:val="000000"/>
          <w:sz w:val="24"/>
          <w:szCs w:val="24"/>
          <w:lang w:val="en-US"/>
        </w:rPr>
        <w:t xml:space="preserve">men’s </w:t>
      </w:r>
      <w:r w:rsidRPr="007E3929">
        <w:rPr>
          <w:color w:val="000000"/>
          <w:sz w:val="24"/>
          <w:szCs w:val="24"/>
          <w:lang w:val="en-US"/>
        </w:rPr>
        <w:t xml:space="preserve">outfits </w:t>
      </w:r>
      <w:r w:rsidR="00D02456" w:rsidRPr="007E3929">
        <w:rPr>
          <w:color w:val="000000"/>
          <w:sz w:val="24"/>
          <w:szCs w:val="24"/>
          <w:lang w:val="en-US"/>
        </w:rPr>
        <w:t xml:space="preserve">in the early modern period </w:t>
      </w:r>
      <w:r w:rsidRPr="007E3929">
        <w:rPr>
          <w:color w:val="000000"/>
          <w:sz w:val="24"/>
          <w:szCs w:val="24"/>
          <w:lang w:val="en-US"/>
        </w:rPr>
        <w:t xml:space="preserve">have been attributed to the divergent visions of ideal image-making cultivated by the two leading European courts of the time. </w:t>
      </w:r>
      <w:r w:rsidR="00D02456" w:rsidRPr="007E3929">
        <w:rPr>
          <w:color w:val="000000"/>
          <w:sz w:val="24"/>
          <w:szCs w:val="24"/>
          <w:lang w:val="en-US"/>
        </w:rPr>
        <w:t>P</w:t>
      </w:r>
      <w:r w:rsidRPr="007E3929">
        <w:rPr>
          <w:color w:val="000000"/>
          <w:sz w:val="24"/>
          <w:szCs w:val="24"/>
          <w:lang w:val="en-US"/>
        </w:rPr>
        <w:t xml:space="preserve">olitical and cultural historians have juxtaposed a Habsburg Spanish tradition of </w:t>
      </w:r>
      <w:r w:rsidR="00973C73" w:rsidRPr="007E3929">
        <w:rPr>
          <w:color w:val="000000"/>
          <w:sz w:val="24"/>
          <w:szCs w:val="24"/>
          <w:lang w:val="en-US"/>
        </w:rPr>
        <w:t>“</w:t>
      </w:r>
      <w:r w:rsidRPr="007E3929">
        <w:rPr>
          <w:color w:val="000000"/>
          <w:sz w:val="24"/>
          <w:szCs w:val="24"/>
          <w:lang w:val="en-US"/>
        </w:rPr>
        <w:t>private kingship</w:t>
      </w:r>
      <w:r w:rsidR="00973C73" w:rsidRPr="007E3929">
        <w:rPr>
          <w:color w:val="000000"/>
          <w:sz w:val="24"/>
          <w:szCs w:val="24"/>
          <w:lang w:val="en-US"/>
        </w:rPr>
        <w:t>”</w:t>
      </w:r>
      <w:r w:rsidR="00910C82" w:rsidRPr="007E3929">
        <w:rPr>
          <w:color w:val="000000"/>
          <w:sz w:val="24"/>
          <w:szCs w:val="24"/>
          <w:lang w:val="en-US"/>
        </w:rPr>
        <w:t>,</w:t>
      </w:r>
      <w:r w:rsidRPr="007E3929">
        <w:rPr>
          <w:color w:val="000000"/>
          <w:sz w:val="24"/>
          <w:szCs w:val="24"/>
          <w:lang w:val="en-US"/>
        </w:rPr>
        <w:t xml:space="preserve"> also known as “hidden monarchy”</w:t>
      </w:r>
      <w:r w:rsidR="00910C82" w:rsidRPr="007E3929">
        <w:rPr>
          <w:color w:val="000000"/>
          <w:sz w:val="24"/>
          <w:szCs w:val="24"/>
          <w:lang w:val="en-US"/>
        </w:rPr>
        <w:t>,</w:t>
      </w:r>
      <w:r w:rsidRPr="007E3929">
        <w:rPr>
          <w:color w:val="000000"/>
          <w:sz w:val="24"/>
          <w:szCs w:val="24"/>
          <w:lang w:val="en-US"/>
        </w:rPr>
        <w:t xml:space="preserve"> </w:t>
      </w:r>
      <w:r w:rsidR="008821D0" w:rsidRPr="007E3929">
        <w:rPr>
          <w:color w:val="000000"/>
          <w:sz w:val="24"/>
          <w:szCs w:val="24"/>
          <w:lang w:val="en-US"/>
        </w:rPr>
        <w:t xml:space="preserve">initiated </w:t>
      </w:r>
      <w:r w:rsidRPr="007E3929">
        <w:rPr>
          <w:color w:val="000000"/>
          <w:sz w:val="24"/>
          <w:szCs w:val="24"/>
          <w:lang w:val="en-US"/>
        </w:rPr>
        <w:t>by Charles V</w:t>
      </w:r>
      <w:r w:rsidR="0024561B">
        <w:rPr>
          <w:color w:val="000000"/>
          <w:sz w:val="24"/>
          <w:szCs w:val="24"/>
          <w:lang w:val="en-US"/>
        </w:rPr>
        <w:t xml:space="preserve"> (1500-1558)</w:t>
      </w:r>
      <w:r w:rsidRPr="007E3929">
        <w:rPr>
          <w:color w:val="000000"/>
          <w:sz w:val="24"/>
          <w:szCs w:val="24"/>
          <w:lang w:val="en-US"/>
        </w:rPr>
        <w:t xml:space="preserve"> and continuing throughout the rule </w:t>
      </w:r>
      <w:r w:rsidR="00D67C52" w:rsidRPr="007E3929">
        <w:rPr>
          <w:color w:val="000000"/>
          <w:sz w:val="24"/>
          <w:szCs w:val="24"/>
          <w:lang w:val="en-US"/>
        </w:rPr>
        <w:t xml:space="preserve">of </w:t>
      </w:r>
      <w:r w:rsidRPr="007E3929">
        <w:rPr>
          <w:color w:val="000000"/>
          <w:sz w:val="24"/>
          <w:szCs w:val="24"/>
          <w:lang w:val="en-US"/>
        </w:rPr>
        <w:t xml:space="preserve">his Habsburg heirs, with one of </w:t>
      </w:r>
      <w:r w:rsidR="00973C73" w:rsidRPr="007E3929">
        <w:rPr>
          <w:color w:val="000000"/>
          <w:sz w:val="24"/>
          <w:szCs w:val="24"/>
          <w:lang w:val="en-US"/>
        </w:rPr>
        <w:t>“</w:t>
      </w:r>
      <w:r w:rsidRPr="007E3929">
        <w:rPr>
          <w:color w:val="000000"/>
          <w:sz w:val="24"/>
          <w:szCs w:val="24"/>
          <w:lang w:val="en-US"/>
        </w:rPr>
        <w:t>public kingship</w:t>
      </w:r>
      <w:r w:rsidR="00973C73" w:rsidRPr="007E3929">
        <w:rPr>
          <w:color w:val="000000"/>
          <w:sz w:val="24"/>
          <w:szCs w:val="24"/>
          <w:lang w:val="en-US"/>
        </w:rPr>
        <w:t>”</w:t>
      </w:r>
      <w:r w:rsidRPr="007E3929">
        <w:rPr>
          <w:color w:val="000000"/>
          <w:sz w:val="24"/>
          <w:szCs w:val="24"/>
          <w:lang w:val="en-US"/>
        </w:rPr>
        <w:t xml:space="preserve"> offered by the French Bourbons, best </w:t>
      </w:r>
      <w:r w:rsidR="008821D0" w:rsidRPr="007E3929">
        <w:rPr>
          <w:color w:val="000000"/>
          <w:sz w:val="24"/>
          <w:szCs w:val="24"/>
          <w:lang w:val="en-US"/>
        </w:rPr>
        <w:t>exemplified by</w:t>
      </w:r>
      <w:r w:rsidRPr="007E3929">
        <w:rPr>
          <w:color w:val="000000"/>
          <w:sz w:val="24"/>
          <w:szCs w:val="24"/>
          <w:lang w:val="en-US"/>
        </w:rPr>
        <w:t xml:space="preserve"> Louis XIV’s </w:t>
      </w:r>
      <w:r w:rsidR="0024561B">
        <w:rPr>
          <w:color w:val="000000"/>
          <w:sz w:val="24"/>
          <w:szCs w:val="24"/>
          <w:lang w:val="en-US"/>
        </w:rPr>
        <w:t xml:space="preserve"> (1638-1715) </w:t>
      </w:r>
      <w:r w:rsidRPr="007E3929">
        <w:rPr>
          <w:color w:val="000000"/>
          <w:sz w:val="24"/>
          <w:szCs w:val="24"/>
          <w:lang w:val="en-US"/>
        </w:rPr>
        <w:t xml:space="preserve">Versailles. </w:t>
      </w:r>
      <w:r w:rsidR="008821D0" w:rsidRPr="007E3929">
        <w:rPr>
          <w:color w:val="000000"/>
          <w:sz w:val="24"/>
          <w:szCs w:val="24"/>
          <w:lang w:val="en-US"/>
        </w:rPr>
        <w:t>According to this argument</w:t>
      </w:r>
      <w:r w:rsidRPr="007E3929">
        <w:rPr>
          <w:color w:val="000000"/>
          <w:sz w:val="24"/>
          <w:szCs w:val="24"/>
          <w:lang w:val="en-US"/>
        </w:rPr>
        <w:t xml:space="preserve">, Spanish kings chose to remain remote and inaccessible to most of their courtiers, rarely appearing in public and even </w:t>
      </w:r>
      <w:proofErr w:type="gramStart"/>
      <w:r w:rsidR="008821D0" w:rsidRPr="007E3929">
        <w:rPr>
          <w:color w:val="000000"/>
          <w:sz w:val="24"/>
          <w:szCs w:val="24"/>
          <w:lang w:val="en-US"/>
        </w:rPr>
        <w:t>then</w:t>
      </w:r>
      <w:proofErr w:type="gramEnd"/>
      <w:r w:rsidRPr="007E3929">
        <w:rPr>
          <w:color w:val="000000"/>
          <w:sz w:val="24"/>
          <w:szCs w:val="24"/>
          <w:lang w:val="en-US"/>
        </w:rPr>
        <w:t xml:space="preserve"> only behind a curtain. Those hidden monarchs </w:t>
      </w:r>
      <w:r w:rsidR="00EB50AC">
        <w:rPr>
          <w:color w:val="000000"/>
          <w:sz w:val="24"/>
          <w:szCs w:val="24"/>
          <w:lang w:val="en-US"/>
        </w:rPr>
        <w:t xml:space="preserve">who </w:t>
      </w:r>
      <w:r w:rsidR="008821D0" w:rsidRPr="007E3929">
        <w:rPr>
          <w:color w:val="000000"/>
          <w:sz w:val="24"/>
          <w:szCs w:val="24"/>
          <w:lang w:val="en-US"/>
        </w:rPr>
        <w:t xml:space="preserve">best </w:t>
      </w:r>
      <w:r w:rsidRPr="007E3929">
        <w:rPr>
          <w:color w:val="000000"/>
          <w:sz w:val="24"/>
          <w:szCs w:val="24"/>
          <w:lang w:val="en-US"/>
        </w:rPr>
        <w:t xml:space="preserve">played this role, like Philip II </w:t>
      </w:r>
      <w:r w:rsidR="0024561B">
        <w:rPr>
          <w:color w:val="000000"/>
          <w:sz w:val="24"/>
          <w:szCs w:val="24"/>
          <w:lang w:val="en-US"/>
        </w:rPr>
        <w:t xml:space="preserve">(1527-1598) </w:t>
      </w:r>
      <w:r w:rsidRPr="007E3929">
        <w:rPr>
          <w:color w:val="000000"/>
          <w:sz w:val="24"/>
          <w:szCs w:val="24"/>
          <w:lang w:val="en-US"/>
        </w:rPr>
        <w:t>and Philip IV, acquired an aura of mystery and awe.</w:t>
      </w:r>
      <w:r w:rsidRPr="007E3929">
        <w:rPr>
          <w:rStyle w:val="FootnoteReference"/>
          <w:color w:val="000000"/>
          <w:sz w:val="24"/>
          <w:szCs w:val="24"/>
          <w:lang w:val="en-US"/>
        </w:rPr>
        <w:footnoteReference w:id="5"/>
      </w:r>
      <w:r w:rsidRPr="007E3929">
        <w:rPr>
          <w:color w:val="000000"/>
          <w:sz w:val="24"/>
          <w:szCs w:val="24"/>
          <w:lang w:val="en-US"/>
        </w:rPr>
        <w:t xml:space="preserve"> The Habsburgs’ physical withdrawal and personal modesty was also reflected in their preferred garments, faithfully </w:t>
      </w:r>
      <w:r w:rsidR="008821D0" w:rsidRPr="007E3929">
        <w:rPr>
          <w:color w:val="000000"/>
          <w:sz w:val="24"/>
          <w:szCs w:val="24"/>
          <w:lang w:val="en-US"/>
        </w:rPr>
        <w:t xml:space="preserve">depicted in </w:t>
      </w:r>
      <w:r w:rsidRPr="007E3929">
        <w:rPr>
          <w:color w:val="000000"/>
          <w:sz w:val="24"/>
          <w:szCs w:val="24"/>
          <w:lang w:val="en-US"/>
        </w:rPr>
        <w:t>their official portraits. From Charles V to Charles II, these included the same unassuming black clothes described by García.</w:t>
      </w:r>
      <w:r w:rsidRPr="007E3929">
        <w:rPr>
          <w:rStyle w:val="FootnoteReference"/>
          <w:color w:val="000000"/>
          <w:sz w:val="24"/>
          <w:szCs w:val="24"/>
          <w:lang w:val="en-US"/>
        </w:rPr>
        <w:footnoteReference w:id="6"/>
      </w:r>
      <w:r w:rsidRPr="007E3929">
        <w:rPr>
          <w:color w:val="000000"/>
          <w:sz w:val="24"/>
          <w:szCs w:val="24"/>
          <w:lang w:val="en-US"/>
        </w:rPr>
        <w:t xml:space="preserve"> Moreover, the portraits usually rejected the visible signs of royalty – a </w:t>
      </w:r>
      <w:r w:rsidR="00EB50AC" w:rsidRPr="00EB50AC">
        <w:rPr>
          <w:color w:val="000000"/>
          <w:sz w:val="24"/>
          <w:szCs w:val="24"/>
          <w:lang w:val="en-US"/>
        </w:rPr>
        <w:t>scepter</w:t>
      </w:r>
      <w:r w:rsidRPr="007E3929">
        <w:rPr>
          <w:color w:val="000000"/>
          <w:sz w:val="24"/>
          <w:szCs w:val="24"/>
          <w:lang w:val="en-US"/>
        </w:rPr>
        <w:t xml:space="preserve">, a crown, a canopy – that </w:t>
      </w:r>
      <w:r w:rsidR="008821D0" w:rsidRPr="007E3929">
        <w:rPr>
          <w:color w:val="000000"/>
          <w:sz w:val="24"/>
          <w:szCs w:val="24"/>
          <w:lang w:val="en-US"/>
        </w:rPr>
        <w:t xml:space="preserve">typically </w:t>
      </w:r>
      <w:r w:rsidRPr="007E3929">
        <w:rPr>
          <w:color w:val="000000"/>
          <w:sz w:val="24"/>
          <w:szCs w:val="24"/>
          <w:lang w:val="en-US"/>
        </w:rPr>
        <w:t>identified and exalted royal persons. Elliott explain</w:t>
      </w:r>
      <w:r w:rsidR="008821D0" w:rsidRPr="007E3929">
        <w:rPr>
          <w:color w:val="000000"/>
          <w:sz w:val="24"/>
          <w:szCs w:val="24"/>
          <w:lang w:val="en-US"/>
        </w:rPr>
        <w:t>s</w:t>
      </w:r>
      <w:r w:rsidRPr="007E3929">
        <w:rPr>
          <w:color w:val="000000"/>
          <w:sz w:val="24"/>
          <w:szCs w:val="24"/>
          <w:lang w:val="en-US"/>
        </w:rPr>
        <w:t xml:space="preserve"> this choice of the Habsburg monarchs as the epitome of political sophistication, whereby a purposefully understated execution of royal portraiture </w:t>
      </w:r>
      <w:r w:rsidR="008821D0" w:rsidRPr="007E3929">
        <w:rPr>
          <w:color w:val="000000"/>
          <w:sz w:val="24"/>
          <w:szCs w:val="24"/>
          <w:lang w:val="en-US"/>
        </w:rPr>
        <w:t>reflected the unquestioned assurance of Spain’s claim to European supremacy</w:t>
      </w:r>
      <w:r w:rsidRPr="007E3929">
        <w:rPr>
          <w:color w:val="000000"/>
          <w:sz w:val="24"/>
          <w:szCs w:val="24"/>
          <w:lang w:val="en-US"/>
        </w:rPr>
        <w:t>.</w:t>
      </w:r>
      <w:r w:rsidRPr="007E3929">
        <w:rPr>
          <w:rStyle w:val="FootnoteReference"/>
          <w:color w:val="000000"/>
          <w:sz w:val="24"/>
          <w:szCs w:val="24"/>
          <w:lang w:val="en-US"/>
        </w:rPr>
        <w:footnoteReference w:id="7"/>
      </w:r>
      <w:r w:rsidRPr="007E3929">
        <w:rPr>
          <w:color w:val="000000"/>
          <w:sz w:val="24"/>
          <w:szCs w:val="24"/>
          <w:lang w:val="en-US"/>
        </w:rPr>
        <w:t xml:space="preserve"> The French ideal, on the other hand, best explained in Burke’s masterful analysis of Louis XIV’s management of his image, </w:t>
      </w:r>
      <w:r w:rsidR="00D74D20" w:rsidRPr="007E3929">
        <w:rPr>
          <w:color w:val="000000"/>
          <w:sz w:val="24"/>
          <w:szCs w:val="24"/>
          <w:lang w:val="en-US"/>
        </w:rPr>
        <w:t>espoused</w:t>
      </w:r>
      <w:r w:rsidRPr="007E3929">
        <w:rPr>
          <w:color w:val="000000"/>
          <w:sz w:val="24"/>
          <w:szCs w:val="24"/>
          <w:lang w:val="en-US"/>
        </w:rPr>
        <w:t xml:space="preserve"> an ever-present, attention-seeking monarch, whose court revolved around his daily movements. Accordingly, </w:t>
      </w:r>
      <w:r w:rsidR="008821D0" w:rsidRPr="007E3929">
        <w:rPr>
          <w:color w:val="000000"/>
          <w:sz w:val="24"/>
          <w:szCs w:val="24"/>
          <w:lang w:val="en-US"/>
        </w:rPr>
        <w:t xml:space="preserve">Louis’ </w:t>
      </w:r>
      <w:r w:rsidRPr="007E3929">
        <w:rPr>
          <w:color w:val="000000"/>
          <w:sz w:val="24"/>
          <w:szCs w:val="24"/>
          <w:lang w:val="en-US"/>
        </w:rPr>
        <w:t xml:space="preserve">iconography </w:t>
      </w:r>
      <w:r w:rsidR="00910C82" w:rsidRPr="007E3929">
        <w:rPr>
          <w:color w:val="000000"/>
          <w:sz w:val="24"/>
          <w:szCs w:val="24"/>
          <w:lang w:val="en-US"/>
        </w:rPr>
        <w:t>abounds</w:t>
      </w:r>
      <w:r w:rsidRPr="007E3929">
        <w:rPr>
          <w:color w:val="000000"/>
          <w:sz w:val="24"/>
          <w:szCs w:val="24"/>
          <w:lang w:val="en-US"/>
        </w:rPr>
        <w:t xml:space="preserve"> </w:t>
      </w:r>
      <w:r w:rsidR="00EB50AC">
        <w:rPr>
          <w:color w:val="000000"/>
          <w:sz w:val="24"/>
          <w:szCs w:val="24"/>
          <w:lang w:val="en-US"/>
        </w:rPr>
        <w:t xml:space="preserve">precisely </w:t>
      </w:r>
      <w:r w:rsidRPr="007E3929">
        <w:rPr>
          <w:color w:val="000000"/>
          <w:sz w:val="24"/>
          <w:szCs w:val="24"/>
          <w:lang w:val="en-US"/>
        </w:rPr>
        <w:t xml:space="preserve">in the hyperbole, allegorical imagery, and </w:t>
      </w:r>
      <w:r w:rsidR="00D40FC5" w:rsidRPr="007E3929">
        <w:rPr>
          <w:color w:val="000000"/>
          <w:sz w:val="24"/>
          <w:szCs w:val="24"/>
          <w:lang w:val="en-US"/>
        </w:rPr>
        <w:lastRenderedPageBreak/>
        <w:t xml:space="preserve">typical </w:t>
      </w:r>
      <w:r w:rsidRPr="007E3929">
        <w:rPr>
          <w:color w:val="000000"/>
          <w:sz w:val="24"/>
          <w:szCs w:val="24"/>
          <w:lang w:val="en-US"/>
        </w:rPr>
        <w:t xml:space="preserve">accessories of monarchical power that the Habsburgs chose to omit. </w:t>
      </w:r>
      <w:r w:rsidR="00D40FC5" w:rsidRPr="007E3929">
        <w:rPr>
          <w:color w:val="000000"/>
          <w:sz w:val="24"/>
          <w:szCs w:val="24"/>
          <w:lang w:val="en-US"/>
        </w:rPr>
        <w:t xml:space="preserve">His </w:t>
      </w:r>
      <w:r w:rsidRPr="007E3929">
        <w:rPr>
          <w:color w:val="000000"/>
          <w:sz w:val="24"/>
          <w:szCs w:val="24"/>
          <w:lang w:val="en-US"/>
        </w:rPr>
        <w:t xml:space="preserve">portraits depicted him in the flamboyant and </w:t>
      </w:r>
      <w:r w:rsidR="00EB50AC" w:rsidRPr="00EB50AC">
        <w:rPr>
          <w:color w:val="000000"/>
          <w:sz w:val="24"/>
          <w:szCs w:val="24"/>
          <w:lang w:val="en-US"/>
        </w:rPr>
        <w:t>colorful</w:t>
      </w:r>
      <w:r w:rsidRPr="007E3929">
        <w:rPr>
          <w:color w:val="000000"/>
          <w:sz w:val="24"/>
          <w:szCs w:val="24"/>
          <w:lang w:val="en-US"/>
        </w:rPr>
        <w:t xml:space="preserve"> clothes that </w:t>
      </w:r>
      <w:r w:rsidR="00D40FC5" w:rsidRPr="007E3929">
        <w:rPr>
          <w:color w:val="000000"/>
          <w:sz w:val="24"/>
          <w:szCs w:val="24"/>
          <w:lang w:val="en-US"/>
        </w:rPr>
        <w:t xml:space="preserve">would </w:t>
      </w:r>
      <w:r w:rsidRPr="007E3929">
        <w:rPr>
          <w:color w:val="000000"/>
          <w:sz w:val="24"/>
          <w:szCs w:val="24"/>
          <w:lang w:val="en-US"/>
        </w:rPr>
        <w:t xml:space="preserve">become the standard of European fashion from the last decades of the seventeenth century </w:t>
      </w:r>
      <w:r w:rsidR="00D40FC5" w:rsidRPr="007E3929">
        <w:rPr>
          <w:color w:val="000000"/>
          <w:sz w:val="24"/>
          <w:szCs w:val="24"/>
          <w:lang w:val="en-US"/>
        </w:rPr>
        <w:t>through the end of the eighteenth</w:t>
      </w:r>
      <w:r w:rsidRPr="007E3929">
        <w:rPr>
          <w:color w:val="000000"/>
          <w:sz w:val="24"/>
          <w:szCs w:val="24"/>
          <w:lang w:val="en-US"/>
        </w:rPr>
        <w:t>.</w:t>
      </w:r>
      <w:r w:rsidR="00571749" w:rsidRPr="007E3929">
        <w:rPr>
          <w:rStyle w:val="FootnoteReference"/>
          <w:color w:val="000000"/>
          <w:sz w:val="24"/>
          <w:szCs w:val="24"/>
          <w:lang w:val="en-US"/>
        </w:rPr>
        <w:footnoteReference w:id="8"/>
      </w:r>
    </w:p>
    <w:p w14:paraId="39BBC42C" w14:textId="77777777" w:rsidR="00122C60" w:rsidRPr="007E3929" w:rsidRDefault="00122C60" w:rsidP="00EB7C0B">
      <w:pPr>
        <w:spacing w:line="480" w:lineRule="auto"/>
        <w:jc w:val="both"/>
        <w:rPr>
          <w:color w:val="000000"/>
          <w:sz w:val="24"/>
          <w:szCs w:val="24"/>
          <w:lang w:val="en-US"/>
        </w:rPr>
      </w:pPr>
    </w:p>
    <w:p w14:paraId="7361A8D1" w14:textId="6ECB4E2C" w:rsidR="00122C60" w:rsidRPr="007E3929" w:rsidRDefault="00D40FC5" w:rsidP="00EB7C0B">
      <w:pPr>
        <w:spacing w:line="480" w:lineRule="auto"/>
        <w:jc w:val="both"/>
        <w:rPr>
          <w:color w:val="000000"/>
          <w:sz w:val="24"/>
          <w:szCs w:val="24"/>
          <w:lang w:val="en-US"/>
        </w:rPr>
      </w:pPr>
      <w:r w:rsidRPr="007E3929">
        <w:rPr>
          <w:color w:val="000000"/>
          <w:sz w:val="24"/>
          <w:szCs w:val="24"/>
          <w:lang w:val="en-US"/>
        </w:rPr>
        <w:t>From the middle of the sixteenth century to the middle of the seventeenth</w:t>
      </w:r>
      <w:r w:rsidR="00571749" w:rsidRPr="007E3929">
        <w:rPr>
          <w:color w:val="000000"/>
          <w:sz w:val="24"/>
          <w:szCs w:val="24"/>
          <w:lang w:val="en-US"/>
        </w:rPr>
        <w:t xml:space="preserve">, in concordance with wider European trends, Neapolitan aristocrats appear to have </w:t>
      </w:r>
      <w:r w:rsidRPr="007E3929">
        <w:rPr>
          <w:color w:val="000000"/>
          <w:sz w:val="24"/>
          <w:szCs w:val="24"/>
          <w:lang w:val="en-US"/>
        </w:rPr>
        <w:t xml:space="preserve">assiduously </w:t>
      </w:r>
      <w:r w:rsidR="00571749" w:rsidRPr="007E3929">
        <w:rPr>
          <w:color w:val="000000"/>
          <w:sz w:val="24"/>
          <w:szCs w:val="24"/>
          <w:lang w:val="en-US"/>
        </w:rPr>
        <w:t xml:space="preserve">followed the example presented at court by the resident Spanish viceroys. The </w:t>
      </w:r>
      <w:r w:rsidRPr="007E3929">
        <w:rPr>
          <w:color w:val="000000"/>
          <w:sz w:val="24"/>
          <w:szCs w:val="24"/>
          <w:lang w:val="en-US"/>
        </w:rPr>
        <w:t>viceroys</w:t>
      </w:r>
      <w:r w:rsidR="00571749" w:rsidRPr="007E3929">
        <w:rPr>
          <w:color w:val="000000"/>
          <w:sz w:val="24"/>
          <w:szCs w:val="24"/>
          <w:lang w:val="en-US"/>
        </w:rPr>
        <w:t xml:space="preserve">, </w:t>
      </w:r>
      <w:r w:rsidRPr="007E3929">
        <w:rPr>
          <w:color w:val="000000"/>
          <w:sz w:val="24"/>
          <w:szCs w:val="24"/>
          <w:lang w:val="en-US"/>
        </w:rPr>
        <w:t>in</w:t>
      </w:r>
      <w:r w:rsidR="00571749" w:rsidRPr="007E3929">
        <w:rPr>
          <w:color w:val="000000"/>
          <w:sz w:val="24"/>
          <w:szCs w:val="24"/>
          <w:lang w:val="en-US"/>
        </w:rPr>
        <w:t xml:space="preserve"> turn, belonging </w:t>
      </w:r>
      <w:r w:rsidRPr="007E3929">
        <w:rPr>
          <w:color w:val="000000"/>
          <w:sz w:val="24"/>
          <w:szCs w:val="24"/>
          <w:lang w:val="en-US"/>
        </w:rPr>
        <w:t xml:space="preserve">invariably </w:t>
      </w:r>
      <w:r w:rsidR="00571749" w:rsidRPr="007E3929">
        <w:rPr>
          <w:color w:val="000000"/>
          <w:sz w:val="24"/>
          <w:szCs w:val="24"/>
          <w:lang w:val="en-US"/>
        </w:rPr>
        <w:t xml:space="preserve">to the titled nobility of Spain, </w:t>
      </w:r>
      <w:r w:rsidRPr="007E3929">
        <w:rPr>
          <w:color w:val="000000"/>
          <w:sz w:val="24"/>
          <w:szCs w:val="24"/>
          <w:lang w:val="en-US"/>
        </w:rPr>
        <w:t xml:space="preserve">followed men’s </w:t>
      </w:r>
      <w:r w:rsidR="00571749" w:rsidRPr="007E3929">
        <w:rPr>
          <w:color w:val="000000"/>
          <w:sz w:val="24"/>
          <w:szCs w:val="24"/>
          <w:lang w:val="en-US"/>
        </w:rPr>
        <w:t xml:space="preserve">court fashions </w:t>
      </w:r>
      <w:r w:rsidR="00CE6565" w:rsidRPr="007E3929">
        <w:rPr>
          <w:color w:val="000000"/>
          <w:sz w:val="24"/>
          <w:szCs w:val="24"/>
          <w:lang w:val="en-US"/>
        </w:rPr>
        <w:t>of Madrid</w:t>
      </w:r>
      <w:r w:rsidR="00571749" w:rsidRPr="007E3929">
        <w:rPr>
          <w:color w:val="000000"/>
          <w:sz w:val="24"/>
          <w:szCs w:val="24"/>
          <w:lang w:val="en-US"/>
        </w:rPr>
        <w:t>.</w:t>
      </w:r>
      <w:r w:rsidR="00571749" w:rsidRPr="007E3929">
        <w:rPr>
          <w:rStyle w:val="FootnoteReference"/>
          <w:color w:val="000000"/>
          <w:sz w:val="24"/>
          <w:szCs w:val="24"/>
          <w:lang w:val="en-US"/>
        </w:rPr>
        <w:footnoteReference w:id="9"/>
      </w:r>
      <w:r w:rsidR="00571749" w:rsidRPr="007E3929">
        <w:rPr>
          <w:color w:val="000000"/>
          <w:sz w:val="24"/>
          <w:szCs w:val="24"/>
          <w:lang w:val="en-US"/>
        </w:rPr>
        <w:t xml:space="preserve"> The Neapolitan </w:t>
      </w:r>
      <w:r w:rsidR="00CE6565" w:rsidRPr="007E3929">
        <w:rPr>
          <w:color w:val="000000"/>
          <w:sz w:val="24"/>
          <w:szCs w:val="24"/>
          <w:lang w:val="en-US"/>
        </w:rPr>
        <w:t xml:space="preserve">nobility’s </w:t>
      </w:r>
      <w:r w:rsidR="00571749" w:rsidRPr="007E3929">
        <w:rPr>
          <w:color w:val="000000"/>
          <w:sz w:val="24"/>
          <w:szCs w:val="24"/>
          <w:lang w:val="en-US"/>
        </w:rPr>
        <w:t xml:space="preserve">adherence to the fashion of Spain conformed to </w:t>
      </w:r>
      <w:r w:rsidR="00CE6565" w:rsidRPr="007E3929">
        <w:rPr>
          <w:color w:val="000000"/>
          <w:sz w:val="24"/>
          <w:szCs w:val="24"/>
          <w:lang w:val="en-US"/>
        </w:rPr>
        <w:t>its</w:t>
      </w:r>
      <w:r w:rsidR="00571749" w:rsidRPr="007E3929">
        <w:rPr>
          <w:color w:val="000000"/>
          <w:sz w:val="24"/>
          <w:szCs w:val="24"/>
          <w:lang w:val="en-US"/>
        </w:rPr>
        <w:t xml:space="preserve"> general loyalty to the Habsburgs</w:t>
      </w:r>
      <w:r w:rsidRPr="007E3929">
        <w:rPr>
          <w:color w:val="000000"/>
          <w:sz w:val="24"/>
          <w:szCs w:val="24"/>
          <w:lang w:val="en-US"/>
        </w:rPr>
        <w:t>;</w:t>
      </w:r>
      <w:r w:rsidR="00571749" w:rsidRPr="007E3929">
        <w:rPr>
          <w:color w:val="000000"/>
          <w:sz w:val="24"/>
          <w:szCs w:val="24"/>
          <w:lang w:val="en-US"/>
        </w:rPr>
        <w:t xml:space="preserve"> but </w:t>
      </w:r>
      <w:r w:rsidR="00CE6565" w:rsidRPr="007E3929">
        <w:rPr>
          <w:color w:val="000000"/>
          <w:sz w:val="24"/>
          <w:szCs w:val="24"/>
          <w:lang w:val="en-US"/>
        </w:rPr>
        <w:t>it</w:t>
      </w:r>
      <w:r w:rsidR="00571749" w:rsidRPr="007E3929">
        <w:rPr>
          <w:color w:val="000000"/>
          <w:sz w:val="24"/>
          <w:szCs w:val="24"/>
          <w:lang w:val="en-US"/>
        </w:rPr>
        <w:t xml:space="preserve"> also ought to have come quite naturally</w:t>
      </w:r>
      <w:r w:rsidRPr="007E3929">
        <w:rPr>
          <w:color w:val="000000"/>
          <w:sz w:val="24"/>
          <w:szCs w:val="24"/>
          <w:lang w:val="en-US"/>
        </w:rPr>
        <w:t>,</w:t>
      </w:r>
      <w:r w:rsidR="00571749" w:rsidRPr="007E3929">
        <w:rPr>
          <w:color w:val="000000"/>
          <w:sz w:val="24"/>
          <w:szCs w:val="24"/>
          <w:lang w:val="en-US"/>
        </w:rPr>
        <w:t xml:space="preserve"> as male black outfits were already fashionable during the fifteenth-century </w:t>
      </w:r>
      <w:proofErr w:type="spellStart"/>
      <w:r w:rsidR="00571749" w:rsidRPr="007E3929">
        <w:rPr>
          <w:color w:val="000000"/>
          <w:sz w:val="24"/>
          <w:szCs w:val="24"/>
          <w:lang w:val="en-US"/>
        </w:rPr>
        <w:t>Aragonese</w:t>
      </w:r>
      <w:proofErr w:type="spellEnd"/>
      <w:r w:rsidR="00571749" w:rsidRPr="007E3929">
        <w:rPr>
          <w:color w:val="000000"/>
          <w:sz w:val="24"/>
          <w:szCs w:val="24"/>
          <w:lang w:val="en-US"/>
        </w:rPr>
        <w:t xml:space="preserve"> rule of the Kingdom of Naples.</w:t>
      </w:r>
      <w:r w:rsidR="00571749" w:rsidRPr="007E3929">
        <w:rPr>
          <w:rStyle w:val="FootnoteReference"/>
          <w:color w:val="000000"/>
          <w:sz w:val="24"/>
          <w:szCs w:val="24"/>
          <w:lang w:val="en-US"/>
        </w:rPr>
        <w:footnoteReference w:id="10"/>
      </w:r>
      <w:r w:rsidR="00571749" w:rsidRPr="007E3929">
        <w:rPr>
          <w:color w:val="000000"/>
          <w:sz w:val="24"/>
          <w:szCs w:val="24"/>
          <w:lang w:val="en-US"/>
        </w:rPr>
        <w:t xml:space="preserve"> This also made sense in terms of the nobility’s corporate calculations, as fealty to </w:t>
      </w:r>
      <w:r w:rsidRPr="007E3929">
        <w:rPr>
          <w:color w:val="000000"/>
          <w:sz w:val="24"/>
          <w:szCs w:val="24"/>
          <w:lang w:val="en-US"/>
        </w:rPr>
        <w:t xml:space="preserve">the </w:t>
      </w:r>
      <w:r w:rsidR="00571749" w:rsidRPr="007E3929">
        <w:rPr>
          <w:color w:val="000000"/>
          <w:sz w:val="24"/>
          <w:szCs w:val="24"/>
          <w:lang w:val="en-US"/>
        </w:rPr>
        <w:t xml:space="preserve">Spanish crown granted the titled nobility access to military posts, state offices, </w:t>
      </w:r>
      <w:r w:rsidRPr="007E3929">
        <w:rPr>
          <w:color w:val="000000"/>
          <w:sz w:val="24"/>
          <w:szCs w:val="24"/>
          <w:lang w:val="en-US"/>
        </w:rPr>
        <w:t xml:space="preserve">and </w:t>
      </w:r>
      <w:r w:rsidR="00571749" w:rsidRPr="007E3929">
        <w:rPr>
          <w:color w:val="000000"/>
          <w:sz w:val="24"/>
          <w:szCs w:val="24"/>
          <w:lang w:val="en-US"/>
        </w:rPr>
        <w:t xml:space="preserve">pensions, as well as honorific privileges like admission to chivalric orders, titles, and various ceremonial </w:t>
      </w:r>
      <w:r w:rsidR="00EB50AC" w:rsidRPr="00EB50AC">
        <w:rPr>
          <w:color w:val="000000"/>
          <w:sz w:val="24"/>
          <w:szCs w:val="24"/>
          <w:lang w:val="en-US"/>
        </w:rPr>
        <w:t>honors</w:t>
      </w:r>
      <w:r w:rsidR="00CE6565" w:rsidRPr="007E3929">
        <w:rPr>
          <w:color w:val="000000"/>
          <w:sz w:val="24"/>
          <w:szCs w:val="24"/>
          <w:lang w:val="en-US"/>
        </w:rPr>
        <w:t xml:space="preserve"> displayed at court</w:t>
      </w:r>
      <w:r w:rsidR="00571749" w:rsidRPr="007E3929">
        <w:rPr>
          <w:color w:val="000000"/>
          <w:sz w:val="24"/>
          <w:szCs w:val="24"/>
          <w:lang w:val="en-US"/>
        </w:rPr>
        <w:t>.</w:t>
      </w:r>
      <w:r w:rsidR="00571749" w:rsidRPr="007E3929">
        <w:rPr>
          <w:rStyle w:val="FootnoteReference"/>
          <w:color w:val="000000"/>
          <w:sz w:val="24"/>
          <w:szCs w:val="24"/>
          <w:lang w:val="en-US"/>
        </w:rPr>
        <w:footnoteReference w:id="11"/>
      </w:r>
      <w:r w:rsidR="00571749" w:rsidRPr="007E3929">
        <w:rPr>
          <w:color w:val="000000"/>
          <w:sz w:val="24"/>
          <w:szCs w:val="24"/>
          <w:lang w:val="en-US"/>
        </w:rPr>
        <w:t xml:space="preserve"> </w:t>
      </w:r>
      <w:r w:rsidR="00571749" w:rsidRPr="007E3929">
        <w:rPr>
          <w:bCs/>
          <w:color w:val="000000"/>
          <w:sz w:val="24"/>
          <w:szCs w:val="24"/>
          <w:lang w:val="en-US"/>
        </w:rPr>
        <w:t>Contemporary assessments of the Spanish influence on Neapolitan d</w:t>
      </w:r>
      <w:bookmarkStart w:id="0" w:name="_GoBack"/>
      <w:bookmarkEnd w:id="0"/>
      <w:r w:rsidR="00571749" w:rsidRPr="007E3929">
        <w:rPr>
          <w:bCs/>
          <w:color w:val="000000"/>
          <w:sz w:val="24"/>
          <w:szCs w:val="24"/>
          <w:lang w:val="en-US"/>
        </w:rPr>
        <w:t xml:space="preserve">ress are also </w:t>
      </w:r>
      <w:r w:rsidRPr="007E3929">
        <w:rPr>
          <w:bCs/>
          <w:color w:val="000000"/>
          <w:sz w:val="24"/>
          <w:szCs w:val="24"/>
          <w:lang w:val="en-US"/>
        </w:rPr>
        <w:t xml:space="preserve">confirmed </w:t>
      </w:r>
      <w:r w:rsidR="00571749" w:rsidRPr="007E3929">
        <w:rPr>
          <w:bCs/>
          <w:color w:val="000000"/>
          <w:sz w:val="24"/>
          <w:szCs w:val="24"/>
          <w:lang w:val="en-US"/>
        </w:rPr>
        <w:t xml:space="preserve">by the archival findings of </w:t>
      </w:r>
      <w:proofErr w:type="spellStart"/>
      <w:r w:rsidR="00571749" w:rsidRPr="007E3929">
        <w:rPr>
          <w:bCs/>
          <w:color w:val="000000"/>
          <w:sz w:val="24"/>
          <w:szCs w:val="24"/>
          <w:lang w:val="en-US"/>
        </w:rPr>
        <w:t>Scognamiglio</w:t>
      </w:r>
      <w:proofErr w:type="spellEnd"/>
      <w:r w:rsidR="00571749" w:rsidRPr="007E3929">
        <w:rPr>
          <w:bCs/>
          <w:color w:val="000000"/>
          <w:sz w:val="24"/>
          <w:szCs w:val="24"/>
          <w:lang w:val="en-US"/>
        </w:rPr>
        <w:t xml:space="preserve"> </w:t>
      </w:r>
      <w:proofErr w:type="spellStart"/>
      <w:r w:rsidR="00EB50AC">
        <w:rPr>
          <w:bCs/>
          <w:color w:val="000000"/>
          <w:sz w:val="24"/>
          <w:szCs w:val="24"/>
          <w:lang w:val="en-US"/>
        </w:rPr>
        <w:t>Cestaro</w:t>
      </w:r>
      <w:proofErr w:type="spellEnd"/>
      <w:r w:rsidR="00EB50AC">
        <w:rPr>
          <w:bCs/>
          <w:color w:val="000000"/>
          <w:sz w:val="24"/>
          <w:szCs w:val="24"/>
          <w:lang w:val="en-US"/>
        </w:rPr>
        <w:t xml:space="preserve"> </w:t>
      </w:r>
      <w:r w:rsidR="00571749" w:rsidRPr="007E3929">
        <w:rPr>
          <w:bCs/>
          <w:color w:val="000000"/>
          <w:sz w:val="24"/>
          <w:szCs w:val="24"/>
          <w:lang w:val="en-US"/>
        </w:rPr>
        <w:t xml:space="preserve">and </w:t>
      </w:r>
      <w:proofErr w:type="spellStart"/>
      <w:r w:rsidR="00571749" w:rsidRPr="007E3929">
        <w:rPr>
          <w:bCs/>
          <w:color w:val="000000"/>
          <w:sz w:val="24"/>
          <w:szCs w:val="24"/>
          <w:lang w:val="en-US"/>
        </w:rPr>
        <w:t>Musella</w:t>
      </w:r>
      <w:proofErr w:type="spellEnd"/>
      <w:r w:rsidR="00571749" w:rsidRPr="007E3929">
        <w:rPr>
          <w:bCs/>
          <w:color w:val="000000"/>
          <w:sz w:val="24"/>
          <w:szCs w:val="24"/>
          <w:lang w:val="en-US"/>
        </w:rPr>
        <w:t xml:space="preserve"> </w:t>
      </w:r>
      <w:proofErr w:type="spellStart"/>
      <w:r w:rsidR="00571749" w:rsidRPr="007E3929">
        <w:rPr>
          <w:bCs/>
          <w:color w:val="000000"/>
          <w:sz w:val="24"/>
          <w:szCs w:val="24"/>
          <w:lang w:val="en-US"/>
        </w:rPr>
        <w:t>Guida</w:t>
      </w:r>
      <w:proofErr w:type="spellEnd"/>
      <w:r w:rsidR="00571749" w:rsidRPr="007E3929">
        <w:rPr>
          <w:bCs/>
          <w:color w:val="000000"/>
          <w:sz w:val="24"/>
          <w:szCs w:val="24"/>
          <w:lang w:val="en-US"/>
        </w:rPr>
        <w:t xml:space="preserve">, </w:t>
      </w:r>
      <w:r w:rsidRPr="007E3929">
        <w:rPr>
          <w:bCs/>
          <w:color w:val="000000"/>
          <w:sz w:val="24"/>
          <w:szCs w:val="24"/>
          <w:lang w:val="en-US"/>
        </w:rPr>
        <w:t xml:space="preserve">whose examinations of </w:t>
      </w:r>
      <w:r w:rsidR="00571749" w:rsidRPr="007E3929">
        <w:rPr>
          <w:bCs/>
          <w:color w:val="000000"/>
          <w:sz w:val="24"/>
          <w:szCs w:val="24"/>
          <w:lang w:val="en-US"/>
        </w:rPr>
        <w:t>sixteenth-century Neapolitan inventories</w:t>
      </w:r>
      <w:r w:rsidRPr="007E3929">
        <w:rPr>
          <w:bCs/>
          <w:color w:val="000000"/>
          <w:sz w:val="24"/>
          <w:szCs w:val="24"/>
          <w:lang w:val="en-US"/>
        </w:rPr>
        <w:t xml:space="preserve"> </w:t>
      </w:r>
      <w:r w:rsidR="00571749" w:rsidRPr="007E3929">
        <w:rPr>
          <w:bCs/>
          <w:color w:val="000000"/>
          <w:sz w:val="24"/>
          <w:szCs w:val="24"/>
          <w:lang w:val="en-US"/>
        </w:rPr>
        <w:t>corroborate the predominant use of black clothes among the Neapolitan nobility.</w:t>
      </w:r>
      <w:r w:rsidR="00571749" w:rsidRPr="007E3929">
        <w:rPr>
          <w:rStyle w:val="FootnoteReference"/>
          <w:bCs/>
          <w:color w:val="000000"/>
          <w:sz w:val="24"/>
          <w:szCs w:val="24"/>
          <w:lang w:val="en-US"/>
        </w:rPr>
        <w:footnoteReference w:id="12"/>
      </w:r>
      <w:r w:rsidR="00571749" w:rsidRPr="007E3929">
        <w:rPr>
          <w:bCs/>
          <w:color w:val="000000"/>
          <w:sz w:val="24"/>
          <w:szCs w:val="24"/>
          <w:lang w:val="en-US"/>
        </w:rPr>
        <w:t xml:space="preserve"> </w:t>
      </w:r>
    </w:p>
    <w:p w14:paraId="04965C28" w14:textId="50EF109E" w:rsidR="00571749" w:rsidRPr="007E3929" w:rsidRDefault="00CE6565" w:rsidP="00EB7C0B">
      <w:pPr>
        <w:spacing w:line="480" w:lineRule="auto"/>
        <w:jc w:val="both"/>
        <w:rPr>
          <w:color w:val="000000"/>
          <w:sz w:val="24"/>
          <w:szCs w:val="24"/>
          <w:lang w:val="en-US"/>
        </w:rPr>
      </w:pPr>
      <w:r w:rsidRPr="007E3929">
        <w:rPr>
          <w:color w:val="000000"/>
          <w:sz w:val="24"/>
          <w:szCs w:val="24"/>
          <w:lang w:val="en-US"/>
        </w:rPr>
        <w:lastRenderedPageBreak/>
        <w:t xml:space="preserve">A more detailed look at the constitutive elements of </w:t>
      </w:r>
      <w:r w:rsidR="00571749" w:rsidRPr="007E3929">
        <w:rPr>
          <w:color w:val="000000"/>
          <w:sz w:val="24"/>
          <w:szCs w:val="24"/>
          <w:lang w:val="en-US"/>
        </w:rPr>
        <w:t>the Spanish dress</w:t>
      </w:r>
      <w:r w:rsidRPr="007E3929">
        <w:rPr>
          <w:color w:val="000000"/>
          <w:sz w:val="24"/>
          <w:szCs w:val="24"/>
          <w:lang w:val="en-US"/>
        </w:rPr>
        <w:t xml:space="preserve"> </w:t>
      </w:r>
      <w:r w:rsidR="00841FAA" w:rsidRPr="007E3929">
        <w:rPr>
          <w:color w:val="000000"/>
          <w:sz w:val="24"/>
          <w:szCs w:val="24"/>
          <w:lang w:val="en-US"/>
        </w:rPr>
        <w:t xml:space="preserve">of the period </w:t>
      </w:r>
      <w:r w:rsidRPr="007E3929">
        <w:rPr>
          <w:color w:val="000000"/>
          <w:sz w:val="24"/>
          <w:szCs w:val="24"/>
          <w:lang w:val="en-US"/>
        </w:rPr>
        <w:t>shows that</w:t>
      </w:r>
      <w:r w:rsidR="00571749" w:rsidRPr="007E3929">
        <w:rPr>
          <w:color w:val="000000"/>
          <w:sz w:val="24"/>
          <w:szCs w:val="24"/>
          <w:lang w:val="en-US"/>
        </w:rPr>
        <w:t xml:space="preserve"> it reflected the severe and morally strict values of the Catholic Reformation shared by both Spaniards and Neapolitans. Spanish </w:t>
      </w:r>
      <w:r w:rsidR="00841FAA" w:rsidRPr="007E3929">
        <w:rPr>
          <w:color w:val="000000"/>
          <w:sz w:val="24"/>
          <w:szCs w:val="24"/>
          <w:lang w:val="en-US"/>
        </w:rPr>
        <w:t xml:space="preserve">men’s </w:t>
      </w:r>
      <w:r w:rsidR="00571749" w:rsidRPr="007E3929">
        <w:rPr>
          <w:color w:val="000000"/>
          <w:sz w:val="24"/>
          <w:szCs w:val="24"/>
          <w:lang w:val="en-US"/>
        </w:rPr>
        <w:t>fashions abandoned the soft and sexually effeminate elements typical of the Italian Renaissance, like skirts and long haircuts. They included, instead, mid-thigh-length breeches</w:t>
      </w:r>
      <w:r w:rsidR="00841FAA" w:rsidRPr="007E3929">
        <w:rPr>
          <w:color w:val="000000"/>
          <w:sz w:val="24"/>
          <w:szCs w:val="24"/>
          <w:lang w:val="en-US"/>
        </w:rPr>
        <w:t xml:space="preserve"> and </w:t>
      </w:r>
      <w:r w:rsidR="00571749" w:rsidRPr="007E3929">
        <w:rPr>
          <w:color w:val="000000"/>
          <w:sz w:val="24"/>
          <w:szCs w:val="24"/>
          <w:lang w:val="en-US"/>
        </w:rPr>
        <w:t>a long-sleeve blouse topped by a padded doublet. Men sported full beards and short</w:t>
      </w:r>
      <w:r w:rsidR="00841FAA" w:rsidRPr="007E3929">
        <w:rPr>
          <w:color w:val="000000"/>
          <w:sz w:val="24"/>
          <w:szCs w:val="24"/>
          <w:lang w:val="en-US"/>
        </w:rPr>
        <w:t>-</w:t>
      </w:r>
      <w:r w:rsidR="00571749" w:rsidRPr="007E3929">
        <w:rPr>
          <w:color w:val="000000"/>
          <w:sz w:val="24"/>
          <w:szCs w:val="24"/>
          <w:lang w:val="en-US"/>
        </w:rPr>
        <w:t xml:space="preserve">trimmed haircuts. The predominant </w:t>
      </w:r>
      <w:r w:rsidR="00EB50AC" w:rsidRPr="00EB50AC">
        <w:rPr>
          <w:color w:val="000000"/>
          <w:sz w:val="24"/>
          <w:szCs w:val="24"/>
          <w:lang w:val="en-US"/>
        </w:rPr>
        <w:t>color</w:t>
      </w:r>
      <w:r w:rsidR="00571749" w:rsidRPr="007E3929">
        <w:rPr>
          <w:color w:val="000000"/>
          <w:sz w:val="24"/>
          <w:szCs w:val="24"/>
          <w:lang w:val="en-US"/>
        </w:rPr>
        <w:t xml:space="preserve"> of these garments was black, </w:t>
      </w:r>
      <w:proofErr w:type="gramStart"/>
      <w:r w:rsidR="00571749" w:rsidRPr="007E3929">
        <w:rPr>
          <w:color w:val="000000"/>
          <w:sz w:val="24"/>
          <w:szCs w:val="24"/>
          <w:lang w:val="en-US"/>
        </w:rPr>
        <w:t>with the exception of</w:t>
      </w:r>
      <w:proofErr w:type="gramEnd"/>
      <w:r w:rsidR="00571749" w:rsidRPr="007E3929">
        <w:rPr>
          <w:color w:val="000000"/>
          <w:sz w:val="24"/>
          <w:szCs w:val="24"/>
          <w:lang w:val="en-US"/>
        </w:rPr>
        <w:t xml:space="preserve"> the white ruff and white cuffs that completed </w:t>
      </w:r>
      <w:r w:rsidR="00841FAA" w:rsidRPr="007E3929">
        <w:rPr>
          <w:color w:val="000000"/>
          <w:sz w:val="24"/>
          <w:szCs w:val="24"/>
          <w:lang w:val="en-US"/>
        </w:rPr>
        <w:t xml:space="preserve">the </w:t>
      </w:r>
      <w:r w:rsidR="00571749" w:rsidRPr="007E3929">
        <w:rPr>
          <w:color w:val="000000"/>
          <w:sz w:val="24"/>
          <w:szCs w:val="24"/>
          <w:lang w:val="en-US"/>
        </w:rPr>
        <w:t xml:space="preserve">outfit. According to John Harvey, the values associated with the </w:t>
      </w:r>
      <w:r w:rsidR="00EB50AC" w:rsidRPr="00EB50AC">
        <w:rPr>
          <w:color w:val="000000"/>
          <w:sz w:val="24"/>
          <w:szCs w:val="24"/>
          <w:lang w:val="en-US"/>
        </w:rPr>
        <w:t>color</w:t>
      </w:r>
      <w:r w:rsidR="00571749" w:rsidRPr="007E3929">
        <w:rPr>
          <w:color w:val="000000"/>
          <w:sz w:val="24"/>
          <w:szCs w:val="24"/>
          <w:lang w:val="en-US"/>
        </w:rPr>
        <w:t xml:space="preserve"> black</w:t>
      </w:r>
      <w:r w:rsidR="00841FAA" w:rsidRPr="007E3929">
        <w:rPr>
          <w:color w:val="000000"/>
          <w:sz w:val="24"/>
          <w:szCs w:val="24"/>
          <w:lang w:val="en-US"/>
        </w:rPr>
        <w:t xml:space="preserve"> </w:t>
      </w:r>
      <w:r w:rsidR="00EB50AC">
        <w:rPr>
          <w:color w:val="000000"/>
          <w:sz w:val="24"/>
          <w:szCs w:val="24"/>
          <w:lang w:val="en-US"/>
        </w:rPr>
        <w:t>–</w:t>
      </w:r>
      <w:r w:rsidR="00841FAA" w:rsidRPr="007E3929">
        <w:rPr>
          <w:color w:val="000000"/>
          <w:sz w:val="24"/>
          <w:szCs w:val="24"/>
          <w:lang w:val="en-US"/>
        </w:rPr>
        <w:t xml:space="preserve"> </w:t>
      </w:r>
      <w:r w:rsidR="00571749" w:rsidRPr="007E3929">
        <w:rPr>
          <w:color w:val="000000"/>
          <w:sz w:val="24"/>
          <w:szCs w:val="24"/>
          <w:lang w:val="en-US"/>
        </w:rPr>
        <w:t>“self-effacement and uniformity, impersonality and authority, discipline and self-discipline, a willingness to be strict and a willingness to die”</w:t>
      </w:r>
      <w:r w:rsidR="00571749" w:rsidRPr="007E3929">
        <w:rPr>
          <w:rStyle w:val="FootnoteReference"/>
          <w:color w:val="000000"/>
          <w:sz w:val="24"/>
          <w:szCs w:val="24"/>
          <w:lang w:val="en-US"/>
        </w:rPr>
        <w:footnoteReference w:id="13"/>
      </w:r>
      <w:r w:rsidR="00571749" w:rsidRPr="007E3929">
        <w:rPr>
          <w:color w:val="000000"/>
          <w:sz w:val="24"/>
          <w:szCs w:val="24"/>
          <w:lang w:val="en-US"/>
        </w:rPr>
        <w:t xml:space="preserve"> </w:t>
      </w:r>
      <w:r w:rsidR="00EB50AC">
        <w:rPr>
          <w:color w:val="000000"/>
          <w:sz w:val="24"/>
          <w:szCs w:val="24"/>
          <w:lang w:val="en-US"/>
        </w:rPr>
        <w:t>–</w:t>
      </w:r>
      <w:r w:rsidR="00EB50AC" w:rsidRPr="007E3929">
        <w:rPr>
          <w:color w:val="000000"/>
          <w:sz w:val="24"/>
          <w:szCs w:val="24"/>
          <w:lang w:val="en-US"/>
        </w:rPr>
        <w:t xml:space="preserve"> </w:t>
      </w:r>
      <w:r w:rsidR="00571749" w:rsidRPr="007E3929">
        <w:rPr>
          <w:color w:val="000000"/>
          <w:sz w:val="24"/>
          <w:szCs w:val="24"/>
          <w:lang w:val="en-US"/>
        </w:rPr>
        <w:t xml:space="preserve">were conducive to the maintenance of an imperial order. For this </w:t>
      </w:r>
      <w:proofErr w:type="gramStart"/>
      <w:r w:rsidR="00571749" w:rsidRPr="007E3929">
        <w:rPr>
          <w:color w:val="000000"/>
          <w:sz w:val="24"/>
          <w:szCs w:val="24"/>
          <w:lang w:val="en-US"/>
        </w:rPr>
        <w:t>reason</w:t>
      </w:r>
      <w:proofErr w:type="gramEnd"/>
      <w:r w:rsidR="00841FAA" w:rsidRPr="007E3929">
        <w:rPr>
          <w:color w:val="000000"/>
          <w:sz w:val="24"/>
          <w:szCs w:val="24"/>
          <w:lang w:val="en-US"/>
        </w:rPr>
        <w:t xml:space="preserve"> </w:t>
      </w:r>
      <w:r w:rsidR="00571749" w:rsidRPr="007E3929">
        <w:rPr>
          <w:color w:val="000000"/>
          <w:sz w:val="24"/>
          <w:szCs w:val="24"/>
          <w:lang w:val="en-US"/>
        </w:rPr>
        <w:t xml:space="preserve">black was the </w:t>
      </w:r>
      <w:r w:rsidR="00EB50AC" w:rsidRPr="00EB50AC">
        <w:rPr>
          <w:color w:val="000000"/>
          <w:sz w:val="24"/>
          <w:szCs w:val="24"/>
          <w:lang w:val="en-US"/>
        </w:rPr>
        <w:t>color</w:t>
      </w:r>
      <w:r w:rsidR="00571749" w:rsidRPr="007E3929">
        <w:rPr>
          <w:color w:val="000000"/>
          <w:sz w:val="24"/>
          <w:szCs w:val="24"/>
          <w:lang w:val="en-US"/>
        </w:rPr>
        <w:t xml:space="preserve"> of choice </w:t>
      </w:r>
      <w:r w:rsidR="00841FAA" w:rsidRPr="007E3929">
        <w:rPr>
          <w:color w:val="000000"/>
          <w:sz w:val="24"/>
          <w:szCs w:val="24"/>
          <w:lang w:val="en-US"/>
        </w:rPr>
        <w:t xml:space="preserve">not only for Spain but also </w:t>
      </w:r>
      <w:r w:rsidR="00571749" w:rsidRPr="007E3929">
        <w:rPr>
          <w:color w:val="000000"/>
          <w:sz w:val="24"/>
          <w:szCs w:val="24"/>
          <w:lang w:val="en-US"/>
        </w:rPr>
        <w:t xml:space="preserve">for various </w:t>
      </w:r>
      <w:r w:rsidR="00841FAA" w:rsidRPr="007E3929">
        <w:rPr>
          <w:color w:val="000000"/>
          <w:sz w:val="24"/>
          <w:szCs w:val="24"/>
          <w:lang w:val="en-US"/>
        </w:rPr>
        <w:t xml:space="preserve">other </w:t>
      </w:r>
      <w:r w:rsidR="00571749" w:rsidRPr="007E3929">
        <w:rPr>
          <w:color w:val="000000"/>
          <w:sz w:val="24"/>
          <w:szCs w:val="24"/>
          <w:lang w:val="en-US"/>
        </w:rPr>
        <w:t xml:space="preserve">nations at the peak of their power, including fifteenth-century Burgundy, early modern Venice and Holland, and England in the nineteenth century. Nevertheless, this did not come at the expense of a sumptuous appearance at court. The expensive process of achieving black dye, significantly improved during this time with the novel use of logwood, became a status marker </w:t>
      </w:r>
      <w:r w:rsidR="00571749" w:rsidRPr="007E3929">
        <w:rPr>
          <w:i/>
          <w:color w:val="000000"/>
          <w:sz w:val="24"/>
          <w:szCs w:val="24"/>
          <w:lang w:val="en-US"/>
        </w:rPr>
        <w:t>per se</w:t>
      </w:r>
      <w:r w:rsidR="00571749" w:rsidRPr="007E3929">
        <w:rPr>
          <w:color w:val="000000"/>
          <w:sz w:val="24"/>
          <w:szCs w:val="24"/>
          <w:lang w:val="en-US"/>
        </w:rPr>
        <w:t>, especially when used on such expensive textiles as silk and velvet.</w:t>
      </w:r>
      <w:r w:rsidR="00571749" w:rsidRPr="007E3929">
        <w:rPr>
          <w:rStyle w:val="FootnoteReference"/>
          <w:color w:val="000000"/>
          <w:sz w:val="24"/>
          <w:szCs w:val="24"/>
          <w:lang w:val="en-US"/>
        </w:rPr>
        <w:footnoteReference w:id="14"/>
      </w:r>
      <w:r w:rsidR="00571749" w:rsidRPr="007E3929">
        <w:rPr>
          <w:color w:val="000000"/>
          <w:sz w:val="24"/>
          <w:szCs w:val="24"/>
          <w:lang w:val="en-US"/>
        </w:rPr>
        <w:t xml:space="preserve"> Accordingly, when Baldassare Castiglione advised in his handbook for the ideal courtier (first published in 1528) that the most befitting clothes at court were the black and austere garments of Spain, he was preaching to the choir.</w:t>
      </w:r>
      <w:r w:rsidR="00571749" w:rsidRPr="007E3929">
        <w:rPr>
          <w:rStyle w:val="FootnoteReference"/>
          <w:color w:val="000000"/>
          <w:sz w:val="24"/>
          <w:szCs w:val="24"/>
          <w:lang w:val="en-US"/>
        </w:rPr>
        <w:footnoteReference w:id="15"/>
      </w:r>
      <w:r w:rsidR="00571749" w:rsidRPr="007E3929">
        <w:rPr>
          <w:color w:val="000000"/>
          <w:sz w:val="24"/>
          <w:szCs w:val="24"/>
          <w:lang w:val="en-US"/>
        </w:rPr>
        <w:t xml:space="preserve"> By 1590</w:t>
      </w:r>
      <w:r w:rsidR="00775BF7" w:rsidRPr="007E3929">
        <w:rPr>
          <w:color w:val="000000"/>
          <w:sz w:val="24"/>
          <w:szCs w:val="24"/>
          <w:lang w:val="en-US"/>
        </w:rPr>
        <w:t>, as depicted in</w:t>
      </w:r>
      <w:r w:rsidR="00571749" w:rsidRPr="007E3929">
        <w:rPr>
          <w:color w:val="000000"/>
          <w:sz w:val="24"/>
          <w:szCs w:val="24"/>
          <w:lang w:val="en-US"/>
        </w:rPr>
        <w:t xml:space="preserve"> the contemporary fashion plates of Cesare </w:t>
      </w:r>
      <w:proofErr w:type="spellStart"/>
      <w:r w:rsidR="00571749" w:rsidRPr="007E3929">
        <w:rPr>
          <w:color w:val="000000"/>
          <w:sz w:val="24"/>
          <w:szCs w:val="24"/>
          <w:lang w:val="en-US"/>
        </w:rPr>
        <w:lastRenderedPageBreak/>
        <w:t>Vecellio</w:t>
      </w:r>
      <w:proofErr w:type="spellEnd"/>
      <w:r w:rsidR="00775BF7" w:rsidRPr="007E3929">
        <w:rPr>
          <w:color w:val="000000"/>
          <w:sz w:val="24"/>
          <w:szCs w:val="24"/>
          <w:lang w:val="en-US"/>
        </w:rPr>
        <w:t>,</w:t>
      </w:r>
      <w:r w:rsidR="00571749" w:rsidRPr="007E3929">
        <w:rPr>
          <w:color w:val="000000"/>
          <w:sz w:val="24"/>
          <w:szCs w:val="24"/>
          <w:lang w:val="en-US"/>
        </w:rPr>
        <w:t xml:space="preserve"> the nobles of Naples and Milan </w:t>
      </w:r>
      <w:r w:rsidR="00775BF7" w:rsidRPr="007E3929">
        <w:rPr>
          <w:color w:val="000000"/>
          <w:sz w:val="24"/>
          <w:szCs w:val="24"/>
          <w:lang w:val="en-US"/>
        </w:rPr>
        <w:t xml:space="preserve">were </w:t>
      </w:r>
      <w:r w:rsidR="00571749" w:rsidRPr="007E3929">
        <w:rPr>
          <w:color w:val="000000"/>
          <w:sz w:val="24"/>
          <w:szCs w:val="24"/>
          <w:lang w:val="en-US"/>
        </w:rPr>
        <w:t>wearing the dress of their Spanish rulers</w:t>
      </w:r>
      <w:r w:rsidR="00775BF7" w:rsidRPr="007E3929">
        <w:rPr>
          <w:color w:val="000000"/>
          <w:sz w:val="24"/>
          <w:szCs w:val="24"/>
          <w:lang w:val="en-US"/>
        </w:rPr>
        <w:t>;</w:t>
      </w:r>
      <w:r w:rsidR="00571749" w:rsidRPr="007E3929">
        <w:rPr>
          <w:color w:val="000000"/>
          <w:sz w:val="24"/>
          <w:szCs w:val="24"/>
          <w:lang w:val="en-US"/>
        </w:rPr>
        <w:t xml:space="preserve"> but so </w:t>
      </w:r>
      <w:r w:rsidR="00775BF7" w:rsidRPr="007E3929">
        <w:rPr>
          <w:color w:val="000000"/>
          <w:sz w:val="24"/>
          <w:szCs w:val="24"/>
          <w:lang w:val="en-US"/>
        </w:rPr>
        <w:t xml:space="preserve">were </w:t>
      </w:r>
      <w:r w:rsidR="00571749" w:rsidRPr="007E3929">
        <w:rPr>
          <w:color w:val="000000"/>
          <w:sz w:val="24"/>
          <w:szCs w:val="24"/>
          <w:lang w:val="en-US"/>
        </w:rPr>
        <w:t>the politically independent Genoese, Romans and Florentines.</w:t>
      </w:r>
      <w:r w:rsidR="00571749" w:rsidRPr="007E3929">
        <w:rPr>
          <w:rStyle w:val="FootnoteReference"/>
          <w:color w:val="000000"/>
          <w:sz w:val="24"/>
          <w:szCs w:val="24"/>
          <w:lang w:val="en-US"/>
        </w:rPr>
        <w:footnoteReference w:id="16"/>
      </w:r>
    </w:p>
    <w:p w14:paraId="175A1252" w14:textId="77777777" w:rsidR="00122C60" w:rsidRPr="007E3929" w:rsidRDefault="00122C60" w:rsidP="00EB7C0B">
      <w:pPr>
        <w:spacing w:line="480" w:lineRule="auto"/>
        <w:jc w:val="both"/>
        <w:rPr>
          <w:color w:val="000000"/>
          <w:sz w:val="24"/>
          <w:szCs w:val="24"/>
          <w:lang w:val="en-US"/>
        </w:rPr>
      </w:pPr>
    </w:p>
    <w:p w14:paraId="757D9892" w14:textId="61A2E5E5" w:rsidR="00122C60" w:rsidRPr="007E3929" w:rsidRDefault="00775BF7" w:rsidP="00EB7C0B">
      <w:pPr>
        <w:spacing w:line="480" w:lineRule="auto"/>
        <w:jc w:val="both"/>
        <w:rPr>
          <w:color w:val="000000"/>
          <w:sz w:val="24"/>
          <w:szCs w:val="24"/>
          <w:lang w:val="en-US"/>
        </w:rPr>
      </w:pPr>
      <w:r w:rsidRPr="007E3929">
        <w:rPr>
          <w:color w:val="000000"/>
          <w:sz w:val="24"/>
          <w:szCs w:val="24"/>
          <w:lang w:val="en-US"/>
        </w:rPr>
        <w:t>A</w:t>
      </w:r>
      <w:r w:rsidR="00E61F91" w:rsidRPr="007E3929">
        <w:rPr>
          <w:color w:val="000000"/>
          <w:sz w:val="24"/>
          <w:szCs w:val="24"/>
          <w:lang w:val="en-US"/>
        </w:rPr>
        <w:t>fter the middle of the seventeenth century</w:t>
      </w:r>
      <w:r w:rsidRPr="007E3929">
        <w:rPr>
          <w:color w:val="000000"/>
          <w:sz w:val="24"/>
          <w:szCs w:val="24"/>
          <w:lang w:val="en-US"/>
        </w:rPr>
        <w:t>, the plot thickens</w:t>
      </w:r>
      <w:r w:rsidR="00E61F91" w:rsidRPr="007E3929">
        <w:rPr>
          <w:color w:val="000000"/>
          <w:sz w:val="24"/>
          <w:szCs w:val="24"/>
          <w:lang w:val="en-US"/>
        </w:rPr>
        <w:t xml:space="preserve">. </w:t>
      </w:r>
      <w:r w:rsidR="00F52586" w:rsidRPr="007E3929">
        <w:rPr>
          <w:color w:val="000000"/>
          <w:sz w:val="24"/>
          <w:szCs w:val="24"/>
          <w:lang w:val="en-US"/>
        </w:rPr>
        <w:t>T</w:t>
      </w:r>
      <w:r w:rsidR="00E61F91" w:rsidRPr="007E3929">
        <w:rPr>
          <w:color w:val="000000"/>
          <w:sz w:val="24"/>
          <w:szCs w:val="24"/>
          <w:lang w:val="en-US"/>
        </w:rPr>
        <w:t xml:space="preserve">he portraits </w:t>
      </w:r>
      <w:r w:rsidRPr="007E3929">
        <w:rPr>
          <w:color w:val="000000"/>
          <w:sz w:val="24"/>
          <w:szCs w:val="24"/>
          <w:lang w:val="en-US"/>
        </w:rPr>
        <w:t xml:space="preserve">both </w:t>
      </w:r>
      <w:r w:rsidR="00E61F91" w:rsidRPr="007E3929">
        <w:rPr>
          <w:color w:val="000000"/>
          <w:sz w:val="24"/>
          <w:szCs w:val="24"/>
          <w:lang w:val="en-US"/>
        </w:rPr>
        <w:t>of Spanish viceroys</w:t>
      </w:r>
      <w:r w:rsidR="00F52586" w:rsidRPr="007E3929">
        <w:rPr>
          <w:color w:val="000000"/>
          <w:sz w:val="24"/>
          <w:szCs w:val="24"/>
          <w:lang w:val="en-US"/>
        </w:rPr>
        <w:t xml:space="preserve"> of Naples</w:t>
      </w:r>
      <w:r w:rsidR="00E61F91" w:rsidRPr="007E3929">
        <w:rPr>
          <w:color w:val="000000"/>
          <w:sz w:val="24"/>
          <w:szCs w:val="24"/>
          <w:lang w:val="en-US"/>
        </w:rPr>
        <w:t xml:space="preserve"> </w:t>
      </w:r>
      <w:r w:rsidR="008D07C5" w:rsidRPr="007E3929">
        <w:rPr>
          <w:color w:val="000000"/>
          <w:sz w:val="24"/>
          <w:szCs w:val="24"/>
          <w:lang w:val="en-US"/>
        </w:rPr>
        <w:t xml:space="preserve">and </w:t>
      </w:r>
      <w:r w:rsidRPr="007E3929">
        <w:rPr>
          <w:color w:val="000000"/>
          <w:sz w:val="24"/>
          <w:szCs w:val="24"/>
          <w:lang w:val="en-US"/>
        </w:rPr>
        <w:t xml:space="preserve">of </w:t>
      </w:r>
      <w:r w:rsidR="00F52586" w:rsidRPr="007E3929">
        <w:rPr>
          <w:color w:val="000000"/>
          <w:sz w:val="24"/>
          <w:szCs w:val="24"/>
          <w:lang w:val="en-US"/>
        </w:rPr>
        <w:t xml:space="preserve">the contemporary </w:t>
      </w:r>
      <w:r w:rsidR="008D07C5" w:rsidRPr="007E3929">
        <w:rPr>
          <w:color w:val="000000"/>
          <w:sz w:val="24"/>
          <w:szCs w:val="24"/>
          <w:lang w:val="en-US"/>
        </w:rPr>
        <w:t>Neapolitan nob</w:t>
      </w:r>
      <w:r w:rsidR="00F52586" w:rsidRPr="007E3929">
        <w:rPr>
          <w:color w:val="000000"/>
          <w:sz w:val="24"/>
          <w:szCs w:val="24"/>
          <w:lang w:val="en-US"/>
        </w:rPr>
        <w:t>ility</w:t>
      </w:r>
      <w:r w:rsidR="00E61F91" w:rsidRPr="007E3929">
        <w:rPr>
          <w:color w:val="000000"/>
          <w:sz w:val="24"/>
          <w:szCs w:val="24"/>
          <w:lang w:val="en-US"/>
        </w:rPr>
        <w:t xml:space="preserve">, </w:t>
      </w:r>
      <w:r w:rsidRPr="007E3929">
        <w:rPr>
          <w:color w:val="000000"/>
          <w:sz w:val="24"/>
          <w:szCs w:val="24"/>
          <w:lang w:val="en-US"/>
        </w:rPr>
        <w:t>along</w:t>
      </w:r>
      <w:r w:rsidR="00F52586" w:rsidRPr="007E3929">
        <w:rPr>
          <w:color w:val="000000"/>
          <w:sz w:val="24"/>
          <w:szCs w:val="24"/>
          <w:lang w:val="en-US"/>
        </w:rPr>
        <w:t xml:space="preserve"> with </w:t>
      </w:r>
      <w:r w:rsidR="00E61F91" w:rsidRPr="007E3929">
        <w:rPr>
          <w:color w:val="000000"/>
          <w:sz w:val="24"/>
          <w:szCs w:val="24"/>
          <w:lang w:val="en-US"/>
        </w:rPr>
        <w:t xml:space="preserve">literary descriptions in contemporary </w:t>
      </w:r>
      <w:r w:rsidRPr="007E3929">
        <w:rPr>
          <w:color w:val="000000"/>
          <w:sz w:val="24"/>
          <w:szCs w:val="24"/>
          <w:lang w:val="en-US"/>
        </w:rPr>
        <w:t xml:space="preserve">local </w:t>
      </w:r>
      <w:r w:rsidR="00E61F91" w:rsidRPr="007E3929">
        <w:rPr>
          <w:color w:val="000000"/>
          <w:sz w:val="24"/>
          <w:szCs w:val="24"/>
          <w:lang w:val="en-US"/>
        </w:rPr>
        <w:t xml:space="preserve">memoirs, </w:t>
      </w:r>
      <w:r w:rsidR="003B509E" w:rsidRPr="007E3929">
        <w:rPr>
          <w:color w:val="000000"/>
          <w:sz w:val="24"/>
          <w:szCs w:val="24"/>
          <w:lang w:val="en-US"/>
        </w:rPr>
        <w:t xml:space="preserve">show that </w:t>
      </w:r>
      <w:r w:rsidRPr="007E3929">
        <w:rPr>
          <w:color w:val="000000"/>
          <w:sz w:val="24"/>
          <w:szCs w:val="24"/>
          <w:lang w:val="en-US"/>
        </w:rPr>
        <w:t xml:space="preserve">men’s </w:t>
      </w:r>
      <w:r w:rsidR="008D07C5" w:rsidRPr="007E3929">
        <w:rPr>
          <w:color w:val="000000"/>
          <w:sz w:val="24"/>
          <w:szCs w:val="24"/>
          <w:lang w:val="en-US"/>
        </w:rPr>
        <w:t xml:space="preserve">dress </w:t>
      </w:r>
      <w:r w:rsidRPr="007E3929">
        <w:rPr>
          <w:color w:val="000000"/>
          <w:sz w:val="24"/>
          <w:szCs w:val="24"/>
          <w:lang w:val="en-US"/>
        </w:rPr>
        <w:t xml:space="preserve">underwent </w:t>
      </w:r>
      <w:r w:rsidR="00B722EB" w:rsidRPr="007E3929">
        <w:rPr>
          <w:color w:val="000000"/>
          <w:sz w:val="24"/>
          <w:szCs w:val="24"/>
          <w:lang w:val="en-US"/>
        </w:rPr>
        <w:t xml:space="preserve">some </w:t>
      </w:r>
      <w:r w:rsidR="008D07C5" w:rsidRPr="007E3929">
        <w:rPr>
          <w:color w:val="000000"/>
          <w:sz w:val="24"/>
          <w:szCs w:val="24"/>
          <w:lang w:val="en-US"/>
        </w:rPr>
        <w:t>change.</w:t>
      </w:r>
      <w:r w:rsidR="00B725B3" w:rsidRPr="007E3929">
        <w:rPr>
          <w:rStyle w:val="FootnoteReference"/>
          <w:color w:val="000000"/>
          <w:sz w:val="24"/>
          <w:szCs w:val="24"/>
          <w:lang w:val="en-US"/>
        </w:rPr>
        <w:footnoteReference w:id="17"/>
      </w:r>
      <w:r w:rsidR="008D07C5" w:rsidRPr="007E3929">
        <w:rPr>
          <w:color w:val="000000"/>
          <w:sz w:val="24"/>
          <w:szCs w:val="24"/>
          <w:lang w:val="en-US"/>
        </w:rPr>
        <w:t xml:space="preserve"> Apart from the </w:t>
      </w:r>
      <w:r w:rsidR="00B722EB" w:rsidRPr="007E3929">
        <w:rPr>
          <w:color w:val="000000"/>
          <w:sz w:val="24"/>
          <w:szCs w:val="24"/>
          <w:lang w:val="en-US"/>
        </w:rPr>
        <w:t xml:space="preserve">introduction </w:t>
      </w:r>
      <w:r w:rsidR="008D07C5" w:rsidRPr="007E3929">
        <w:rPr>
          <w:color w:val="000000"/>
          <w:sz w:val="24"/>
          <w:szCs w:val="24"/>
          <w:lang w:val="en-US"/>
        </w:rPr>
        <w:t xml:space="preserve">of longer </w:t>
      </w:r>
      <w:r w:rsidR="00B722EB" w:rsidRPr="007E3929">
        <w:rPr>
          <w:color w:val="000000"/>
          <w:sz w:val="24"/>
          <w:szCs w:val="24"/>
          <w:lang w:val="en-US"/>
        </w:rPr>
        <w:t xml:space="preserve">coiffures and </w:t>
      </w:r>
      <w:r w:rsidR="008D07C5" w:rsidRPr="007E3929">
        <w:rPr>
          <w:color w:val="000000"/>
          <w:sz w:val="24"/>
          <w:szCs w:val="24"/>
          <w:lang w:val="en-US"/>
        </w:rPr>
        <w:t xml:space="preserve">the </w:t>
      </w:r>
      <w:r w:rsidRPr="007E3929">
        <w:rPr>
          <w:color w:val="000000"/>
          <w:sz w:val="24"/>
          <w:szCs w:val="24"/>
          <w:lang w:val="en-US"/>
        </w:rPr>
        <w:t xml:space="preserve">restriction of </w:t>
      </w:r>
      <w:r w:rsidR="008D07C5" w:rsidRPr="007E3929">
        <w:rPr>
          <w:color w:val="000000"/>
          <w:sz w:val="24"/>
          <w:szCs w:val="24"/>
          <w:lang w:val="en-US"/>
        </w:rPr>
        <w:t>facial hair to long</w:t>
      </w:r>
      <w:r w:rsidR="00B722EB" w:rsidRPr="007E3929">
        <w:rPr>
          <w:color w:val="000000"/>
          <w:sz w:val="24"/>
          <w:szCs w:val="24"/>
          <w:lang w:val="en-US"/>
        </w:rPr>
        <w:t xml:space="preserve"> and</w:t>
      </w:r>
      <w:r w:rsidR="008D07C5" w:rsidRPr="007E3929">
        <w:rPr>
          <w:color w:val="000000"/>
          <w:sz w:val="24"/>
          <w:szCs w:val="24"/>
          <w:lang w:val="en-US"/>
        </w:rPr>
        <w:t xml:space="preserve"> curved moustaches, the main alteration was </w:t>
      </w:r>
      <w:r w:rsidR="00B722EB" w:rsidRPr="007E3929">
        <w:rPr>
          <w:color w:val="000000"/>
          <w:sz w:val="24"/>
          <w:szCs w:val="24"/>
          <w:lang w:val="en-US"/>
        </w:rPr>
        <w:t>the elimination of the</w:t>
      </w:r>
      <w:r w:rsidR="008D07C5" w:rsidRPr="007E3929">
        <w:rPr>
          <w:color w:val="000000"/>
          <w:sz w:val="24"/>
          <w:szCs w:val="24"/>
          <w:lang w:val="en-US"/>
        </w:rPr>
        <w:t xml:space="preserve"> </w:t>
      </w:r>
      <w:r w:rsidR="00B0416D" w:rsidRPr="007E3929">
        <w:rPr>
          <w:color w:val="000000"/>
          <w:sz w:val="24"/>
          <w:szCs w:val="24"/>
          <w:lang w:val="en-US"/>
        </w:rPr>
        <w:t xml:space="preserve">expensive </w:t>
      </w:r>
      <w:r w:rsidR="008D07C5" w:rsidRPr="007E3929">
        <w:rPr>
          <w:color w:val="000000"/>
          <w:sz w:val="24"/>
          <w:szCs w:val="24"/>
          <w:lang w:val="en-US"/>
        </w:rPr>
        <w:t xml:space="preserve">ruff </w:t>
      </w:r>
      <w:r w:rsidR="00B722EB" w:rsidRPr="007E3929">
        <w:rPr>
          <w:color w:val="000000"/>
          <w:sz w:val="24"/>
          <w:szCs w:val="24"/>
          <w:lang w:val="en-US"/>
        </w:rPr>
        <w:t xml:space="preserve">in </w:t>
      </w:r>
      <w:r w:rsidR="00EB50AC" w:rsidRPr="00EB50AC">
        <w:rPr>
          <w:color w:val="000000"/>
          <w:sz w:val="24"/>
          <w:szCs w:val="24"/>
          <w:lang w:val="en-US"/>
        </w:rPr>
        <w:t>favor</w:t>
      </w:r>
      <w:r w:rsidR="00B722EB" w:rsidRPr="007E3929">
        <w:rPr>
          <w:color w:val="000000"/>
          <w:sz w:val="24"/>
          <w:szCs w:val="24"/>
          <w:lang w:val="en-US"/>
        </w:rPr>
        <w:t xml:space="preserve"> of </w:t>
      </w:r>
      <w:r w:rsidR="008D07C5" w:rsidRPr="007E3929">
        <w:rPr>
          <w:color w:val="000000"/>
          <w:sz w:val="24"/>
          <w:szCs w:val="24"/>
          <w:lang w:val="en-US"/>
        </w:rPr>
        <w:t xml:space="preserve">the </w:t>
      </w:r>
      <w:proofErr w:type="spellStart"/>
      <w:r w:rsidR="008D07C5" w:rsidRPr="007E3929">
        <w:rPr>
          <w:i/>
          <w:color w:val="000000"/>
          <w:sz w:val="24"/>
          <w:szCs w:val="24"/>
          <w:lang w:val="en-US"/>
        </w:rPr>
        <w:t>golilla</w:t>
      </w:r>
      <w:proofErr w:type="spellEnd"/>
      <w:r w:rsidR="00B722EB" w:rsidRPr="007E3929">
        <w:rPr>
          <w:color w:val="000000"/>
          <w:sz w:val="24"/>
          <w:szCs w:val="24"/>
          <w:lang w:val="en-US"/>
        </w:rPr>
        <w:t>.</w:t>
      </w:r>
      <w:r w:rsidR="00E768A2" w:rsidRPr="007E3929">
        <w:rPr>
          <w:color w:val="000000"/>
          <w:sz w:val="24"/>
          <w:szCs w:val="24"/>
          <w:lang w:val="en-US"/>
        </w:rPr>
        <w:t xml:space="preserve"> </w:t>
      </w:r>
      <w:r w:rsidR="00B0416D" w:rsidRPr="007E3929">
        <w:rPr>
          <w:color w:val="000000"/>
          <w:sz w:val="24"/>
          <w:szCs w:val="24"/>
          <w:lang w:val="en-US"/>
        </w:rPr>
        <w:t>Th</w:t>
      </w:r>
      <w:r w:rsidR="00C60C6A" w:rsidRPr="007E3929">
        <w:rPr>
          <w:color w:val="000000"/>
          <w:sz w:val="24"/>
          <w:szCs w:val="24"/>
          <w:lang w:val="en-US"/>
        </w:rPr>
        <w:t>is was a rigid cardboard support over which came</w:t>
      </w:r>
      <w:r w:rsidR="00462FE9" w:rsidRPr="007E3929">
        <w:rPr>
          <w:color w:val="000000"/>
          <w:sz w:val="24"/>
          <w:szCs w:val="24"/>
          <w:lang w:val="en-US"/>
        </w:rPr>
        <w:t xml:space="preserve"> a simple white collar</w:t>
      </w:r>
      <w:r w:rsidR="006A78CA" w:rsidRPr="007E3929">
        <w:rPr>
          <w:color w:val="000000"/>
          <w:sz w:val="24"/>
          <w:szCs w:val="24"/>
          <w:lang w:val="en-US"/>
        </w:rPr>
        <w:t xml:space="preserve">, </w:t>
      </w:r>
      <w:r w:rsidR="00C60C6A" w:rsidRPr="007E3929">
        <w:rPr>
          <w:color w:val="000000"/>
          <w:sz w:val="24"/>
          <w:szCs w:val="24"/>
          <w:lang w:val="en-US"/>
        </w:rPr>
        <w:t>the Walloon</w:t>
      </w:r>
      <w:r w:rsidR="00462FE9" w:rsidRPr="007E3929">
        <w:rPr>
          <w:color w:val="000000"/>
          <w:sz w:val="24"/>
          <w:szCs w:val="24"/>
          <w:lang w:val="en-US"/>
        </w:rPr>
        <w:t>, which was</w:t>
      </w:r>
      <w:r w:rsidR="00B0416D" w:rsidRPr="007E3929">
        <w:rPr>
          <w:color w:val="000000"/>
          <w:sz w:val="24"/>
          <w:szCs w:val="24"/>
          <w:lang w:val="en-US"/>
        </w:rPr>
        <w:t xml:space="preserve"> introduced by Philip IV</w:t>
      </w:r>
      <w:r w:rsidR="00D54CCE" w:rsidRPr="007E3929">
        <w:rPr>
          <w:color w:val="000000"/>
          <w:sz w:val="24"/>
          <w:szCs w:val="24"/>
          <w:lang w:val="en-US"/>
        </w:rPr>
        <w:t xml:space="preserve"> in 1623 in his </w:t>
      </w:r>
      <w:proofErr w:type="spellStart"/>
      <w:r w:rsidR="00462FE9" w:rsidRPr="007E3929">
        <w:rPr>
          <w:i/>
          <w:sz w:val="24"/>
          <w:szCs w:val="24"/>
          <w:lang w:val="en-US"/>
        </w:rPr>
        <w:t>Capítulos</w:t>
      </w:r>
      <w:proofErr w:type="spellEnd"/>
      <w:r w:rsidR="00462FE9" w:rsidRPr="007E3929">
        <w:rPr>
          <w:i/>
          <w:sz w:val="24"/>
          <w:szCs w:val="24"/>
          <w:lang w:val="en-US"/>
        </w:rPr>
        <w:t xml:space="preserve"> de </w:t>
      </w:r>
      <w:proofErr w:type="spellStart"/>
      <w:r w:rsidR="00462FE9" w:rsidRPr="007E3929">
        <w:rPr>
          <w:i/>
          <w:sz w:val="24"/>
          <w:szCs w:val="24"/>
          <w:lang w:val="en-US"/>
        </w:rPr>
        <w:t>Reformación</w:t>
      </w:r>
      <w:proofErr w:type="spellEnd"/>
      <w:r w:rsidR="00E768A2" w:rsidRPr="007E3929">
        <w:rPr>
          <w:sz w:val="24"/>
          <w:szCs w:val="24"/>
          <w:lang w:val="en-US"/>
        </w:rPr>
        <w:t xml:space="preserve"> </w:t>
      </w:r>
      <w:r w:rsidR="003B509E" w:rsidRPr="007E3929">
        <w:rPr>
          <w:sz w:val="24"/>
          <w:szCs w:val="24"/>
          <w:lang w:val="en-US"/>
        </w:rPr>
        <w:t>with the intention</w:t>
      </w:r>
      <w:r w:rsidR="00462FE9" w:rsidRPr="007E3929">
        <w:rPr>
          <w:sz w:val="24"/>
          <w:szCs w:val="24"/>
          <w:lang w:val="en-US"/>
        </w:rPr>
        <w:t xml:space="preserve"> </w:t>
      </w:r>
      <w:r w:rsidR="006A78CA" w:rsidRPr="007E3929">
        <w:rPr>
          <w:color w:val="000000"/>
          <w:sz w:val="24"/>
          <w:szCs w:val="24"/>
          <w:lang w:val="en-US"/>
        </w:rPr>
        <w:t>of</w:t>
      </w:r>
      <w:r w:rsidR="00462FE9" w:rsidRPr="007E3929">
        <w:rPr>
          <w:color w:val="000000"/>
          <w:sz w:val="24"/>
          <w:szCs w:val="24"/>
          <w:lang w:val="en-US"/>
        </w:rPr>
        <w:t xml:space="preserve"> reduc</w:t>
      </w:r>
      <w:r w:rsidR="006A78CA" w:rsidRPr="007E3929">
        <w:rPr>
          <w:color w:val="000000"/>
          <w:sz w:val="24"/>
          <w:szCs w:val="24"/>
          <w:lang w:val="en-US"/>
        </w:rPr>
        <w:t>ing</w:t>
      </w:r>
      <w:r w:rsidR="00462FE9" w:rsidRPr="007E3929">
        <w:rPr>
          <w:color w:val="000000"/>
          <w:sz w:val="24"/>
          <w:szCs w:val="24"/>
          <w:lang w:val="en-US"/>
        </w:rPr>
        <w:t xml:space="preserve"> superfluous luxuries</w:t>
      </w:r>
      <w:r w:rsidR="00B0416D" w:rsidRPr="007E3929">
        <w:rPr>
          <w:color w:val="000000"/>
          <w:sz w:val="24"/>
          <w:szCs w:val="24"/>
          <w:lang w:val="en-US"/>
        </w:rPr>
        <w:t xml:space="preserve"> during times of economic strain.</w:t>
      </w:r>
      <w:r w:rsidR="001700EE" w:rsidRPr="007E3929">
        <w:rPr>
          <w:color w:val="000000"/>
          <w:sz w:val="24"/>
          <w:szCs w:val="24"/>
          <w:lang w:val="en-US"/>
        </w:rPr>
        <w:t xml:space="preserve"> </w:t>
      </w:r>
      <w:r w:rsidR="00B0416D" w:rsidRPr="007E3929">
        <w:rPr>
          <w:color w:val="000000"/>
          <w:sz w:val="24"/>
          <w:szCs w:val="24"/>
          <w:lang w:val="en-US"/>
        </w:rPr>
        <w:t xml:space="preserve">Together with the black </w:t>
      </w:r>
      <w:r w:rsidR="001700EE" w:rsidRPr="007E3929">
        <w:rPr>
          <w:color w:val="000000"/>
          <w:sz w:val="24"/>
          <w:szCs w:val="24"/>
          <w:lang w:val="en-US"/>
        </w:rPr>
        <w:t xml:space="preserve">attire the </w:t>
      </w:r>
      <w:proofErr w:type="spellStart"/>
      <w:r w:rsidR="001700EE" w:rsidRPr="007E3929">
        <w:rPr>
          <w:i/>
          <w:color w:val="000000"/>
          <w:sz w:val="24"/>
          <w:szCs w:val="24"/>
          <w:lang w:val="en-US"/>
        </w:rPr>
        <w:t>golilla</w:t>
      </w:r>
      <w:proofErr w:type="spellEnd"/>
      <w:r w:rsidR="00B0416D" w:rsidRPr="007E3929">
        <w:rPr>
          <w:color w:val="000000"/>
          <w:sz w:val="24"/>
          <w:szCs w:val="24"/>
          <w:lang w:val="en-US"/>
        </w:rPr>
        <w:t xml:space="preserve"> became a pre-requisite</w:t>
      </w:r>
      <w:r w:rsidR="001700EE" w:rsidRPr="007E3929">
        <w:rPr>
          <w:color w:val="000000"/>
          <w:sz w:val="24"/>
          <w:szCs w:val="24"/>
          <w:lang w:val="en-US"/>
        </w:rPr>
        <w:t xml:space="preserve"> for anyone who wished to be accepted at the court of Madrid</w:t>
      </w:r>
      <w:r w:rsidR="00462FE9" w:rsidRPr="007E3929">
        <w:rPr>
          <w:color w:val="000000"/>
          <w:sz w:val="24"/>
          <w:szCs w:val="24"/>
          <w:lang w:val="en-US"/>
        </w:rPr>
        <w:t>. Although kings were exempted from sumptuary prescriptions, Philip IV made sure to regularly wear the rigid collar as a personal example of self-imposed austerity</w:t>
      </w:r>
      <w:r w:rsidR="001700EE" w:rsidRPr="007E3929">
        <w:rPr>
          <w:color w:val="000000"/>
          <w:sz w:val="24"/>
          <w:szCs w:val="24"/>
          <w:lang w:val="en-US"/>
        </w:rPr>
        <w:t>.</w:t>
      </w:r>
      <w:r w:rsidR="00CD5C67" w:rsidRPr="007E3929">
        <w:rPr>
          <w:color w:val="000000"/>
          <w:sz w:val="24"/>
          <w:szCs w:val="24"/>
          <w:lang w:val="en-US"/>
        </w:rPr>
        <w:t xml:space="preserve"> </w:t>
      </w:r>
      <w:r w:rsidR="00462FE9" w:rsidRPr="007E3929">
        <w:rPr>
          <w:color w:val="000000"/>
          <w:sz w:val="24"/>
          <w:szCs w:val="24"/>
          <w:lang w:val="en-US"/>
        </w:rPr>
        <w:t xml:space="preserve">Consequently, </w:t>
      </w:r>
      <w:r w:rsidR="00D54CCE" w:rsidRPr="007E3929">
        <w:rPr>
          <w:color w:val="000000"/>
          <w:sz w:val="24"/>
          <w:szCs w:val="24"/>
          <w:lang w:val="en-US"/>
        </w:rPr>
        <w:t xml:space="preserve">the </w:t>
      </w:r>
      <w:proofErr w:type="spellStart"/>
      <w:r w:rsidR="00D17074" w:rsidRPr="007E3929">
        <w:rPr>
          <w:i/>
          <w:color w:val="000000"/>
          <w:sz w:val="24"/>
          <w:szCs w:val="24"/>
          <w:lang w:val="en-US"/>
        </w:rPr>
        <w:t>golilla</w:t>
      </w:r>
      <w:proofErr w:type="spellEnd"/>
      <w:r w:rsidR="00D17074" w:rsidRPr="007E3929">
        <w:rPr>
          <w:color w:val="000000"/>
          <w:sz w:val="24"/>
          <w:szCs w:val="24"/>
          <w:lang w:val="en-US"/>
        </w:rPr>
        <w:t xml:space="preserve"> </w:t>
      </w:r>
      <w:r w:rsidRPr="007E3929">
        <w:rPr>
          <w:color w:val="000000"/>
          <w:sz w:val="24"/>
          <w:szCs w:val="24"/>
          <w:lang w:val="en-US"/>
        </w:rPr>
        <w:t xml:space="preserve">would </w:t>
      </w:r>
      <w:r w:rsidR="00D17074" w:rsidRPr="007E3929">
        <w:rPr>
          <w:color w:val="000000"/>
          <w:sz w:val="24"/>
          <w:szCs w:val="24"/>
          <w:lang w:val="en-US"/>
        </w:rPr>
        <w:t>turn into the</w:t>
      </w:r>
      <w:r w:rsidR="005D155E" w:rsidRPr="007E3929">
        <w:rPr>
          <w:color w:val="000000"/>
          <w:sz w:val="24"/>
          <w:szCs w:val="24"/>
          <w:lang w:val="en-US"/>
        </w:rPr>
        <w:t xml:space="preserve"> quintessential</w:t>
      </w:r>
      <w:r w:rsidR="00D17074" w:rsidRPr="007E3929">
        <w:rPr>
          <w:color w:val="000000"/>
          <w:sz w:val="24"/>
          <w:szCs w:val="24"/>
          <w:lang w:val="en-US"/>
        </w:rPr>
        <w:t xml:space="preserve"> symbol of </w:t>
      </w:r>
      <w:r w:rsidR="00BF71BC" w:rsidRPr="007E3929">
        <w:rPr>
          <w:color w:val="000000"/>
          <w:sz w:val="24"/>
          <w:szCs w:val="24"/>
          <w:lang w:val="en-US"/>
        </w:rPr>
        <w:t xml:space="preserve">the </w:t>
      </w:r>
      <w:r w:rsidR="00EB50AC" w:rsidRPr="00EB50AC">
        <w:rPr>
          <w:color w:val="000000"/>
          <w:sz w:val="24"/>
          <w:szCs w:val="24"/>
          <w:lang w:val="en-US"/>
        </w:rPr>
        <w:t>somber</w:t>
      </w:r>
      <w:r w:rsidR="00E768A2" w:rsidRPr="007E3929">
        <w:rPr>
          <w:color w:val="000000"/>
          <w:sz w:val="24"/>
          <w:szCs w:val="24"/>
          <w:lang w:val="en-US"/>
        </w:rPr>
        <w:t xml:space="preserve"> </w:t>
      </w:r>
      <w:r w:rsidR="00D17074" w:rsidRPr="007E3929">
        <w:rPr>
          <w:color w:val="000000"/>
          <w:sz w:val="24"/>
          <w:szCs w:val="24"/>
          <w:lang w:val="en-US"/>
        </w:rPr>
        <w:t>traditional Spanish</w:t>
      </w:r>
      <w:r w:rsidR="00462FE9" w:rsidRPr="007E3929">
        <w:rPr>
          <w:color w:val="000000"/>
          <w:sz w:val="24"/>
          <w:szCs w:val="24"/>
          <w:lang w:val="en-US"/>
        </w:rPr>
        <w:t xml:space="preserve"> attire</w:t>
      </w:r>
      <w:r w:rsidR="00BF71BC" w:rsidRPr="007E3929">
        <w:rPr>
          <w:color w:val="000000"/>
          <w:sz w:val="24"/>
          <w:szCs w:val="24"/>
          <w:lang w:val="en-US"/>
        </w:rPr>
        <w:t xml:space="preserve">, </w:t>
      </w:r>
      <w:r w:rsidR="00E768A2" w:rsidRPr="007E3929">
        <w:rPr>
          <w:color w:val="000000"/>
          <w:sz w:val="24"/>
          <w:szCs w:val="24"/>
          <w:lang w:val="en-US"/>
        </w:rPr>
        <w:t>at a time</w:t>
      </w:r>
      <w:r w:rsidR="00BF71BC" w:rsidRPr="007E3929">
        <w:rPr>
          <w:color w:val="000000"/>
          <w:sz w:val="24"/>
          <w:szCs w:val="24"/>
          <w:lang w:val="en-US"/>
        </w:rPr>
        <w:t xml:space="preserve"> when it </w:t>
      </w:r>
      <w:r w:rsidRPr="007E3929">
        <w:rPr>
          <w:color w:val="000000"/>
          <w:sz w:val="24"/>
          <w:szCs w:val="24"/>
          <w:lang w:val="en-US"/>
        </w:rPr>
        <w:t xml:space="preserve">was being </w:t>
      </w:r>
      <w:r w:rsidR="00BF71BC" w:rsidRPr="007E3929">
        <w:rPr>
          <w:color w:val="000000"/>
          <w:sz w:val="24"/>
          <w:szCs w:val="24"/>
          <w:lang w:val="en-US"/>
        </w:rPr>
        <w:t>challenged by</w:t>
      </w:r>
      <w:r w:rsidR="00E768A2" w:rsidRPr="007E3929">
        <w:rPr>
          <w:color w:val="000000"/>
          <w:sz w:val="24"/>
          <w:szCs w:val="24"/>
          <w:lang w:val="en-US"/>
        </w:rPr>
        <w:t xml:space="preserve"> </w:t>
      </w:r>
      <w:r w:rsidR="00BF71BC" w:rsidRPr="007E3929">
        <w:rPr>
          <w:color w:val="000000"/>
          <w:sz w:val="24"/>
          <w:szCs w:val="24"/>
          <w:lang w:val="en-US"/>
        </w:rPr>
        <w:t>French</w:t>
      </w:r>
      <w:r w:rsidR="00E768A2" w:rsidRPr="007E3929">
        <w:rPr>
          <w:color w:val="000000"/>
          <w:sz w:val="24"/>
          <w:szCs w:val="24"/>
          <w:lang w:val="en-US"/>
        </w:rPr>
        <w:t xml:space="preserve"> fashion</w:t>
      </w:r>
      <w:r w:rsidR="00BC43EA" w:rsidRPr="007E3929">
        <w:rPr>
          <w:color w:val="000000"/>
          <w:sz w:val="24"/>
          <w:szCs w:val="24"/>
          <w:lang w:val="en-US"/>
        </w:rPr>
        <w:t>.</w:t>
      </w:r>
      <w:r w:rsidR="00B725B3" w:rsidRPr="007E3929">
        <w:rPr>
          <w:rStyle w:val="FootnoteReference"/>
          <w:color w:val="000000"/>
          <w:sz w:val="24"/>
          <w:szCs w:val="24"/>
          <w:lang w:val="en-US"/>
        </w:rPr>
        <w:footnoteReference w:id="18"/>
      </w:r>
      <w:r w:rsidR="00507492" w:rsidRPr="007E3929">
        <w:rPr>
          <w:color w:val="000000"/>
          <w:sz w:val="24"/>
          <w:szCs w:val="24"/>
          <w:lang w:val="en-US"/>
        </w:rPr>
        <w:t xml:space="preserve"> It is precisely this passage from Spanish attire to French fashion</w:t>
      </w:r>
      <w:r w:rsidR="00E61F91" w:rsidRPr="007E3929">
        <w:rPr>
          <w:color w:val="000000"/>
          <w:sz w:val="24"/>
          <w:szCs w:val="24"/>
          <w:lang w:val="en-US"/>
        </w:rPr>
        <w:t xml:space="preserve"> </w:t>
      </w:r>
      <w:r w:rsidR="00507492" w:rsidRPr="007E3929">
        <w:rPr>
          <w:color w:val="000000"/>
          <w:sz w:val="24"/>
          <w:szCs w:val="24"/>
          <w:lang w:val="en-US"/>
        </w:rPr>
        <w:t xml:space="preserve">that </w:t>
      </w:r>
      <w:r w:rsidR="00C455B3" w:rsidRPr="007E3929">
        <w:rPr>
          <w:color w:val="000000"/>
          <w:sz w:val="24"/>
          <w:szCs w:val="24"/>
          <w:lang w:val="en-US"/>
        </w:rPr>
        <w:t xml:space="preserve">would </w:t>
      </w:r>
      <w:r w:rsidR="00507492" w:rsidRPr="007E3929">
        <w:rPr>
          <w:color w:val="000000"/>
          <w:sz w:val="24"/>
          <w:szCs w:val="24"/>
          <w:lang w:val="en-US"/>
        </w:rPr>
        <w:t xml:space="preserve">be at the </w:t>
      </w:r>
      <w:proofErr w:type="spellStart"/>
      <w:r w:rsidR="00507492" w:rsidRPr="007E3929">
        <w:rPr>
          <w:color w:val="000000"/>
          <w:sz w:val="24"/>
          <w:szCs w:val="24"/>
          <w:lang w:val="en-US"/>
        </w:rPr>
        <w:t>centre</w:t>
      </w:r>
      <w:proofErr w:type="spellEnd"/>
      <w:r w:rsidR="00507492" w:rsidRPr="007E3929">
        <w:rPr>
          <w:color w:val="000000"/>
          <w:sz w:val="24"/>
          <w:szCs w:val="24"/>
          <w:lang w:val="en-US"/>
        </w:rPr>
        <w:t xml:space="preserve"> of a vivid, long</w:t>
      </w:r>
      <w:r w:rsidR="00C455B3" w:rsidRPr="007E3929">
        <w:rPr>
          <w:color w:val="000000"/>
          <w:sz w:val="24"/>
          <w:szCs w:val="24"/>
          <w:lang w:val="en-US"/>
        </w:rPr>
        <w:t>-</w:t>
      </w:r>
      <w:r w:rsidR="00507492" w:rsidRPr="007E3929">
        <w:rPr>
          <w:color w:val="000000"/>
          <w:sz w:val="24"/>
          <w:szCs w:val="24"/>
          <w:lang w:val="en-US"/>
        </w:rPr>
        <w:t xml:space="preserve">lasting public debate in both Spain and Naples, </w:t>
      </w:r>
      <w:r w:rsidR="00C455B3" w:rsidRPr="007E3929">
        <w:rPr>
          <w:color w:val="000000"/>
          <w:sz w:val="24"/>
          <w:szCs w:val="24"/>
          <w:lang w:val="en-US"/>
        </w:rPr>
        <w:t>a debate</w:t>
      </w:r>
      <w:r w:rsidR="00507492" w:rsidRPr="007E3929">
        <w:rPr>
          <w:color w:val="000000"/>
          <w:sz w:val="24"/>
          <w:szCs w:val="24"/>
          <w:lang w:val="en-US"/>
        </w:rPr>
        <w:t xml:space="preserve"> that </w:t>
      </w:r>
      <w:r w:rsidR="00C455B3" w:rsidRPr="007E3929">
        <w:rPr>
          <w:color w:val="000000"/>
          <w:sz w:val="24"/>
          <w:szCs w:val="24"/>
          <w:lang w:val="en-US"/>
        </w:rPr>
        <w:t xml:space="preserve">would prove to </w:t>
      </w:r>
      <w:r w:rsidR="00507492" w:rsidRPr="007E3929">
        <w:rPr>
          <w:color w:val="000000"/>
          <w:sz w:val="24"/>
          <w:szCs w:val="24"/>
          <w:lang w:val="en-US"/>
        </w:rPr>
        <w:t>have significant economic, social and cultural consequences.</w:t>
      </w:r>
    </w:p>
    <w:p w14:paraId="6E530F80" w14:textId="77777777" w:rsidR="00122C60" w:rsidRPr="007E3929" w:rsidRDefault="00122C60" w:rsidP="00EB7C0B">
      <w:pPr>
        <w:spacing w:line="480" w:lineRule="auto"/>
        <w:jc w:val="both"/>
        <w:rPr>
          <w:color w:val="000000"/>
          <w:sz w:val="24"/>
          <w:szCs w:val="24"/>
          <w:lang w:val="en-US"/>
        </w:rPr>
      </w:pPr>
    </w:p>
    <w:p w14:paraId="03868216" w14:textId="446C5ADA" w:rsidR="00122C60" w:rsidRPr="007E3929" w:rsidRDefault="00E96E09" w:rsidP="00EB7C0B">
      <w:pPr>
        <w:spacing w:line="480" w:lineRule="auto"/>
        <w:jc w:val="both"/>
        <w:rPr>
          <w:color w:val="000000"/>
          <w:sz w:val="24"/>
          <w:szCs w:val="24"/>
          <w:lang w:val="en-US"/>
        </w:rPr>
      </w:pPr>
      <w:r w:rsidRPr="007E3929">
        <w:rPr>
          <w:color w:val="000000"/>
          <w:sz w:val="24"/>
          <w:szCs w:val="24"/>
          <w:lang w:val="en-US"/>
        </w:rPr>
        <w:lastRenderedPageBreak/>
        <w:t>Crystallizing in Louis XIV’s Versailles</w:t>
      </w:r>
      <w:r w:rsidR="00C455B3" w:rsidRPr="007E3929">
        <w:rPr>
          <w:color w:val="000000"/>
          <w:sz w:val="24"/>
          <w:szCs w:val="24"/>
          <w:lang w:val="en-US"/>
        </w:rPr>
        <w:t xml:space="preserve"> in</w:t>
      </w:r>
      <w:r w:rsidRPr="007E3929">
        <w:rPr>
          <w:color w:val="000000"/>
          <w:sz w:val="24"/>
          <w:szCs w:val="24"/>
          <w:lang w:val="en-US"/>
        </w:rPr>
        <w:t xml:space="preserve"> the last two decades of the seventeenth century and </w:t>
      </w:r>
      <w:r w:rsidR="00C455B3" w:rsidRPr="007E3929">
        <w:rPr>
          <w:color w:val="000000"/>
          <w:sz w:val="24"/>
          <w:szCs w:val="24"/>
          <w:lang w:val="en-US"/>
        </w:rPr>
        <w:t xml:space="preserve">continuing </w:t>
      </w:r>
      <w:r w:rsidRPr="007E3929">
        <w:rPr>
          <w:color w:val="000000"/>
          <w:sz w:val="24"/>
          <w:szCs w:val="24"/>
          <w:lang w:val="en-US"/>
        </w:rPr>
        <w:t xml:space="preserve">throughout the eighteenth, the standard ensemble of </w:t>
      </w:r>
      <w:r w:rsidR="00C455B3" w:rsidRPr="007E3929">
        <w:rPr>
          <w:color w:val="000000"/>
          <w:sz w:val="24"/>
          <w:szCs w:val="24"/>
          <w:lang w:val="en-US"/>
        </w:rPr>
        <w:t xml:space="preserve">a </w:t>
      </w:r>
      <w:r w:rsidRPr="007E3929">
        <w:rPr>
          <w:color w:val="000000"/>
          <w:sz w:val="24"/>
          <w:szCs w:val="24"/>
          <w:lang w:val="en-US"/>
        </w:rPr>
        <w:t>European gentlem</w:t>
      </w:r>
      <w:r w:rsidR="00C455B3" w:rsidRPr="007E3929">
        <w:rPr>
          <w:color w:val="000000"/>
          <w:sz w:val="24"/>
          <w:szCs w:val="24"/>
          <w:lang w:val="en-US"/>
        </w:rPr>
        <w:t>a</w:t>
      </w:r>
      <w:r w:rsidRPr="007E3929">
        <w:rPr>
          <w:color w:val="000000"/>
          <w:sz w:val="24"/>
          <w:szCs w:val="24"/>
          <w:lang w:val="en-US"/>
        </w:rPr>
        <w:t xml:space="preserve">n dressed in the French way consisted mainly of a matching three-piece suit </w:t>
      </w:r>
      <w:r w:rsidR="00C455B3" w:rsidRPr="007E3929">
        <w:rPr>
          <w:color w:val="000000"/>
          <w:sz w:val="24"/>
          <w:szCs w:val="24"/>
          <w:lang w:val="en-US"/>
        </w:rPr>
        <w:t>made up of</w:t>
      </w:r>
      <w:r w:rsidRPr="007E3929">
        <w:rPr>
          <w:color w:val="000000"/>
          <w:sz w:val="24"/>
          <w:szCs w:val="24"/>
          <w:lang w:val="en-US"/>
        </w:rPr>
        <w:t xml:space="preserve"> a knee-length cassock</w:t>
      </w:r>
      <w:r w:rsidR="00C455B3" w:rsidRPr="007E3929">
        <w:rPr>
          <w:color w:val="000000"/>
          <w:sz w:val="24"/>
          <w:szCs w:val="24"/>
          <w:lang w:val="en-US"/>
        </w:rPr>
        <w:t xml:space="preserve"> </w:t>
      </w:r>
      <w:r w:rsidRPr="007E3929">
        <w:rPr>
          <w:color w:val="000000"/>
          <w:sz w:val="24"/>
          <w:szCs w:val="24"/>
          <w:lang w:val="en-US"/>
        </w:rPr>
        <w:t xml:space="preserve">known as </w:t>
      </w:r>
      <w:proofErr w:type="spellStart"/>
      <w:r w:rsidRPr="007E3929">
        <w:rPr>
          <w:i/>
          <w:color w:val="000000"/>
          <w:sz w:val="24"/>
          <w:szCs w:val="24"/>
          <w:lang w:val="en-US"/>
        </w:rPr>
        <w:t>justeaucorps</w:t>
      </w:r>
      <w:proofErr w:type="spellEnd"/>
      <w:r w:rsidRPr="007E3929">
        <w:rPr>
          <w:color w:val="000000"/>
          <w:sz w:val="24"/>
          <w:szCs w:val="24"/>
          <w:lang w:val="en-US"/>
        </w:rPr>
        <w:t>, an under jacket</w:t>
      </w:r>
      <w:r w:rsidR="00EB50AC">
        <w:rPr>
          <w:color w:val="000000"/>
          <w:sz w:val="24"/>
          <w:szCs w:val="24"/>
          <w:lang w:val="en-US"/>
        </w:rPr>
        <w:t>,</w:t>
      </w:r>
      <w:r w:rsidRPr="007E3929">
        <w:rPr>
          <w:color w:val="000000"/>
          <w:sz w:val="24"/>
          <w:szCs w:val="24"/>
          <w:lang w:val="en-US"/>
        </w:rPr>
        <w:t xml:space="preserve"> and breeches. Distinctive accessories included a silken cravat</w:t>
      </w:r>
      <w:r w:rsidR="00C455B3" w:rsidRPr="007E3929">
        <w:rPr>
          <w:color w:val="000000"/>
          <w:sz w:val="24"/>
          <w:szCs w:val="24"/>
          <w:lang w:val="en-US"/>
        </w:rPr>
        <w:t xml:space="preserve"> (</w:t>
      </w:r>
      <w:r w:rsidRPr="007E3929">
        <w:rPr>
          <w:color w:val="000000"/>
          <w:sz w:val="24"/>
          <w:szCs w:val="24"/>
          <w:lang w:val="en-US"/>
        </w:rPr>
        <w:t>the precursor of the modern tie</w:t>
      </w:r>
      <w:r w:rsidR="00C455B3" w:rsidRPr="007E3929">
        <w:rPr>
          <w:color w:val="000000"/>
          <w:sz w:val="24"/>
          <w:szCs w:val="24"/>
          <w:lang w:val="en-US"/>
        </w:rPr>
        <w:t>)</w:t>
      </w:r>
      <w:r w:rsidRPr="007E3929">
        <w:rPr>
          <w:color w:val="000000"/>
          <w:sz w:val="24"/>
          <w:szCs w:val="24"/>
          <w:lang w:val="en-US"/>
        </w:rPr>
        <w:t>, and a periwig, which changed in size and shape throughout the eighteenth-century. This was a sumptuous</w:t>
      </w:r>
      <w:r w:rsidR="00851474" w:rsidRPr="007E3929">
        <w:rPr>
          <w:color w:val="000000"/>
          <w:sz w:val="24"/>
          <w:szCs w:val="24"/>
          <w:lang w:val="en-US"/>
        </w:rPr>
        <w:t xml:space="preserve"> </w:t>
      </w:r>
      <w:r w:rsidRPr="007E3929">
        <w:rPr>
          <w:color w:val="000000"/>
          <w:sz w:val="24"/>
          <w:szCs w:val="24"/>
          <w:lang w:val="en-US"/>
        </w:rPr>
        <w:t xml:space="preserve">version of the contemporary French military habit, </w:t>
      </w:r>
      <w:r w:rsidR="00C455B3" w:rsidRPr="007E3929">
        <w:rPr>
          <w:color w:val="000000"/>
          <w:sz w:val="24"/>
          <w:szCs w:val="24"/>
          <w:lang w:val="en-US"/>
        </w:rPr>
        <w:t xml:space="preserve">the </w:t>
      </w:r>
      <w:r w:rsidRPr="007E3929">
        <w:rPr>
          <w:color w:val="000000"/>
          <w:sz w:val="24"/>
          <w:szCs w:val="24"/>
          <w:lang w:val="en-US"/>
        </w:rPr>
        <w:t xml:space="preserve">adoption </w:t>
      </w:r>
      <w:r w:rsidR="00C455B3" w:rsidRPr="007E3929">
        <w:rPr>
          <w:color w:val="000000"/>
          <w:sz w:val="24"/>
          <w:szCs w:val="24"/>
          <w:lang w:val="en-US"/>
        </w:rPr>
        <w:t xml:space="preserve">of which </w:t>
      </w:r>
      <w:r w:rsidRPr="007E3929">
        <w:rPr>
          <w:color w:val="000000"/>
          <w:sz w:val="24"/>
          <w:szCs w:val="24"/>
          <w:lang w:val="en-US"/>
        </w:rPr>
        <w:t>by Louis XIV</w:t>
      </w:r>
      <w:r w:rsidR="00F11B35">
        <w:rPr>
          <w:color w:val="000000"/>
          <w:sz w:val="24"/>
          <w:szCs w:val="24"/>
          <w:lang w:val="en-US"/>
        </w:rPr>
        <w:t>,</w:t>
      </w:r>
      <w:r w:rsidRPr="007E3929">
        <w:rPr>
          <w:color w:val="000000"/>
          <w:sz w:val="24"/>
          <w:szCs w:val="24"/>
          <w:lang w:val="en-US"/>
        </w:rPr>
        <w:t xml:space="preserve"> as the new court </w:t>
      </w:r>
      <w:r w:rsidR="00C455B3" w:rsidRPr="007E3929">
        <w:rPr>
          <w:color w:val="000000"/>
          <w:sz w:val="24"/>
          <w:szCs w:val="24"/>
          <w:lang w:val="en-US"/>
        </w:rPr>
        <w:t>dress</w:t>
      </w:r>
      <w:r w:rsidR="00F11B35">
        <w:rPr>
          <w:color w:val="000000"/>
          <w:sz w:val="24"/>
          <w:szCs w:val="24"/>
          <w:lang w:val="en-US"/>
        </w:rPr>
        <w:t>,</w:t>
      </w:r>
      <w:r w:rsidR="00C455B3" w:rsidRPr="007E3929">
        <w:rPr>
          <w:color w:val="000000"/>
          <w:sz w:val="24"/>
          <w:szCs w:val="24"/>
          <w:lang w:val="en-US"/>
        </w:rPr>
        <w:t xml:space="preserve"> </w:t>
      </w:r>
      <w:r w:rsidRPr="007E3929">
        <w:rPr>
          <w:color w:val="000000"/>
          <w:sz w:val="24"/>
          <w:szCs w:val="24"/>
          <w:lang w:val="en-US"/>
        </w:rPr>
        <w:t>marked his chauvinistic attitude and insatiable appetite for personal and dynastic glory.</w:t>
      </w:r>
      <w:r w:rsidR="00C102F5" w:rsidRPr="007E3929">
        <w:rPr>
          <w:rStyle w:val="FootnoteReference"/>
          <w:color w:val="000000"/>
          <w:sz w:val="24"/>
          <w:szCs w:val="24"/>
          <w:lang w:val="en-US"/>
        </w:rPr>
        <w:footnoteReference w:id="19"/>
      </w:r>
      <w:r w:rsidRPr="007E3929">
        <w:rPr>
          <w:color w:val="000000"/>
          <w:sz w:val="24"/>
          <w:szCs w:val="24"/>
          <w:lang w:val="en-US"/>
        </w:rPr>
        <w:t xml:space="preserve"> </w:t>
      </w:r>
      <w:r w:rsidR="00851474" w:rsidRPr="007E3929">
        <w:rPr>
          <w:color w:val="000000"/>
          <w:sz w:val="24"/>
          <w:szCs w:val="24"/>
          <w:lang w:val="en-US"/>
        </w:rPr>
        <w:t xml:space="preserve">Despite their military origin, however, the French garments were also permeated with feminine attributes. </w:t>
      </w:r>
      <w:r w:rsidR="00851474" w:rsidRPr="007E3929">
        <w:rPr>
          <w:sz w:val="24"/>
          <w:szCs w:val="24"/>
          <w:lang w:val="en-US"/>
        </w:rPr>
        <w:t xml:space="preserve">The adoption </w:t>
      </w:r>
      <w:r w:rsidR="00C455B3" w:rsidRPr="007E3929">
        <w:rPr>
          <w:sz w:val="24"/>
          <w:szCs w:val="24"/>
          <w:lang w:val="en-US"/>
        </w:rPr>
        <w:t>of these attributes</w:t>
      </w:r>
      <w:r w:rsidR="008F738F" w:rsidRPr="007E3929">
        <w:rPr>
          <w:sz w:val="24"/>
          <w:szCs w:val="24"/>
          <w:lang w:val="en-US"/>
        </w:rPr>
        <w:t xml:space="preserve"> went hand in hand with </w:t>
      </w:r>
      <w:r w:rsidR="00851474" w:rsidRPr="007E3929">
        <w:rPr>
          <w:sz w:val="24"/>
          <w:szCs w:val="24"/>
          <w:lang w:val="en-US"/>
        </w:rPr>
        <w:t xml:space="preserve">the central role </w:t>
      </w:r>
      <w:r w:rsidR="00C455B3" w:rsidRPr="007E3929">
        <w:rPr>
          <w:sz w:val="24"/>
          <w:szCs w:val="24"/>
          <w:lang w:val="en-US"/>
        </w:rPr>
        <w:t xml:space="preserve">acquired by women </w:t>
      </w:r>
      <w:r w:rsidR="00851474" w:rsidRPr="007E3929">
        <w:rPr>
          <w:sz w:val="24"/>
          <w:szCs w:val="24"/>
          <w:lang w:val="en-US"/>
        </w:rPr>
        <w:t>at Versailles in new</w:t>
      </w:r>
      <w:r w:rsidR="00C455B3" w:rsidRPr="007E3929">
        <w:rPr>
          <w:sz w:val="24"/>
          <w:szCs w:val="24"/>
          <w:lang w:val="en-US"/>
        </w:rPr>
        <w:t>,</w:t>
      </w:r>
      <w:r w:rsidR="00851474" w:rsidRPr="007E3929">
        <w:rPr>
          <w:sz w:val="24"/>
          <w:szCs w:val="24"/>
          <w:lang w:val="en-US"/>
        </w:rPr>
        <w:t xml:space="preserve"> refined forms of sociability and entertainment</w:t>
      </w:r>
      <w:r w:rsidR="00CB468D" w:rsidRPr="007E3929">
        <w:rPr>
          <w:sz w:val="24"/>
          <w:szCs w:val="24"/>
          <w:lang w:val="en-US"/>
        </w:rPr>
        <w:t xml:space="preserve"> which </w:t>
      </w:r>
      <w:r w:rsidR="00851474" w:rsidRPr="007E3929">
        <w:rPr>
          <w:sz w:val="24"/>
          <w:szCs w:val="24"/>
          <w:lang w:val="en-US"/>
        </w:rPr>
        <w:t xml:space="preserve">later </w:t>
      </w:r>
      <w:r w:rsidR="00357751" w:rsidRPr="007E3929">
        <w:rPr>
          <w:sz w:val="24"/>
          <w:szCs w:val="24"/>
          <w:lang w:val="en-US"/>
        </w:rPr>
        <w:t>diffused</w:t>
      </w:r>
      <w:r w:rsidR="00851474" w:rsidRPr="007E3929">
        <w:rPr>
          <w:sz w:val="24"/>
          <w:szCs w:val="24"/>
          <w:lang w:val="en-US"/>
        </w:rPr>
        <w:t xml:space="preserve"> to the entire continent, bringing about the </w:t>
      </w:r>
      <w:r w:rsidR="00EB50AC" w:rsidRPr="00EB50AC">
        <w:rPr>
          <w:sz w:val="24"/>
          <w:szCs w:val="24"/>
          <w:lang w:val="en-US"/>
        </w:rPr>
        <w:t>feminization</w:t>
      </w:r>
      <w:r w:rsidR="00851474" w:rsidRPr="007E3929">
        <w:rPr>
          <w:sz w:val="24"/>
          <w:szCs w:val="24"/>
          <w:lang w:val="en-US"/>
        </w:rPr>
        <w:t xml:space="preserve"> of </w:t>
      </w:r>
      <w:r w:rsidR="00CB468D" w:rsidRPr="007E3929">
        <w:rPr>
          <w:sz w:val="24"/>
          <w:szCs w:val="24"/>
          <w:lang w:val="en-US"/>
        </w:rPr>
        <w:t xml:space="preserve">the </w:t>
      </w:r>
      <w:r w:rsidR="00851474" w:rsidRPr="007E3929">
        <w:rPr>
          <w:sz w:val="24"/>
          <w:szCs w:val="24"/>
          <w:lang w:val="en-US"/>
        </w:rPr>
        <w:t>European male courtiers enmeshed in the</w:t>
      </w:r>
      <w:r w:rsidR="008F738F" w:rsidRPr="007E3929">
        <w:rPr>
          <w:sz w:val="24"/>
          <w:szCs w:val="24"/>
          <w:lang w:val="en-US"/>
        </w:rPr>
        <w:t xml:space="preserve">se forms of </w:t>
      </w:r>
      <w:r w:rsidR="00EB50AC" w:rsidRPr="00EB50AC">
        <w:rPr>
          <w:sz w:val="24"/>
          <w:szCs w:val="24"/>
          <w:lang w:val="en-US"/>
        </w:rPr>
        <w:t>sociability</w:t>
      </w:r>
      <w:r w:rsidR="00851474" w:rsidRPr="007E3929">
        <w:rPr>
          <w:sz w:val="24"/>
          <w:szCs w:val="24"/>
          <w:lang w:val="en-US"/>
        </w:rPr>
        <w:t xml:space="preserve">. </w:t>
      </w:r>
      <w:r w:rsidR="00CB468D" w:rsidRPr="007E3929">
        <w:rPr>
          <w:sz w:val="24"/>
          <w:szCs w:val="24"/>
          <w:lang w:val="en-US"/>
        </w:rPr>
        <w:t>T</w:t>
      </w:r>
      <w:r w:rsidR="00851474" w:rsidRPr="007E3929">
        <w:rPr>
          <w:sz w:val="24"/>
          <w:szCs w:val="24"/>
          <w:lang w:val="en-US"/>
        </w:rPr>
        <w:t xml:space="preserve">he </w:t>
      </w:r>
      <w:r w:rsidR="00CB468D" w:rsidRPr="007E3929">
        <w:rPr>
          <w:sz w:val="24"/>
          <w:szCs w:val="24"/>
          <w:lang w:val="en-US"/>
        </w:rPr>
        <w:t xml:space="preserve">integration </w:t>
      </w:r>
      <w:r w:rsidR="00851474" w:rsidRPr="007E3929">
        <w:rPr>
          <w:sz w:val="24"/>
          <w:szCs w:val="24"/>
          <w:lang w:val="en-US"/>
        </w:rPr>
        <w:t xml:space="preserve">of </w:t>
      </w:r>
      <w:r w:rsidR="00CB468D" w:rsidRPr="007E3929">
        <w:rPr>
          <w:sz w:val="24"/>
          <w:szCs w:val="24"/>
          <w:lang w:val="en-US"/>
        </w:rPr>
        <w:t xml:space="preserve">feminine </w:t>
      </w:r>
      <w:r w:rsidR="00851474" w:rsidRPr="007E3929">
        <w:rPr>
          <w:sz w:val="24"/>
          <w:szCs w:val="24"/>
          <w:lang w:val="en-US"/>
        </w:rPr>
        <w:t>attitudes in</w:t>
      </w:r>
      <w:r w:rsidR="00CB468D" w:rsidRPr="007E3929">
        <w:rPr>
          <w:sz w:val="24"/>
          <w:szCs w:val="24"/>
          <w:lang w:val="en-US"/>
        </w:rPr>
        <w:t>to</w:t>
      </w:r>
      <w:r w:rsidR="00851474" w:rsidRPr="007E3929">
        <w:rPr>
          <w:sz w:val="24"/>
          <w:szCs w:val="24"/>
          <w:lang w:val="en-US"/>
        </w:rPr>
        <w:t xml:space="preserve"> daily life </w:t>
      </w:r>
      <w:r w:rsidR="00CB468D" w:rsidRPr="007E3929">
        <w:rPr>
          <w:sz w:val="24"/>
          <w:szCs w:val="24"/>
          <w:lang w:val="en-US"/>
        </w:rPr>
        <w:t>was expressed in men’s</w:t>
      </w:r>
      <w:r w:rsidR="00851474" w:rsidRPr="007E3929">
        <w:rPr>
          <w:sz w:val="24"/>
          <w:szCs w:val="24"/>
          <w:lang w:val="en-US"/>
        </w:rPr>
        <w:t xml:space="preserve"> increasing concern with </w:t>
      </w:r>
      <w:r w:rsidR="00CB468D" w:rsidRPr="007E3929">
        <w:rPr>
          <w:sz w:val="24"/>
          <w:szCs w:val="24"/>
          <w:lang w:val="en-US"/>
        </w:rPr>
        <w:t xml:space="preserve">their </w:t>
      </w:r>
      <w:r w:rsidR="00851474" w:rsidRPr="007E3929">
        <w:rPr>
          <w:sz w:val="24"/>
          <w:szCs w:val="24"/>
          <w:lang w:val="en-US"/>
        </w:rPr>
        <w:t>appearance</w:t>
      </w:r>
      <w:r w:rsidR="00CB468D" w:rsidRPr="007E3929">
        <w:rPr>
          <w:sz w:val="24"/>
          <w:szCs w:val="24"/>
          <w:lang w:val="en-US"/>
        </w:rPr>
        <w:t xml:space="preserve">, </w:t>
      </w:r>
      <w:r w:rsidR="00851474" w:rsidRPr="007E3929">
        <w:rPr>
          <w:sz w:val="24"/>
          <w:szCs w:val="24"/>
          <w:lang w:val="en-US"/>
        </w:rPr>
        <w:t>spending long grooming sessions in front of the dressing table, applying cosmetics, and wearing feminine accessories.</w:t>
      </w:r>
      <w:r w:rsidR="00274C13" w:rsidRPr="007E3929">
        <w:rPr>
          <w:rStyle w:val="FootnoteReference"/>
          <w:sz w:val="24"/>
          <w:szCs w:val="24"/>
          <w:lang w:val="en-US"/>
        </w:rPr>
        <w:footnoteReference w:id="20"/>
      </w:r>
    </w:p>
    <w:p w14:paraId="5A393EB6" w14:textId="77777777" w:rsidR="00122C60" w:rsidRPr="007E3929" w:rsidRDefault="00122C60" w:rsidP="00EB7C0B">
      <w:pPr>
        <w:spacing w:line="480" w:lineRule="auto"/>
        <w:jc w:val="both"/>
        <w:rPr>
          <w:color w:val="000000"/>
          <w:sz w:val="24"/>
          <w:szCs w:val="24"/>
          <w:lang w:val="en-US"/>
        </w:rPr>
      </w:pPr>
    </w:p>
    <w:p w14:paraId="6127B936" w14:textId="5224F0B1" w:rsidR="00122C60" w:rsidRPr="007E3929" w:rsidRDefault="00A73F6E" w:rsidP="00EB7C0B">
      <w:pPr>
        <w:spacing w:line="480" w:lineRule="auto"/>
        <w:jc w:val="both"/>
        <w:rPr>
          <w:color w:val="000000"/>
          <w:sz w:val="24"/>
          <w:szCs w:val="24"/>
          <w:lang w:val="en-US"/>
        </w:rPr>
      </w:pPr>
      <w:r w:rsidRPr="007E3929">
        <w:rPr>
          <w:color w:val="000000"/>
          <w:sz w:val="24"/>
          <w:szCs w:val="24"/>
          <w:lang w:val="en-US"/>
        </w:rPr>
        <w:t xml:space="preserve">The introduction of </w:t>
      </w:r>
      <w:r w:rsidR="00CB468D" w:rsidRPr="007E3929">
        <w:rPr>
          <w:color w:val="000000"/>
          <w:sz w:val="24"/>
          <w:szCs w:val="24"/>
          <w:lang w:val="en-US"/>
        </w:rPr>
        <w:t xml:space="preserve">French men’s </w:t>
      </w:r>
      <w:r w:rsidRPr="007E3929">
        <w:rPr>
          <w:color w:val="000000"/>
          <w:sz w:val="24"/>
          <w:szCs w:val="24"/>
          <w:lang w:val="en-US"/>
        </w:rPr>
        <w:t xml:space="preserve">fashion in the Spanish court </w:t>
      </w:r>
      <w:r w:rsidR="005716CA" w:rsidRPr="007E3929">
        <w:rPr>
          <w:color w:val="000000"/>
          <w:sz w:val="24"/>
          <w:szCs w:val="24"/>
          <w:lang w:val="en-US"/>
        </w:rPr>
        <w:t>began</w:t>
      </w:r>
      <w:r w:rsidRPr="007E3929">
        <w:rPr>
          <w:color w:val="000000"/>
          <w:sz w:val="24"/>
          <w:szCs w:val="24"/>
          <w:lang w:val="en-US"/>
        </w:rPr>
        <w:t xml:space="preserve"> with Charles II.</w:t>
      </w:r>
      <w:r w:rsidR="00AC3CC4" w:rsidRPr="007E3929">
        <w:rPr>
          <w:color w:val="000000"/>
          <w:sz w:val="24"/>
          <w:szCs w:val="24"/>
          <w:lang w:val="en-US"/>
        </w:rPr>
        <w:t xml:space="preserve"> </w:t>
      </w:r>
      <w:r w:rsidR="003768E5" w:rsidRPr="007E3929">
        <w:rPr>
          <w:color w:val="000000"/>
          <w:sz w:val="24"/>
          <w:szCs w:val="24"/>
          <w:lang w:val="en-US"/>
        </w:rPr>
        <w:t>Although t</w:t>
      </w:r>
      <w:r w:rsidR="00AE1BEB" w:rsidRPr="007E3929">
        <w:rPr>
          <w:color w:val="000000"/>
          <w:sz w:val="24"/>
          <w:szCs w:val="24"/>
          <w:lang w:val="en-US"/>
        </w:rPr>
        <w:t>h</w:t>
      </w:r>
      <w:r w:rsidR="00AE3805" w:rsidRPr="007E3929">
        <w:rPr>
          <w:color w:val="000000"/>
          <w:sz w:val="24"/>
          <w:szCs w:val="24"/>
          <w:lang w:val="en-US"/>
        </w:rPr>
        <w:t>is</w:t>
      </w:r>
      <w:r w:rsidR="00B77DAF" w:rsidRPr="007E3929">
        <w:rPr>
          <w:color w:val="000000"/>
          <w:sz w:val="24"/>
          <w:szCs w:val="24"/>
          <w:lang w:val="en-US"/>
        </w:rPr>
        <w:t xml:space="preserve"> </w:t>
      </w:r>
      <w:r w:rsidR="00AE3805" w:rsidRPr="007E3929">
        <w:rPr>
          <w:color w:val="000000"/>
          <w:sz w:val="24"/>
          <w:szCs w:val="24"/>
          <w:lang w:val="en-US"/>
        </w:rPr>
        <w:t xml:space="preserve">has been </w:t>
      </w:r>
      <w:r w:rsidR="00B77DAF" w:rsidRPr="007E3929">
        <w:rPr>
          <w:color w:val="000000"/>
          <w:sz w:val="24"/>
          <w:szCs w:val="24"/>
          <w:lang w:val="en-US"/>
        </w:rPr>
        <w:t>attributed</w:t>
      </w:r>
      <w:r w:rsidR="003768E5" w:rsidRPr="007E3929">
        <w:rPr>
          <w:color w:val="000000"/>
          <w:sz w:val="24"/>
          <w:szCs w:val="24"/>
          <w:lang w:val="en-US"/>
        </w:rPr>
        <w:t xml:space="preserve"> </w:t>
      </w:r>
      <w:r w:rsidR="00B77DAF" w:rsidRPr="007E3929">
        <w:rPr>
          <w:color w:val="000000"/>
          <w:sz w:val="24"/>
          <w:szCs w:val="24"/>
          <w:lang w:val="en-US"/>
        </w:rPr>
        <w:t xml:space="preserve">to the influence of his </w:t>
      </w:r>
      <w:r w:rsidR="00B77DAF" w:rsidRPr="007E3929">
        <w:rPr>
          <w:sz w:val="24"/>
          <w:szCs w:val="24"/>
          <w:lang w:val="en-US"/>
        </w:rPr>
        <w:t>French wife</w:t>
      </w:r>
      <w:r w:rsidR="00F11B35" w:rsidRPr="007E3929">
        <w:rPr>
          <w:sz w:val="24"/>
          <w:szCs w:val="24"/>
          <w:lang w:val="en-US"/>
        </w:rPr>
        <w:t xml:space="preserve">, </w:t>
      </w:r>
      <w:r w:rsidR="00F11B35" w:rsidRPr="007E3929">
        <w:rPr>
          <w:sz w:val="24"/>
          <w:szCs w:val="24"/>
          <w:shd w:val="clear" w:color="auto" w:fill="FFFFFF"/>
        </w:rPr>
        <w:t>Marie Louise of Orléans</w:t>
      </w:r>
      <w:r w:rsidR="00F11B35">
        <w:rPr>
          <w:sz w:val="24"/>
          <w:szCs w:val="24"/>
          <w:shd w:val="clear" w:color="auto" w:fill="FFFFFF"/>
        </w:rPr>
        <w:t xml:space="preserve"> (1662-1689)</w:t>
      </w:r>
      <w:r w:rsidR="00F11B35" w:rsidRPr="007E3929">
        <w:rPr>
          <w:sz w:val="24"/>
          <w:szCs w:val="24"/>
          <w:shd w:val="clear" w:color="auto" w:fill="FFFFFF"/>
        </w:rPr>
        <w:t>,</w:t>
      </w:r>
      <w:r w:rsidR="00AE3805" w:rsidRPr="007E3929">
        <w:rPr>
          <w:sz w:val="24"/>
          <w:szCs w:val="24"/>
          <w:lang w:val="en-US"/>
        </w:rPr>
        <w:t xml:space="preserve"> </w:t>
      </w:r>
      <w:r w:rsidR="00CB468D" w:rsidRPr="007E3929">
        <w:rPr>
          <w:sz w:val="24"/>
          <w:szCs w:val="24"/>
          <w:lang w:val="en-US"/>
        </w:rPr>
        <w:t xml:space="preserve">following </w:t>
      </w:r>
      <w:r w:rsidR="00BD2CD7" w:rsidRPr="007E3929">
        <w:rPr>
          <w:color w:val="000000"/>
          <w:sz w:val="24"/>
          <w:szCs w:val="24"/>
          <w:lang w:val="en-US"/>
        </w:rPr>
        <w:t>their wedding in</w:t>
      </w:r>
      <w:r w:rsidR="00AE3805" w:rsidRPr="007E3929">
        <w:rPr>
          <w:color w:val="000000"/>
          <w:sz w:val="24"/>
          <w:szCs w:val="24"/>
          <w:lang w:val="en-US"/>
        </w:rPr>
        <w:t xml:space="preserve"> 16</w:t>
      </w:r>
      <w:r w:rsidR="00F11B35">
        <w:rPr>
          <w:color w:val="000000"/>
          <w:sz w:val="24"/>
          <w:szCs w:val="24"/>
          <w:lang w:val="en-US"/>
        </w:rPr>
        <w:t>79</w:t>
      </w:r>
      <w:r w:rsidR="003768E5" w:rsidRPr="007E3929">
        <w:rPr>
          <w:color w:val="000000"/>
          <w:sz w:val="24"/>
          <w:szCs w:val="24"/>
          <w:lang w:val="en-US"/>
        </w:rPr>
        <w:t xml:space="preserve">, </w:t>
      </w:r>
      <w:r w:rsidR="00CB468D" w:rsidRPr="007E3929">
        <w:rPr>
          <w:color w:val="000000"/>
          <w:sz w:val="24"/>
          <w:szCs w:val="24"/>
          <w:lang w:val="en-US"/>
        </w:rPr>
        <w:t xml:space="preserve">already a decade earlier </w:t>
      </w:r>
      <w:r w:rsidR="003768E5" w:rsidRPr="007E3929">
        <w:rPr>
          <w:color w:val="000000"/>
          <w:sz w:val="24"/>
          <w:szCs w:val="24"/>
          <w:lang w:val="en-US"/>
        </w:rPr>
        <w:t>the young monarch was reported wearing French dress</w:t>
      </w:r>
      <w:r w:rsidR="00AE3805" w:rsidRPr="007E3929">
        <w:rPr>
          <w:color w:val="000000"/>
          <w:sz w:val="24"/>
          <w:szCs w:val="24"/>
          <w:lang w:val="en-US"/>
        </w:rPr>
        <w:t xml:space="preserve">. </w:t>
      </w:r>
      <w:r w:rsidR="00E96E09" w:rsidRPr="007E3929">
        <w:rPr>
          <w:color w:val="000000"/>
          <w:sz w:val="24"/>
          <w:szCs w:val="24"/>
          <w:lang w:val="en-US"/>
        </w:rPr>
        <w:t>French outfits</w:t>
      </w:r>
      <w:r w:rsidR="00CB468D" w:rsidRPr="007E3929">
        <w:rPr>
          <w:color w:val="000000"/>
          <w:sz w:val="24"/>
          <w:szCs w:val="24"/>
          <w:lang w:val="en-US"/>
        </w:rPr>
        <w:t>, however,</w:t>
      </w:r>
      <w:r w:rsidR="00E96E09" w:rsidRPr="007E3929">
        <w:rPr>
          <w:color w:val="000000"/>
          <w:sz w:val="24"/>
          <w:szCs w:val="24"/>
          <w:lang w:val="en-US"/>
        </w:rPr>
        <w:t xml:space="preserve"> </w:t>
      </w:r>
      <w:r w:rsidR="00AE3805" w:rsidRPr="007E3929">
        <w:rPr>
          <w:color w:val="000000"/>
          <w:sz w:val="24"/>
          <w:szCs w:val="24"/>
          <w:lang w:val="en-US"/>
        </w:rPr>
        <w:t>w</w:t>
      </w:r>
      <w:r w:rsidR="00E96E09" w:rsidRPr="007E3929">
        <w:rPr>
          <w:color w:val="000000"/>
          <w:sz w:val="24"/>
          <w:szCs w:val="24"/>
          <w:lang w:val="en-US"/>
        </w:rPr>
        <w:t>ere</w:t>
      </w:r>
      <w:r w:rsidR="00AE3805" w:rsidRPr="007E3929">
        <w:rPr>
          <w:color w:val="000000"/>
          <w:sz w:val="24"/>
          <w:szCs w:val="24"/>
          <w:lang w:val="en-US"/>
        </w:rPr>
        <w:t xml:space="preserve"> limited to informal occasions, as the court etiquette in Madrid required the king and his court to </w:t>
      </w:r>
      <w:r w:rsidR="00CB468D" w:rsidRPr="007E3929">
        <w:rPr>
          <w:color w:val="000000"/>
          <w:sz w:val="24"/>
          <w:szCs w:val="24"/>
          <w:lang w:val="en-US"/>
        </w:rPr>
        <w:t>maintain</w:t>
      </w:r>
      <w:r w:rsidR="00AE3805" w:rsidRPr="007E3929">
        <w:rPr>
          <w:color w:val="000000"/>
          <w:sz w:val="24"/>
          <w:szCs w:val="24"/>
          <w:lang w:val="en-US"/>
        </w:rPr>
        <w:t xml:space="preserve"> the traditional Spanish attire. </w:t>
      </w:r>
      <w:r w:rsidR="00A1508B" w:rsidRPr="007E3929">
        <w:rPr>
          <w:color w:val="000000"/>
          <w:sz w:val="24"/>
          <w:szCs w:val="24"/>
          <w:lang w:val="en-US"/>
        </w:rPr>
        <w:t xml:space="preserve">In fact, the </w:t>
      </w:r>
      <w:r w:rsidR="00BD2CD7" w:rsidRPr="007E3929">
        <w:rPr>
          <w:color w:val="000000"/>
          <w:sz w:val="24"/>
          <w:szCs w:val="24"/>
          <w:lang w:val="en-US"/>
        </w:rPr>
        <w:t>chronically</w:t>
      </w:r>
      <w:r w:rsidR="00A1508B" w:rsidRPr="007E3929">
        <w:rPr>
          <w:color w:val="000000"/>
          <w:sz w:val="24"/>
          <w:szCs w:val="24"/>
          <w:lang w:val="en-US"/>
        </w:rPr>
        <w:t xml:space="preserve"> infirm king, often described as a “martyr” to the strictness of Spanish ceremonial, </w:t>
      </w:r>
      <w:r w:rsidR="001E0983" w:rsidRPr="007E3929">
        <w:rPr>
          <w:color w:val="000000"/>
          <w:sz w:val="24"/>
          <w:szCs w:val="24"/>
          <w:lang w:val="en-US"/>
        </w:rPr>
        <w:t>was</w:t>
      </w:r>
      <w:r w:rsidR="004C2863" w:rsidRPr="007E3929">
        <w:rPr>
          <w:color w:val="000000"/>
          <w:sz w:val="24"/>
          <w:szCs w:val="24"/>
          <w:lang w:val="en-US"/>
        </w:rPr>
        <w:t xml:space="preserve"> described</w:t>
      </w:r>
      <w:r w:rsidR="00A1508B" w:rsidRPr="007E3929">
        <w:rPr>
          <w:color w:val="000000"/>
          <w:sz w:val="24"/>
          <w:szCs w:val="24"/>
          <w:lang w:val="en-US"/>
        </w:rPr>
        <w:t xml:space="preserve"> </w:t>
      </w:r>
      <w:r w:rsidR="00BD2CD7" w:rsidRPr="007E3929">
        <w:rPr>
          <w:color w:val="000000"/>
          <w:sz w:val="24"/>
          <w:szCs w:val="24"/>
          <w:lang w:val="en-US"/>
        </w:rPr>
        <w:t xml:space="preserve">during the last years of his troubled existence </w:t>
      </w:r>
      <w:r w:rsidR="00A1508B" w:rsidRPr="007E3929">
        <w:rPr>
          <w:color w:val="000000"/>
          <w:sz w:val="24"/>
          <w:szCs w:val="24"/>
          <w:lang w:val="en-US"/>
        </w:rPr>
        <w:t xml:space="preserve">as unable to </w:t>
      </w:r>
      <w:r w:rsidR="00A1508B" w:rsidRPr="007E3929">
        <w:rPr>
          <w:color w:val="000000"/>
          <w:sz w:val="24"/>
          <w:szCs w:val="24"/>
          <w:lang w:val="en-US"/>
        </w:rPr>
        <w:lastRenderedPageBreak/>
        <w:t xml:space="preserve">give audience </w:t>
      </w:r>
      <w:r w:rsidR="00BD2CD7" w:rsidRPr="007E3929">
        <w:rPr>
          <w:color w:val="000000"/>
          <w:sz w:val="24"/>
          <w:szCs w:val="24"/>
          <w:lang w:val="en-US"/>
        </w:rPr>
        <w:t>because</w:t>
      </w:r>
      <w:r w:rsidR="00A1508B" w:rsidRPr="007E3929">
        <w:rPr>
          <w:color w:val="000000"/>
          <w:sz w:val="24"/>
          <w:szCs w:val="24"/>
          <w:lang w:val="en-US"/>
        </w:rPr>
        <w:t xml:space="preserve"> his </w:t>
      </w:r>
      <w:r w:rsidR="00BD2CD7" w:rsidRPr="007E3929">
        <w:rPr>
          <w:color w:val="000000"/>
          <w:sz w:val="24"/>
          <w:szCs w:val="24"/>
          <w:lang w:val="en-US"/>
        </w:rPr>
        <w:t>ill</w:t>
      </w:r>
      <w:r w:rsidR="004C2863" w:rsidRPr="007E3929">
        <w:rPr>
          <w:color w:val="000000"/>
          <w:sz w:val="24"/>
          <w:szCs w:val="24"/>
          <w:lang w:val="en-US"/>
        </w:rPr>
        <w:t xml:space="preserve"> </w:t>
      </w:r>
      <w:r w:rsidR="00A1508B" w:rsidRPr="007E3929">
        <w:rPr>
          <w:color w:val="000000"/>
          <w:sz w:val="24"/>
          <w:szCs w:val="24"/>
          <w:lang w:val="en-US"/>
        </w:rPr>
        <w:t xml:space="preserve">health would </w:t>
      </w:r>
      <w:r w:rsidR="00BD2CD7" w:rsidRPr="007E3929">
        <w:rPr>
          <w:color w:val="000000"/>
          <w:sz w:val="24"/>
          <w:szCs w:val="24"/>
          <w:lang w:val="en-US"/>
        </w:rPr>
        <w:t xml:space="preserve">not </w:t>
      </w:r>
      <w:r w:rsidR="00A1508B" w:rsidRPr="007E3929">
        <w:rPr>
          <w:color w:val="000000"/>
          <w:sz w:val="24"/>
          <w:szCs w:val="24"/>
          <w:lang w:val="en-US"/>
        </w:rPr>
        <w:t>allow him to wear the</w:t>
      </w:r>
      <w:r w:rsidR="00BA501F" w:rsidRPr="007E3929">
        <w:rPr>
          <w:color w:val="000000"/>
          <w:sz w:val="24"/>
          <w:szCs w:val="24"/>
          <w:lang w:val="en-US"/>
        </w:rPr>
        <w:t xml:space="preserve"> cumbersome</w:t>
      </w:r>
      <w:r w:rsidR="00A1508B" w:rsidRPr="007E3929">
        <w:rPr>
          <w:color w:val="000000"/>
          <w:sz w:val="24"/>
          <w:szCs w:val="24"/>
          <w:lang w:val="en-US"/>
        </w:rPr>
        <w:t xml:space="preserve"> </w:t>
      </w:r>
      <w:proofErr w:type="spellStart"/>
      <w:r w:rsidR="00A1508B" w:rsidRPr="007E3929">
        <w:rPr>
          <w:i/>
          <w:color w:val="000000"/>
          <w:sz w:val="24"/>
          <w:szCs w:val="24"/>
          <w:lang w:val="en-US"/>
        </w:rPr>
        <w:t>golilla</w:t>
      </w:r>
      <w:proofErr w:type="spellEnd"/>
      <w:r w:rsidR="00A1508B" w:rsidRPr="007E3929">
        <w:rPr>
          <w:color w:val="000000"/>
          <w:sz w:val="24"/>
          <w:szCs w:val="24"/>
          <w:lang w:val="en-US"/>
        </w:rPr>
        <w:t>.</w:t>
      </w:r>
      <w:r w:rsidR="00A1508B" w:rsidRPr="007E3929">
        <w:rPr>
          <w:rStyle w:val="FootnoteReference"/>
          <w:color w:val="000000"/>
          <w:sz w:val="24"/>
          <w:szCs w:val="24"/>
          <w:lang w:val="en-US"/>
        </w:rPr>
        <w:footnoteReference w:id="21"/>
      </w:r>
      <w:r w:rsidR="00602C07" w:rsidRPr="007E3929">
        <w:rPr>
          <w:color w:val="000000"/>
          <w:sz w:val="24"/>
          <w:szCs w:val="24"/>
          <w:lang w:val="en-US"/>
        </w:rPr>
        <w:t xml:space="preserve"> </w:t>
      </w:r>
      <w:r w:rsidRPr="007E3929">
        <w:rPr>
          <w:color w:val="000000"/>
          <w:sz w:val="24"/>
          <w:szCs w:val="24"/>
          <w:lang w:val="en-US"/>
        </w:rPr>
        <w:t xml:space="preserve">With the accession to the Spanish throne of Philip V of Bourbon </w:t>
      </w:r>
      <w:r w:rsidR="004C2863" w:rsidRPr="007E3929">
        <w:rPr>
          <w:color w:val="000000"/>
          <w:sz w:val="24"/>
          <w:szCs w:val="24"/>
          <w:lang w:val="en-US"/>
        </w:rPr>
        <w:t xml:space="preserve">following </w:t>
      </w:r>
      <w:r w:rsidRPr="007E3929">
        <w:rPr>
          <w:color w:val="000000"/>
          <w:sz w:val="24"/>
          <w:szCs w:val="24"/>
          <w:lang w:val="en-US"/>
        </w:rPr>
        <w:t xml:space="preserve">the death of the childless Charles, in 1700, it would be logical to </w:t>
      </w:r>
      <w:r w:rsidR="00F10F42" w:rsidRPr="007E3929">
        <w:rPr>
          <w:color w:val="000000"/>
          <w:sz w:val="24"/>
          <w:szCs w:val="24"/>
          <w:lang w:val="en-US"/>
        </w:rPr>
        <w:t>expect</w:t>
      </w:r>
      <w:r w:rsidRPr="007E3929">
        <w:rPr>
          <w:color w:val="000000"/>
          <w:sz w:val="24"/>
          <w:szCs w:val="24"/>
          <w:lang w:val="en-US"/>
        </w:rPr>
        <w:t xml:space="preserve"> the advance of French fashions </w:t>
      </w:r>
      <w:r w:rsidR="00F10F42" w:rsidRPr="007E3929">
        <w:rPr>
          <w:color w:val="000000"/>
          <w:sz w:val="24"/>
          <w:szCs w:val="24"/>
          <w:lang w:val="en-US"/>
        </w:rPr>
        <w:t xml:space="preserve">with a greater impetus </w:t>
      </w:r>
      <w:r w:rsidRPr="007E3929">
        <w:rPr>
          <w:color w:val="000000"/>
          <w:sz w:val="24"/>
          <w:szCs w:val="24"/>
          <w:lang w:val="en-US"/>
        </w:rPr>
        <w:t>than ever before. Yet, during the first years of his reign</w:t>
      </w:r>
      <w:r w:rsidR="00F10F42" w:rsidRPr="007E3929">
        <w:rPr>
          <w:color w:val="000000"/>
          <w:sz w:val="24"/>
          <w:szCs w:val="24"/>
          <w:lang w:val="en-US"/>
        </w:rPr>
        <w:t xml:space="preserve"> in Spain</w:t>
      </w:r>
      <w:r w:rsidRPr="007E3929">
        <w:rPr>
          <w:color w:val="000000"/>
          <w:sz w:val="24"/>
          <w:szCs w:val="24"/>
          <w:lang w:val="en-US"/>
        </w:rPr>
        <w:t>, Philip V</w:t>
      </w:r>
      <w:r w:rsidR="00F10F42" w:rsidRPr="007E3929">
        <w:rPr>
          <w:color w:val="000000"/>
          <w:sz w:val="24"/>
          <w:szCs w:val="24"/>
          <w:lang w:val="en-US"/>
        </w:rPr>
        <w:t xml:space="preserve"> was reported to </w:t>
      </w:r>
      <w:r w:rsidR="0027506F" w:rsidRPr="007E3929">
        <w:rPr>
          <w:color w:val="000000"/>
          <w:sz w:val="24"/>
          <w:szCs w:val="24"/>
          <w:lang w:val="en-US"/>
        </w:rPr>
        <w:t xml:space="preserve">stick to </w:t>
      </w:r>
      <w:r w:rsidR="00F10F42" w:rsidRPr="007E3929">
        <w:rPr>
          <w:color w:val="000000"/>
          <w:sz w:val="24"/>
          <w:szCs w:val="24"/>
          <w:lang w:val="en-US"/>
        </w:rPr>
        <w:t>the</w:t>
      </w:r>
      <w:r w:rsidR="0027506F" w:rsidRPr="007E3929">
        <w:rPr>
          <w:color w:val="000000"/>
          <w:sz w:val="24"/>
          <w:szCs w:val="24"/>
          <w:lang w:val="en-US"/>
        </w:rPr>
        <w:t xml:space="preserve"> existing court dress</w:t>
      </w:r>
      <w:r w:rsidR="00AE3805" w:rsidRPr="007E3929">
        <w:rPr>
          <w:color w:val="000000"/>
          <w:sz w:val="24"/>
          <w:szCs w:val="24"/>
          <w:lang w:val="en-US"/>
        </w:rPr>
        <w:t>.</w:t>
      </w:r>
      <w:r w:rsidR="00601669" w:rsidRPr="007E3929">
        <w:rPr>
          <w:color w:val="000000"/>
          <w:sz w:val="24"/>
          <w:szCs w:val="24"/>
          <w:lang w:val="en-US"/>
        </w:rPr>
        <w:t xml:space="preserve"> This </w:t>
      </w:r>
      <w:r w:rsidR="004C2863" w:rsidRPr="007E3929">
        <w:rPr>
          <w:color w:val="000000"/>
          <w:sz w:val="24"/>
          <w:szCs w:val="24"/>
          <w:lang w:val="en-US"/>
        </w:rPr>
        <w:t>was</w:t>
      </w:r>
      <w:r w:rsidR="00601669" w:rsidRPr="007E3929">
        <w:rPr>
          <w:color w:val="000000"/>
          <w:sz w:val="24"/>
          <w:szCs w:val="24"/>
          <w:lang w:val="en-US"/>
        </w:rPr>
        <w:t xml:space="preserve"> </w:t>
      </w:r>
      <w:r w:rsidR="00D30F3F" w:rsidRPr="007E3929">
        <w:rPr>
          <w:color w:val="000000"/>
          <w:sz w:val="24"/>
          <w:szCs w:val="24"/>
          <w:lang w:val="en-US"/>
        </w:rPr>
        <w:t xml:space="preserve">suggested </w:t>
      </w:r>
      <w:r w:rsidR="004C2863" w:rsidRPr="007E3929">
        <w:rPr>
          <w:color w:val="000000"/>
          <w:sz w:val="24"/>
          <w:szCs w:val="24"/>
          <w:lang w:val="en-US"/>
        </w:rPr>
        <w:t xml:space="preserve">to him </w:t>
      </w:r>
      <w:r w:rsidR="00D30F3F" w:rsidRPr="007E3929">
        <w:rPr>
          <w:color w:val="000000"/>
          <w:sz w:val="24"/>
          <w:szCs w:val="24"/>
          <w:lang w:val="en-US"/>
        </w:rPr>
        <w:t xml:space="preserve">by </w:t>
      </w:r>
      <w:r w:rsidR="00C70233" w:rsidRPr="007E3929">
        <w:rPr>
          <w:color w:val="000000"/>
          <w:sz w:val="24"/>
          <w:szCs w:val="24"/>
          <w:lang w:val="en-US"/>
        </w:rPr>
        <w:t>non</w:t>
      </w:r>
      <w:r w:rsidR="004C2863" w:rsidRPr="007E3929">
        <w:rPr>
          <w:color w:val="000000"/>
          <w:sz w:val="24"/>
          <w:szCs w:val="24"/>
          <w:lang w:val="en-US"/>
        </w:rPr>
        <w:t xml:space="preserve">e </w:t>
      </w:r>
      <w:r w:rsidR="00C70233" w:rsidRPr="007E3929">
        <w:rPr>
          <w:color w:val="000000"/>
          <w:sz w:val="24"/>
          <w:szCs w:val="24"/>
          <w:lang w:val="en-US"/>
        </w:rPr>
        <w:t>other than his grandfather Louis XIV</w:t>
      </w:r>
      <w:r w:rsidR="00377428" w:rsidRPr="007E3929">
        <w:rPr>
          <w:color w:val="000000"/>
          <w:sz w:val="24"/>
          <w:szCs w:val="24"/>
          <w:lang w:val="en-US"/>
        </w:rPr>
        <w:t xml:space="preserve">, </w:t>
      </w:r>
      <w:r w:rsidR="007E5938" w:rsidRPr="007E3929">
        <w:rPr>
          <w:color w:val="000000"/>
          <w:sz w:val="24"/>
          <w:szCs w:val="24"/>
          <w:lang w:val="en-US"/>
        </w:rPr>
        <w:t xml:space="preserve">with an eye to </w:t>
      </w:r>
      <w:r w:rsidR="005B7BA7" w:rsidRPr="007E3929">
        <w:rPr>
          <w:color w:val="000000"/>
          <w:sz w:val="24"/>
          <w:szCs w:val="24"/>
          <w:lang w:val="en-US"/>
        </w:rPr>
        <w:t xml:space="preserve">achieving much-needed legitimation of the new </w:t>
      </w:r>
      <w:r w:rsidR="008F738F" w:rsidRPr="007E3929">
        <w:rPr>
          <w:color w:val="000000"/>
          <w:sz w:val="24"/>
          <w:szCs w:val="24"/>
          <w:lang w:val="en-US"/>
        </w:rPr>
        <w:t xml:space="preserve">dynasty </w:t>
      </w:r>
      <w:r w:rsidR="005B7BA7" w:rsidRPr="007E3929">
        <w:rPr>
          <w:color w:val="000000"/>
          <w:sz w:val="24"/>
          <w:szCs w:val="24"/>
          <w:lang w:val="en-US"/>
        </w:rPr>
        <w:t xml:space="preserve">by </w:t>
      </w:r>
      <w:r w:rsidR="007E5938" w:rsidRPr="007E3929">
        <w:rPr>
          <w:color w:val="000000"/>
          <w:sz w:val="24"/>
          <w:szCs w:val="24"/>
          <w:lang w:val="en-US"/>
        </w:rPr>
        <w:t>stressing</w:t>
      </w:r>
      <w:r w:rsidR="00214C3A" w:rsidRPr="007E3929">
        <w:rPr>
          <w:color w:val="000000"/>
          <w:sz w:val="24"/>
          <w:szCs w:val="24"/>
          <w:lang w:val="en-US"/>
        </w:rPr>
        <w:t xml:space="preserve"> </w:t>
      </w:r>
      <w:r w:rsidR="007E5938" w:rsidRPr="007E3929">
        <w:rPr>
          <w:color w:val="000000"/>
          <w:sz w:val="24"/>
          <w:szCs w:val="24"/>
          <w:lang w:val="en-US"/>
        </w:rPr>
        <w:t xml:space="preserve">continuity with the previous </w:t>
      </w:r>
      <w:r w:rsidR="005B7BA7" w:rsidRPr="007E3929">
        <w:rPr>
          <w:color w:val="000000"/>
          <w:sz w:val="24"/>
          <w:szCs w:val="24"/>
          <w:lang w:val="en-US"/>
        </w:rPr>
        <w:t>regime</w:t>
      </w:r>
      <w:r w:rsidR="00214C3A" w:rsidRPr="007E3929">
        <w:rPr>
          <w:color w:val="000000"/>
          <w:sz w:val="24"/>
          <w:szCs w:val="24"/>
          <w:lang w:val="en-US"/>
        </w:rPr>
        <w:t xml:space="preserve">. </w:t>
      </w:r>
      <w:r w:rsidR="005B7BA7" w:rsidRPr="007E3929">
        <w:rPr>
          <w:color w:val="000000"/>
          <w:sz w:val="24"/>
          <w:szCs w:val="24"/>
          <w:lang w:val="en-US"/>
        </w:rPr>
        <w:t xml:space="preserve">This was sound advice in the light of </w:t>
      </w:r>
      <w:r w:rsidR="005B7BA7" w:rsidRPr="007E3929">
        <w:rPr>
          <w:sz w:val="24"/>
          <w:szCs w:val="24"/>
          <w:lang w:val="en-US"/>
        </w:rPr>
        <w:t>the strong challenge mounted by the Austrian Habsburgs throughout the War of the Spanish Succession</w:t>
      </w:r>
      <w:r w:rsidR="00F20F20" w:rsidRPr="007E3929">
        <w:rPr>
          <w:sz w:val="24"/>
          <w:szCs w:val="24"/>
          <w:lang w:val="en-US"/>
        </w:rPr>
        <w:t xml:space="preserve">, which included the self-declaration of Archduke Charles </w:t>
      </w:r>
      <w:r w:rsidR="00B567AD">
        <w:rPr>
          <w:sz w:val="24"/>
          <w:szCs w:val="24"/>
          <w:lang w:val="en-US"/>
        </w:rPr>
        <w:t xml:space="preserve">(1685-1740) </w:t>
      </w:r>
      <w:r w:rsidR="00F20F20" w:rsidRPr="007E3929">
        <w:rPr>
          <w:sz w:val="24"/>
          <w:szCs w:val="24"/>
          <w:lang w:val="en-US"/>
        </w:rPr>
        <w:t>as King of the Spanish monarch</w:t>
      </w:r>
      <w:r w:rsidR="006410D8" w:rsidRPr="007E3929">
        <w:rPr>
          <w:sz w:val="24"/>
          <w:szCs w:val="24"/>
          <w:lang w:val="en-US"/>
        </w:rPr>
        <w:t>y and his installation in Barcelona in 1705</w:t>
      </w:r>
      <w:r w:rsidR="005B7BA7" w:rsidRPr="007E3929">
        <w:rPr>
          <w:sz w:val="24"/>
          <w:szCs w:val="24"/>
          <w:lang w:val="en-US"/>
        </w:rPr>
        <w:t>.</w:t>
      </w:r>
      <w:r w:rsidR="005B7BA7" w:rsidRPr="007E3929">
        <w:rPr>
          <w:sz w:val="24"/>
          <w:szCs w:val="24"/>
          <w:lang w:val="en-US"/>
        </w:rPr>
        <w:softHyphen/>
      </w:r>
      <w:r w:rsidR="006410D8" w:rsidRPr="007E3929">
        <w:rPr>
          <w:sz w:val="24"/>
          <w:szCs w:val="24"/>
          <w:lang w:val="en-US"/>
        </w:rPr>
        <w:t xml:space="preserve"> </w:t>
      </w:r>
      <w:r w:rsidR="001340EA" w:rsidRPr="007E3929">
        <w:rPr>
          <w:sz w:val="24"/>
          <w:szCs w:val="24"/>
          <w:lang w:val="en-US"/>
        </w:rPr>
        <w:t xml:space="preserve">Accordingly, Philip V and his court </w:t>
      </w:r>
      <w:r w:rsidR="004C2863" w:rsidRPr="007E3929">
        <w:rPr>
          <w:sz w:val="24"/>
          <w:szCs w:val="24"/>
          <w:lang w:val="en-US"/>
        </w:rPr>
        <w:t xml:space="preserve">would </w:t>
      </w:r>
      <w:r w:rsidR="001340EA" w:rsidRPr="007E3929">
        <w:rPr>
          <w:sz w:val="24"/>
          <w:szCs w:val="24"/>
          <w:lang w:val="en-US"/>
        </w:rPr>
        <w:t xml:space="preserve">abandon the </w:t>
      </w:r>
      <w:proofErr w:type="spellStart"/>
      <w:r w:rsidR="001340EA" w:rsidRPr="007E3929">
        <w:rPr>
          <w:i/>
          <w:sz w:val="24"/>
          <w:szCs w:val="24"/>
          <w:lang w:val="en-US"/>
        </w:rPr>
        <w:t>golilla</w:t>
      </w:r>
      <w:proofErr w:type="spellEnd"/>
      <w:r w:rsidR="001340EA" w:rsidRPr="007E3929">
        <w:rPr>
          <w:sz w:val="24"/>
          <w:szCs w:val="24"/>
          <w:lang w:val="en-US"/>
        </w:rPr>
        <w:t xml:space="preserve"> only after the </w:t>
      </w:r>
      <w:r w:rsidR="00E53311" w:rsidRPr="007E3929">
        <w:rPr>
          <w:sz w:val="24"/>
          <w:szCs w:val="24"/>
          <w:lang w:val="en-US"/>
        </w:rPr>
        <w:t xml:space="preserve">Bourbon monarch felt safe enough in his position, following the </w:t>
      </w:r>
      <w:r w:rsidR="001340EA" w:rsidRPr="007E3929">
        <w:rPr>
          <w:sz w:val="24"/>
          <w:szCs w:val="24"/>
          <w:lang w:val="en-US"/>
        </w:rPr>
        <w:t xml:space="preserve">crushing defeat inflicted on his Habsburg foe at the Battle of </w:t>
      </w:r>
      <w:proofErr w:type="spellStart"/>
      <w:r w:rsidR="001340EA" w:rsidRPr="007E3929">
        <w:rPr>
          <w:sz w:val="24"/>
          <w:szCs w:val="24"/>
          <w:lang w:val="en-US"/>
        </w:rPr>
        <w:t>Almansa</w:t>
      </w:r>
      <w:proofErr w:type="spellEnd"/>
      <w:r w:rsidR="001340EA" w:rsidRPr="007E3929">
        <w:rPr>
          <w:sz w:val="24"/>
          <w:szCs w:val="24"/>
          <w:lang w:val="en-US"/>
        </w:rPr>
        <w:t xml:space="preserve"> in 1707. </w:t>
      </w:r>
      <w:r w:rsidR="00D92F4E" w:rsidRPr="007E3929">
        <w:rPr>
          <w:sz w:val="24"/>
          <w:szCs w:val="24"/>
          <w:lang w:val="en-US"/>
        </w:rPr>
        <w:t xml:space="preserve">From </w:t>
      </w:r>
      <w:r w:rsidR="004C2863" w:rsidRPr="007E3929">
        <w:rPr>
          <w:sz w:val="24"/>
          <w:szCs w:val="24"/>
          <w:lang w:val="en-US"/>
        </w:rPr>
        <w:t xml:space="preserve">then </w:t>
      </w:r>
      <w:r w:rsidR="00D92F4E" w:rsidRPr="007E3929">
        <w:rPr>
          <w:sz w:val="24"/>
          <w:szCs w:val="24"/>
          <w:lang w:val="en-US"/>
        </w:rPr>
        <w:t>on</w:t>
      </w:r>
      <w:r w:rsidR="00E53311" w:rsidRPr="007E3929">
        <w:rPr>
          <w:sz w:val="24"/>
          <w:szCs w:val="24"/>
          <w:lang w:val="en-US"/>
        </w:rPr>
        <w:t xml:space="preserve">, and throughout the eighteenth century, French fashions </w:t>
      </w:r>
      <w:r w:rsidR="004C2863" w:rsidRPr="007E3929">
        <w:rPr>
          <w:sz w:val="24"/>
          <w:szCs w:val="24"/>
          <w:lang w:val="en-US"/>
        </w:rPr>
        <w:t xml:space="preserve">would </w:t>
      </w:r>
      <w:r w:rsidR="00E53311" w:rsidRPr="007E3929">
        <w:rPr>
          <w:sz w:val="24"/>
          <w:szCs w:val="24"/>
          <w:lang w:val="en-US"/>
        </w:rPr>
        <w:t>be</w:t>
      </w:r>
      <w:r w:rsidR="00EF0634" w:rsidRPr="007E3929">
        <w:rPr>
          <w:sz w:val="24"/>
          <w:szCs w:val="24"/>
          <w:lang w:val="en-US"/>
        </w:rPr>
        <w:t>come</w:t>
      </w:r>
      <w:r w:rsidR="00E53311" w:rsidRPr="007E3929">
        <w:rPr>
          <w:sz w:val="24"/>
          <w:szCs w:val="24"/>
          <w:lang w:val="en-US"/>
        </w:rPr>
        <w:t xml:space="preserve"> the rule in</w:t>
      </w:r>
      <w:r w:rsidR="00EF0634" w:rsidRPr="007E3929">
        <w:rPr>
          <w:sz w:val="24"/>
          <w:szCs w:val="24"/>
          <w:lang w:val="en-US"/>
        </w:rPr>
        <w:t xml:space="preserve"> the Spanish court</w:t>
      </w:r>
      <w:r w:rsidR="00E53311" w:rsidRPr="007E3929">
        <w:rPr>
          <w:sz w:val="24"/>
          <w:szCs w:val="24"/>
          <w:lang w:val="en-US"/>
        </w:rPr>
        <w:t xml:space="preserve">. </w:t>
      </w:r>
      <w:r w:rsidR="00FD1450" w:rsidRPr="007E3929">
        <w:rPr>
          <w:sz w:val="24"/>
          <w:szCs w:val="24"/>
          <w:lang w:val="en-US"/>
        </w:rPr>
        <w:t>Nevertheless, t</w:t>
      </w:r>
      <w:r w:rsidR="00FE5718" w:rsidRPr="007E3929">
        <w:rPr>
          <w:sz w:val="24"/>
          <w:szCs w:val="24"/>
          <w:lang w:val="en-US"/>
        </w:rPr>
        <w:t>he fact that i</w:t>
      </w:r>
      <w:r w:rsidR="00E53311" w:rsidRPr="007E3929">
        <w:rPr>
          <w:sz w:val="24"/>
          <w:szCs w:val="24"/>
          <w:lang w:val="en-US"/>
        </w:rPr>
        <w:t xml:space="preserve">ts full acceptance there </w:t>
      </w:r>
      <w:r w:rsidR="004C2863" w:rsidRPr="007E3929">
        <w:rPr>
          <w:sz w:val="24"/>
          <w:szCs w:val="24"/>
          <w:lang w:val="en-US"/>
        </w:rPr>
        <w:t xml:space="preserve">would </w:t>
      </w:r>
      <w:r w:rsidR="00FE5718" w:rsidRPr="007E3929">
        <w:rPr>
          <w:sz w:val="24"/>
          <w:szCs w:val="24"/>
          <w:lang w:val="en-US"/>
        </w:rPr>
        <w:t xml:space="preserve">take </w:t>
      </w:r>
      <w:r w:rsidR="00E53311" w:rsidRPr="007E3929">
        <w:rPr>
          <w:sz w:val="24"/>
          <w:szCs w:val="24"/>
          <w:lang w:val="en-US"/>
        </w:rPr>
        <w:t xml:space="preserve">more than three decades </w:t>
      </w:r>
      <w:r w:rsidR="00FE5718" w:rsidRPr="007E3929">
        <w:rPr>
          <w:sz w:val="24"/>
          <w:szCs w:val="24"/>
          <w:lang w:val="en-US"/>
        </w:rPr>
        <w:t xml:space="preserve">after </w:t>
      </w:r>
      <w:r w:rsidR="00E53311" w:rsidRPr="007E3929">
        <w:rPr>
          <w:sz w:val="24"/>
          <w:szCs w:val="24"/>
          <w:lang w:val="en-US"/>
        </w:rPr>
        <w:t xml:space="preserve">its adoption by most European court circles shows the strong </w:t>
      </w:r>
      <w:r w:rsidR="009B4ABC" w:rsidRPr="007E3929">
        <w:rPr>
          <w:sz w:val="24"/>
          <w:szCs w:val="24"/>
          <w:lang w:val="en-US"/>
        </w:rPr>
        <w:t>aversion</w:t>
      </w:r>
      <w:r w:rsidR="00E53311" w:rsidRPr="007E3929">
        <w:rPr>
          <w:sz w:val="24"/>
          <w:szCs w:val="24"/>
          <w:lang w:val="en-US"/>
        </w:rPr>
        <w:t xml:space="preserve"> of Spaniards towards </w:t>
      </w:r>
      <w:r w:rsidR="00FE5718" w:rsidRPr="007E3929">
        <w:rPr>
          <w:sz w:val="24"/>
          <w:szCs w:val="24"/>
          <w:lang w:val="en-US"/>
        </w:rPr>
        <w:t>it</w:t>
      </w:r>
      <w:r w:rsidR="00E53311" w:rsidRPr="007E3929">
        <w:rPr>
          <w:sz w:val="24"/>
          <w:szCs w:val="24"/>
          <w:lang w:val="en-US"/>
        </w:rPr>
        <w:t>.</w:t>
      </w:r>
      <w:r w:rsidR="002165EC" w:rsidRPr="007E3929">
        <w:rPr>
          <w:rStyle w:val="FootnoteReference"/>
          <w:sz w:val="24"/>
          <w:szCs w:val="24"/>
          <w:lang w:val="en-US"/>
        </w:rPr>
        <w:footnoteReference w:id="22"/>
      </w:r>
      <w:r w:rsidR="00634861" w:rsidRPr="007E3929">
        <w:rPr>
          <w:sz w:val="24"/>
          <w:szCs w:val="24"/>
          <w:lang w:val="en-US"/>
        </w:rPr>
        <w:t xml:space="preserve"> </w:t>
      </w:r>
      <w:r w:rsidR="00CF5D09" w:rsidRPr="007E3929">
        <w:rPr>
          <w:sz w:val="24"/>
          <w:szCs w:val="24"/>
          <w:lang w:val="en-US"/>
        </w:rPr>
        <w:t>Moreover, the newly</w:t>
      </w:r>
      <w:r w:rsidR="004C2863" w:rsidRPr="007E3929">
        <w:rPr>
          <w:sz w:val="24"/>
          <w:szCs w:val="24"/>
          <w:lang w:val="en-US"/>
        </w:rPr>
        <w:t xml:space="preserve"> </w:t>
      </w:r>
      <w:r w:rsidR="00CF5D09" w:rsidRPr="007E3929">
        <w:rPr>
          <w:sz w:val="24"/>
          <w:szCs w:val="24"/>
          <w:lang w:val="en-US"/>
        </w:rPr>
        <w:t xml:space="preserve">adopted garments </w:t>
      </w:r>
      <w:r w:rsidR="004C2863" w:rsidRPr="007E3929">
        <w:rPr>
          <w:sz w:val="24"/>
          <w:szCs w:val="24"/>
          <w:lang w:val="en-US"/>
        </w:rPr>
        <w:t xml:space="preserve">would </w:t>
      </w:r>
      <w:r w:rsidR="00CF5D09" w:rsidRPr="007E3929">
        <w:rPr>
          <w:sz w:val="24"/>
          <w:szCs w:val="24"/>
          <w:lang w:val="en-US"/>
        </w:rPr>
        <w:t xml:space="preserve">become the object of censure for moralists and satirists throughout the eighteenth century, </w:t>
      </w:r>
      <w:r w:rsidR="004C2863" w:rsidRPr="007E3929">
        <w:rPr>
          <w:sz w:val="24"/>
          <w:szCs w:val="24"/>
          <w:lang w:val="en-US"/>
        </w:rPr>
        <w:t xml:space="preserve">who </w:t>
      </w:r>
      <w:r w:rsidR="00CF5D09" w:rsidRPr="007E3929">
        <w:rPr>
          <w:sz w:val="24"/>
          <w:szCs w:val="24"/>
          <w:lang w:val="en-US"/>
        </w:rPr>
        <w:t>object</w:t>
      </w:r>
      <w:r w:rsidR="004C2863" w:rsidRPr="007E3929">
        <w:rPr>
          <w:sz w:val="24"/>
          <w:szCs w:val="24"/>
          <w:lang w:val="en-US"/>
        </w:rPr>
        <w:t>ed</w:t>
      </w:r>
      <w:r w:rsidR="00CF5D09" w:rsidRPr="007E3929">
        <w:rPr>
          <w:sz w:val="24"/>
          <w:szCs w:val="24"/>
          <w:lang w:val="en-US"/>
        </w:rPr>
        <w:t xml:space="preserve"> to the sizable expenses incurred </w:t>
      </w:r>
      <w:r w:rsidR="004C2863" w:rsidRPr="007E3929">
        <w:rPr>
          <w:sz w:val="24"/>
          <w:szCs w:val="24"/>
          <w:lang w:val="en-US"/>
        </w:rPr>
        <w:t xml:space="preserve">for </w:t>
      </w:r>
      <w:r w:rsidR="00CF5D09" w:rsidRPr="007E3929">
        <w:rPr>
          <w:sz w:val="24"/>
          <w:szCs w:val="24"/>
          <w:lang w:val="en-US"/>
        </w:rPr>
        <w:t>the showy garments and accessories, and deplor</w:t>
      </w:r>
      <w:r w:rsidR="004C2863" w:rsidRPr="007E3929">
        <w:rPr>
          <w:sz w:val="24"/>
          <w:szCs w:val="24"/>
          <w:lang w:val="en-US"/>
        </w:rPr>
        <w:t>ed</w:t>
      </w:r>
      <w:r w:rsidR="00CF5D09" w:rsidRPr="007E3929">
        <w:rPr>
          <w:sz w:val="24"/>
          <w:szCs w:val="24"/>
          <w:lang w:val="en-US"/>
        </w:rPr>
        <w:t xml:space="preserve"> their effeminacy. A contemporary critic ridiculed the spending of Spaniards </w:t>
      </w:r>
      <w:r w:rsidR="004C2863" w:rsidRPr="007E3929">
        <w:rPr>
          <w:i/>
          <w:sz w:val="24"/>
          <w:szCs w:val="24"/>
          <w:lang w:val="en-US"/>
        </w:rPr>
        <w:t xml:space="preserve">à </w:t>
      </w:r>
      <w:r w:rsidR="00CF5D09" w:rsidRPr="007E3929">
        <w:rPr>
          <w:i/>
          <w:sz w:val="24"/>
          <w:szCs w:val="24"/>
          <w:lang w:val="en-US"/>
        </w:rPr>
        <w:t>la</w:t>
      </w:r>
      <w:r w:rsidR="004C2863" w:rsidRPr="007E3929">
        <w:rPr>
          <w:i/>
          <w:sz w:val="24"/>
          <w:szCs w:val="24"/>
          <w:lang w:val="en-US"/>
        </w:rPr>
        <w:t xml:space="preserve"> </w:t>
      </w:r>
      <w:r w:rsidR="00CF5D09" w:rsidRPr="007E3929">
        <w:rPr>
          <w:i/>
          <w:sz w:val="24"/>
          <w:szCs w:val="24"/>
          <w:lang w:val="en-US"/>
        </w:rPr>
        <w:t>mode</w:t>
      </w:r>
      <w:r w:rsidR="00CF5D09" w:rsidRPr="007E3929">
        <w:rPr>
          <w:sz w:val="24"/>
          <w:szCs w:val="24"/>
          <w:lang w:val="en-US"/>
        </w:rPr>
        <w:t xml:space="preserve"> in “powders, trimmings, beauty-marks and bracelets, and all the dissimulated cosmetics proper for a lady. </w:t>
      </w:r>
      <w:r w:rsidR="00CF5D09" w:rsidRPr="007E3929">
        <w:rPr>
          <w:sz w:val="24"/>
          <w:szCs w:val="24"/>
          <w:lang w:val="en-US"/>
        </w:rPr>
        <w:lastRenderedPageBreak/>
        <w:t>They are men when naked</w:t>
      </w:r>
      <w:r w:rsidR="004C2863" w:rsidRPr="007E3929">
        <w:rPr>
          <w:sz w:val="24"/>
          <w:szCs w:val="24"/>
          <w:lang w:val="en-US"/>
        </w:rPr>
        <w:t>,</w:t>
      </w:r>
      <w:r w:rsidR="00CF5D09" w:rsidRPr="007E3929">
        <w:rPr>
          <w:sz w:val="24"/>
          <w:szCs w:val="24"/>
          <w:lang w:val="en-US"/>
        </w:rPr>
        <w:t xml:space="preserve"> women when they are dressed.”</w:t>
      </w:r>
      <w:r w:rsidR="00CF5D09" w:rsidRPr="007E3929">
        <w:rPr>
          <w:rStyle w:val="FootnoteReference"/>
          <w:sz w:val="24"/>
          <w:szCs w:val="24"/>
          <w:lang w:val="en-US"/>
        </w:rPr>
        <w:footnoteReference w:id="23"/>
      </w:r>
      <w:r w:rsidR="00CF5D09" w:rsidRPr="007E3929">
        <w:rPr>
          <w:sz w:val="24"/>
          <w:szCs w:val="24"/>
          <w:lang w:val="en-US"/>
        </w:rPr>
        <w:t xml:space="preserve"> In other words, notwithstanding the adoption of French garments in the eighteenth century, Spanish traditionalists considered them to be an attack on</w:t>
      </w:r>
      <w:r w:rsidR="008F738F" w:rsidRPr="007E3929">
        <w:rPr>
          <w:sz w:val="24"/>
          <w:szCs w:val="24"/>
          <w:lang w:val="en-US"/>
        </w:rPr>
        <w:t xml:space="preserve"> masculine</w:t>
      </w:r>
      <w:r w:rsidR="00CF5D09" w:rsidRPr="007E3929">
        <w:rPr>
          <w:sz w:val="24"/>
          <w:szCs w:val="24"/>
          <w:lang w:val="en-US"/>
        </w:rPr>
        <w:t xml:space="preserve"> respectability and </w:t>
      </w:r>
      <w:r w:rsidR="00A915D7">
        <w:rPr>
          <w:sz w:val="24"/>
          <w:szCs w:val="24"/>
          <w:lang w:val="en-US"/>
        </w:rPr>
        <w:t xml:space="preserve">traditional </w:t>
      </w:r>
      <w:r w:rsidR="00CF5D09" w:rsidRPr="007E3929">
        <w:rPr>
          <w:sz w:val="24"/>
          <w:szCs w:val="24"/>
          <w:lang w:val="en-US"/>
        </w:rPr>
        <w:t xml:space="preserve">national values. </w:t>
      </w:r>
      <w:r w:rsidR="00E53311" w:rsidRPr="007E3929">
        <w:rPr>
          <w:sz w:val="24"/>
          <w:szCs w:val="24"/>
          <w:lang w:val="en-US"/>
        </w:rPr>
        <w:t xml:space="preserve"> </w:t>
      </w:r>
    </w:p>
    <w:p w14:paraId="4BF93870" w14:textId="77777777" w:rsidR="00122C60" w:rsidRPr="007E3929" w:rsidRDefault="00122C60" w:rsidP="00EB7C0B">
      <w:pPr>
        <w:spacing w:line="480" w:lineRule="auto"/>
        <w:jc w:val="both"/>
        <w:rPr>
          <w:color w:val="000000"/>
          <w:sz w:val="24"/>
          <w:szCs w:val="24"/>
          <w:lang w:val="en-US"/>
        </w:rPr>
      </w:pPr>
    </w:p>
    <w:p w14:paraId="32F70923" w14:textId="6E329F1F" w:rsidR="00122C60" w:rsidRPr="007E3929" w:rsidRDefault="00AD3589" w:rsidP="00EB7C0B">
      <w:pPr>
        <w:spacing w:line="480" w:lineRule="auto"/>
        <w:jc w:val="both"/>
        <w:rPr>
          <w:color w:val="000000"/>
          <w:sz w:val="24"/>
          <w:szCs w:val="24"/>
          <w:lang w:val="en-US"/>
        </w:rPr>
      </w:pPr>
      <w:r w:rsidRPr="007E3929">
        <w:rPr>
          <w:sz w:val="24"/>
          <w:szCs w:val="24"/>
          <w:lang w:val="en-US"/>
        </w:rPr>
        <w:t>T</w:t>
      </w:r>
      <w:r w:rsidR="0084282D" w:rsidRPr="007E3929">
        <w:rPr>
          <w:sz w:val="24"/>
          <w:szCs w:val="24"/>
          <w:lang w:val="en-US"/>
        </w:rPr>
        <w:t xml:space="preserve">he Neapolitan case </w:t>
      </w:r>
      <w:r w:rsidRPr="007E3929">
        <w:rPr>
          <w:sz w:val="24"/>
          <w:szCs w:val="24"/>
          <w:lang w:val="en-US"/>
        </w:rPr>
        <w:t xml:space="preserve">seems to </w:t>
      </w:r>
      <w:r w:rsidR="0084282D" w:rsidRPr="007E3929">
        <w:rPr>
          <w:sz w:val="24"/>
          <w:szCs w:val="24"/>
          <w:lang w:val="en-US"/>
        </w:rPr>
        <w:t>present a much readier process of assimilation. T</w:t>
      </w:r>
      <w:r w:rsidR="00676AA6" w:rsidRPr="007E3929">
        <w:rPr>
          <w:sz w:val="24"/>
          <w:szCs w:val="24"/>
          <w:lang w:val="en-US"/>
        </w:rPr>
        <w:t xml:space="preserve">he </w:t>
      </w:r>
      <w:r w:rsidR="00A873B4" w:rsidRPr="007E3929">
        <w:rPr>
          <w:sz w:val="24"/>
          <w:szCs w:val="24"/>
          <w:lang w:val="en-US"/>
        </w:rPr>
        <w:t xml:space="preserve">introduction of French dress </w:t>
      </w:r>
      <w:r w:rsidR="00C35005" w:rsidRPr="007E3929">
        <w:rPr>
          <w:sz w:val="24"/>
          <w:szCs w:val="24"/>
          <w:lang w:val="en-US"/>
        </w:rPr>
        <w:t xml:space="preserve">among the </w:t>
      </w:r>
      <w:r w:rsidR="00A873B4" w:rsidRPr="007E3929">
        <w:rPr>
          <w:sz w:val="24"/>
          <w:szCs w:val="24"/>
          <w:lang w:val="en-US"/>
        </w:rPr>
        <w:t>N</w:t>
      </w:r>
      <w:r w:rsidR="00C35005" w:rsidRPr="007E3929">
        <w:rPr>
          <w:sz w:val="24"/>
          <w:szCs w:val="24"/>
          <w:lang w:val="en-US"/>
        </w:rPr>
        <w:t>eapolitan nobility</w:t>
      </w:r>
      <w:r w:rsidR="00A873B4" w:rsidRPr="007E3929">
        <w:rPr>
          <w:sz w:val="24"/>
          <w:szCs w:val="24"/>
          <w:lang w:val="en-US"/>
        </w:rPr>
        <w:t xml:space="preserve"> coincide</w:t>
      </w:r>
      <w:r w:rsidR="00A95899" w:rsidRPr="007E3929">
        <w:rPr>
          <w:sz w:val="24"/>
          <w:szCs w:val="24"/>
          <w:lang w:val="en-US"/>
        </w:rPr>
        <w:t>d</w:t>
      </w:r>
      <w:r w:rsidR="00A873B4" w:rsidRPr="007E3929">
        <w:rPr>
          <w:sz w:val="24"/>
          <w:szCs w:val="24"/>
          <w:lang w:val="en-US"/>
        </w:rPr>
        <w:t xml:space="preserve"> with its acceptance in the rest of the Italian peninsula, </w:t>
      </w:r>
      <w:r w:rsidR="001575CA" w:rsidRPr="007E3929">
        <w:rPr>
          <w:sz w:val="24"/>
          <w:szCs w:val="24"/>
          <w:lang w:val="en-US"/>
        </w:rPr>
        <w:t>around the middle of the seventeenth century</w:t>
      </w:r>
      <w:r w:rsidR="00A873B4" w:rsidRPr="007E3929">
        <w:rPr>
          <w:sz w:val="24"/>
          <w:szCs w:val="24"/>
          <w:lang w:val="en-US"/>
        </w:rPr>
        <w:t>.</w:t>
      </w:r>
      <w:r w:rsidRPr="007E3929">
        <w:rPr>
          <w:rStyle w:val="FootnoteReference"/>
          <w:sz w:val="24"/>
          <w:szCs w:val="24"/>
          <w:lang w:val="en-US"/>
        </w:rPr>
        <w:footnoteReference w:id="24"/>
      </w:r>
      <w:r w:rsidR="00CD25DB" w:rsidRPr="007E3929">
        <w:rPr>
          <w:sz w:val="24"/>
          <w:szCs w:val="24"/>
          <w:lang w:val="en-US"/>
        </w:rPr>
        <w:t xml:space="preserve"> </w:t>
      </w:r>
      <w:r w:rsidR="001575CA" w:rsidRPr="007E3929">
        <w:rPr>
          <w:color w:val="000000"/>
          <w:sz w:val="24"/>
          <w:szCs w:val="24"/>
          <w:lang w:val="en-US"/>
        </w:rPr>
        <w:t xml:space="preserve">As early as 1648, a local chronicler described French barbers </w:t>
      </w:r>
      <w:r w:rsidR="009F799A" w:rsidRPr="007E3929">
        <w:rPr>
          <w:color w:val="000000"/>
          <w:sz w:val="24"/>
          <w:szCs w:val="24"/>
          <w:lang w:val="en-US"/>
        </w:rPr>
        <w:t xml:space="preserve">in Naples </w:t>
      </w:r>
      <w:r w:rsidR="001575CA" w:rsidRPr="007E3929">
        <w:rPr>
          <w:color w:val="000000"/>
          <w:sz w:val="24"/>
          <w:szCs w:val="24"/>
          <w:lang w:val="en-US"/>
        </w:rPr>
        <w:t xml:space="preserve">buying the hair of condemned criminals </w:t>
      </w:r>
      <w:r w:rsidR="004C2863" w:rsidRPr="007E3929">
        <w:rPr>
          <w:color w:val="000000"/>
          <w:sz w:val="24"/>
          <w:szCs w:val="24"/>
          <w:lang w:val="en-US"/>
        </w:rPr>
        <w:t xml:space="preserve">from </w:t>
      </w:r>
      <w:r w:rsidR="001575CA" w:rsidRPr="007E3929">
        <w:rPr>
          <w:color w:val="000000"/>
          <w:sz w:val="24"/>
          <w:szCs w:val="24"/>
          <w:lang w:val="en-US"/>
        </w:rPr>
        <w:t>the hangman</w:t>
      </w:r>
      <w:r w:rsidR="004C2863" w:rsidRPr="007E3929">
        <w:rPr>
          <w:color w:val="000000"/>
          <w:sz w:val="24"/>
          <w:szCs w:val="24"/>
          <w:lang w:val="en-US"/>
        </w:rPr>
        <w:t>,</w:t>
      </w:r>
      <w:r w:rsidR="001575CA" w:rsidRPr="007E3929">
        <w:rPr>
          <w:color w:val="000000"/>
          <w:sz w:val="24"/>
          <w:szCs w:val="24"/>
          <w:lang w:val="en-US"/>
        </w:rPr>
        <w:t xml:space="preserve"> out of which “they wove false heads of hair, which they call wigs.”</w:t>
      </w:r>
      <w:r w:rsidR="001575CA" w:rsidRPr="007E3929">
        <w:rPr>
          <w:rStyle w:val="FootnoteReference"/>
          <w:color w:val="000000"/>
          <w:sz w:val="24"/>
          <w:szCs w:val="24"/>
          <w:lang w:val="en-US"/>
        </w:rPr>
        <w:footnoteReference w:id="25"/>
      </w:r>
      <w:r w:rsidR="005767F4" w:rsidRPr="007E3929">
        <w:rPr>
          <w:color w:val="000000"/>
          <w:sz w:val="24"/>
          <w:szCs w:val="24"/>
          <w:lang w:val="en-US"/>
        </w:rPr>
        <w:t xml:space="preserve"> This point is also corroborated by contemporary portraiture. </w:t>
      </w:r>
      <w:r w:rsidR="00CB466C" w:rsidRPr="007E3929">
        <w:rPr>
          <w:color w:val="000000"/>
          <w:sz w:val="24"/>
          <w:szCs w:val="24"/>
          <w:lang w:val="en-US"/>
        </w:rPr>
        <w:t xml:space="preserve">Dombrowski, studying the sculptures of the Neapolitan aristocracy of the sword during the last years of the Thirty Years’ War, outlines the clearly French characteristics of their </w:t>
      </w:r>
      <w:r w:rsidR="005767F4" w:rsidRPr="007E3929">
        <w:rPr>
          <w:color w:val="000000"/>
          <w:sz w:val="24"/>
          <w:szCs w:val="24"/>
          <w:lang w:val="en-US"/>
        </w:rPr>
        <w:t xml:space="preserve">dress. </w:t>
      </w:r>
      <w:r w:rsidR="00CB466C" w:rsidRPr="007E3929">
        <w:rPr>
          <w:color w:val="000000"/>
          <w:sz w:val="24"/>
          <w:szCs w:val="24"/>
          <w:shd w:val="clear" w:color="auto" w:fill="FFFFFF"/>
          <w:lang w:val="en-US"/>
        </w:rPr>
        <w:t xml:space="preserve">The best example is </w:t>
      </w:r>
      <w:r w:rsidR="005767F4" w:rsidRPr="007E3929">
        <w:rPr>
          <w:color w:val="000000"/>
          <w:sz w:val="24"/>
          <w:szCs w:val="24"/>
          <w:shd w:val="clear" w:color="auto" w:fill="FFFFFF"/>
          <w:lang w:val="en-US"/>
        </w:rPr>
        <w:t xml:space="preserve">provided </w:t>
      </w:r>
      <w:r w:rsidR="00CB466C" w:rsidRPr="007E3929">
        <w:rPr>
          <w:color w:val="000000"/>
          <w:sz w:val="24"/>
          <w:szCs w:val="24"/>
          <w:shd w:val="clear" w:color="auto" w:fill="FFFFFF"/>
          <w:lang w:val="en-US"/>
        </w:rPr>
        <w:t xml:space="preserve">by </w:t>
      </w:r>
      <w:r w:rsidR="005767F4" w:rsidRPr="007E3929">
        <w:rPr>
          <w:color w:val="000000"/>
          <w:sz w:val="24"/>
          <w:szCs w:val="24"/>
          <w:shd w:val="clear" w:color="auto" w:fill="FFFFFF"/>
          <w:lang w:val="en-US"/>
        </w:rPr>
        <w:t xml:space="preserve">the statue of Carlo Maria </w:t>
      </w:r>
      <w:proofErr w:type="spellStart"/>
      <w:r w:rsidR="00CB466C" w:rsidRPr="007E3929">
        <w:rPr>
          <w:color w:val="000000"/>
          <w:sz w:val="24"/>
          <w:szCs w:val="24"/>
          <w:shd w:val="clear" w:color="auto" w:fill="FFFFFF"/>
          <w:lang w:val="en-US"/>
        </w:rPr>
        <w:t>Caracciolo</w:t>
      </w:r>
      <w:proofErr w:type="spellEnd"/>
      <w:r w:rsidR="00E3147E" w:rsidRPr="007E3929">
        <w:rPr>
          <w:color w:val="000000"/>
          <w:sz w:val="24"/>
          <w:szCs w:val="24"/>
          <w:shd w:val="clear" w:color="auto" w:fill="FFFFFF"/>
          <w:lang w:val="en-US"/>
        </w:rPr>
        <w:t xml:space="preserve"> – </w:t>
      </w:r>
      <w:r w:rsidR="005767F4" w:rsidRPr="007E3929">
        <w:rPr>
          <w:color w:val="000000"/>
          <w:sz w:val="24"/>
          <w:szCs w:val="24"/>
          <w:shd w:val="clear" w:color="auto" w:fill="FFFFFF"/>
          <w:lang w:val="en-US"/>
        </w:rPr>
        <w:t>completed in 1643</w:t>
      </w:r>
      <w:r w:rsidR="00E3147E" w:rsidRPr="007E3929">
        <w:rPr>
          <w:color w:val="000000"/>
          <w:sz w:val="24"/>
          <w:szCs w:val="24"/>
          <w:shd w:val="clear" w:color="auto" w:fill="FFFFFF"/>
          <w:lang w:val="en-US"/>
        </w:rPr>
        <w:t>,</w:t>
      </w:r>
      <w:r w:rsidR="005767F4" w:rsidRPr="007E3929">
        <w:rPr>
          <w:color w:val="000000"/>
          <w:sz w:val="24"/>
          <w:szCs w:val="24"/>
          <w:shd w:val="clear" w:color="auto" w:fill="FFFFFF"/>
          <w:lang w:val="en-US"/>
        </w:rPr>
        <w:t xml:space="preserve"> two years after his death</w:t>
      </w:r>
      <w:r w:rsidR="00E3147E" w:rsidRPr="007E3929">
        <w:rPr>
          <w:color w:val="000000"/>
          <w:sz w:val="24"/>
          <w:szCs w:val="24"/>
          <w:shd w:val="clear" w:color="auto" w:fill="FFFFFF"/>
          <w:lang w:val="en-US"/>
        </w:rPr>
        <w:t xml:space="preserve"> –</w:t>
      </w:r>
      <w:r w:rsidR="005767F4" w:rsidRPr="007E3929">
        <w:rPr>
          <w:color w:val="000000"/>
          <w:sz w:val="24"/>
          <w:szCs w:val="24"/>
          <w:shd w:val="clear" w:color="auto" w:fill="FFFFFF"/>
          <w:lang w:val="en-US"/>
        </w:rPr>
        <w:t xml:space="preserve"> clearly documenting “</w:t>
      </w:r>
      <w:r w:rsidR="00CB466C" w:rsidRPr="007E3929">
        <w:rPr>
          <w:color w:val="000000"/>
          <w:sz w:val="24"/>
          <w:szCs w:val="24"/>
          <w:shd w:val="clear" w:color="auto" w:fill="FFFFFF"/>
          <w:lang w:val="en-US"/>
        </w:rPr>
        <w:t>his French hairdo, his French </w:t>
      </w:r>
      <w:proofErr w:type="spellStart"/>
      <w:r w:rsidR="00CB466C" w:rsidRPr="007E3929">
        <w:rPr>
          <w:i/>
          <w:iCs/>
          <w:color w:val="000000"/>
          <w:sz w:val="24"/>
          <w:szCs w:val="24"/>
          <w:shd w:val="clear" w:color="auto" w:fill="FFFFFF"/>
          <w:lang w:val="en-US"/>
        </w:rPr>
        <w:t>cravate</w:t>
      </w:r>
      <w:proofErr w:type="spellEnd"/>
      <w:r w:rsidR="00CB466C" w:rsidRPr="007E3929">
        <w:rPr>
          <w:color w:val="000000"/>
          <w:sz w:val="24"/>
          <w:szCs w:val="24"/>
          <w:shd w:val="clear" w:color="auto" w:fill="FFFFFF"/>
          <w:lang w:val="en-US"/>
        </w:rPr>
        <w:t>, the </w:t>
      </w:r>
      <w:proofErr w:type="spellStart"/>
      <w:r w:rsidR="00CB466C" w:rsidRPr="007E3929">
        <w:rPr>
          <w:i/>
          <w:iCs/>
          <w:color w:val="000000"/>
          <w:sz w:val="24"/>
          <w:szCs w:val="24"/>
          <w:shd w:val="clear" w:color="auto" w:fill="FFFFFF"/>
          <w:lang w:val="en-US"/>
        </w:rPr>
        <w:t>justeaucorps</w:t>
      </w:r>
      <w:proofErr w:type="spellEnd"/>
      <w:r w:rsidR="00CB466C" w:rsidRPr="007E3929">
        <w:rPr>
          <w:color w:val="000000"/>
          <w:sz w:val="24"/>
          <w:szCs w:val="24"/>
          <w:shd w:val="clear" w:color="auto" w:fill="FFFFFF"/>
          <w:lang w:val="en-US"/>
        </w:rPr>
        <w:t xml:space="preserve">, a kind of short soutane, the lace ribbon peering out from under his </w:t>
      </w:r>
      <w:proofErr w:type="spellStart"/>
      <w:r w:rsidR="00CB466C" w:rsidRPr="007E3929">
        <w:rPr>
          <w:color w:val="000000"/>
          <w:sz w:val="24"/>
          <w:szCs w:val="24"/>
          <w:shd w:val="clear" w:color="auto" w:fill="FFFFFF"/>
          <w:lang w:val="en-US"/>
        </w:rPr>
        <w:t>armour</w:t>
      </w:r>
      <w:proofErr w:type="spellEnd"/>
      <w:r w:rsidR="009A09FF" w:rsidRPr="007E3929">
        <w:rPr>
          <w:color w:val="000000"/>
          <w:sz w:val="24"/>
          <w:szCs w:val="24"/>
          <w:shd w:val="clear" w:color="auto" w:fill="FFFFFF"/>
          <w:lang w:val="en-US"/>
        </w:rPr>
        <w:t>.</w:t>
      </w:r>
      <w:r w:rsidR="00CB466C" w:rsidRPr="007E3929">
        <w:rPr>
          <w:color w:val="000000"/>
          <w:sz w:val="24"/>
          <w:szCs w:val="24"/>
          <w:shd w:val="clear" w:color="auto" w:fill="FFFFFF"/>
          <w:lang w:val="en-US"/>
        </w:rPr>
        <w:t>”</w:t>
      </w:r>
      <w:r w:rsidR="009A09FF" w:rsidRPr="007E3929">
        <w:rPr>
          <w:rStyle w:val="FootnoteReference"/>
          <w:color w:val="000000"/>
          <w:sz w:val="24"/>
          <w:szCs w:val="24"/>
          <w:shd w:val="clear" w:color="auto" w:fill="FFFFFF"/>
          <w:lang w:val="en-US"/>
        </w:rPr>
        <w:footnoteReference w:id="26"/>
      </w:r>
      <w:r w:rsidR="00EE0C1C" w:rsidRPr="007E3929">
        <w:rPr>
          <w:color w:val="000000"/>
          <w:sz w:val="24"/>
          <w:szCs w:val="24"/>
          <w:shd w:val="clear" w:color="auto" w:fill="FFFFFF"/>
          <w:lang w:val="en-US"/>
        </w:rPr>
        <w:t xml:space="preserve"> </w:t>
      </w:r>
      <w:r w:rsidR="00CF5D09" w:rsidRPr="007E3929">
        <w:rPr>
          <w:sz w:val="24"/>
          <w:szCs w:val="24"/>
          <w:lang w:val="en-US"/>
        </w:rPr>
        <w:t>Predating the aforementioned censorious judgments</w:t>
      </w:r>
      <w:r w:rsidR="00F01625" w:rsidRPr="007E3929">
        <w:rPr>
          <w:sz w:val="24"/>
          <w:szCs w:val="24"/>
          <w:lang w:val="en-US"/>
        </w:rPr>
        <w:t xml:space="preserve"> of the Spanish</w:t>
      </w:r>
      <w:r w:rsidR="00CF5D09" w:rsidRPr="007E3929">
        <w:rPr>
          <w:sz w:val="24"/>
          <w:szCs w:val="24"/>
          <w:lang w:val="en-US"/>
        </w:rPr>
        <w:t xml:space="preserve">, Neapolitan traditionalist commentators condemned the </w:t>
      </w:r>
      <w:r w:rsidR="00F01625" w:rsidRPr="007E3929">
        <w:rPr>
          <w:sz w:val="24"/>
          <w:szCs w:val="24"/>
          <w:lang w:val="en-US"/>
        </w:rPr>
        <w:t xml:space="preserve">senseless </w:t>
      </w:r>
      <w:r w:rsidR="00CF5D09" w:rsidRPr="007E3929">
        <w:rPr>
          <w:sz w:val="24"/>
          <w:szCs w:val="24"/>
          <w:lang w:val="en-US"/>
        </w:rPr>
        <w:t xml:space="preserve">extravagance and effeminacy of the French clothes. For example, </w:t>
      </w:r>
      <w:r w:rsidR="00CF5D09" w:rsidRPr="007E3929">
        <w:rPr>
          <w:color w:val="000000"/>
          <w:sz w:val="24"/>
          <w:szCs w:val="24"/>
          <w:lang w:val="en-US"/>
        </w:rPr>
        <w:t xml:space="preserve">Carlo </w:t>
      </w:r>
      <w:proofErr w:type="spellStart"/>
      <w:r w:rsidR="00CF5D09" w:rsidRPr="007E3929">
        <w:rPr>
          <w:color w:val="000000"/>
          <w:sz w:val="24"/>
          <w:szCs w:val="24"/>
          <w:lang w:val="en-US"/>
        </w:rPr>
        <w:t>Celano</w:t>
      </w:r>
      <w:proofErr w:type="spellEnd"/>
      <w:r w:rsidR="00CF5D09" w:rsidRPr="007E3929">
        <w:rPr>
          <w:color w:val="000000"/>
          <w:sz w:val="24"/>
          <w:szCs w:val="24"/>
          <w:lang w:val="en-US"/>
        </w:rPr>
        <w:t>, writing during the last two decades of the seventeenth century, ridiculed with gusto the fashionable young nobles</w:t>
      </w:r>
      <w:r w:rsidR="00634861" w:rsidRPr="007E3929">
        <w:rPr>
          <w:color w:val="000000"/>
          <w:sz w:val="24"/>
          <w:szCs w:val="24"/>
          <w:lang w:val="en-US"/>
        </w:rPr>
        <w:t xml:space="preserve"> </w:t>
      </w:r>
      <w:r w:rsidR="00CF5D09" w:rsidRPr="007E3929">
        <w:rPr>
          <w:color w:val="000000"/>
          <w:sz w:val="24"/>
          <w:szCs w:val="24"/>
          <w:lang w:val="en-US"/>
        </w:rPr>
        <w:t xml:space="preserve">wearing a bounty of jolly </w:t>
      </w:r>
      <w:r w:rsidR="00A915D7" w:rsidRPr="00EB50AC">
        <w:rPr>
          <w:color w:val="000000"/>
          <w:sz w:val="24"/>
          <w:szCs w:val="24"/>
          <w:lang w:val="en-US"/>
        </w:rPr>
        <w:t>colors</w:t>
      </w:r>
      <w:r w:rsidR="00CF5D09" w:rsidRPr="007E3929">
        <w:rPr>
          <w:color w:val="000000"/>
          <w:sz w:val="24"/>
          <w:szCs w:val="24"/>
          <w:lang w:val="en-US"/>
        </w:rPr>
        <w:t xml:space="preserve">, great quantities of ribbons on the arms and the neck, and applying very </w:t>
      </w:r>
      <w:r w:rsidR="00CF5D09" w:rsidRPr="007E3929">
        <w:rPr>
          <w:color w:val="000000"/>
          <w:sz w:val="24"/>
          <w:szCs w:val="24"/>
          <w:lang w:val="en-US"/>
        </w:rPr>
        <w:lastRenderedPageBreak/>
        <w:t>close shaves because</w:t>
      </w:r>
      <w:r w:rsidR="00F01625" w:rsidRPr="007E3929">
        <w:rPr>
          <w:color w:val="000000"/>
          <w:sz w:val="24"/>
          <w:szCs w:val="24"/>
          <w:lang w:val="en-US"/>
        </w:rPr>
        <w:t xml:space="preserve">, in </w:t>
      </w:r>
      <w:proofErr w:type="spellStart"/>
      <w:r w:rsidR="00F01625" w:rsidRPr="007E3929">
        <w:rPr>
          <w:color w:val="000000"/>
          <w:sz w:val="24"/>
          <w:szCs w:val="24"/>
          <w:lang w:val="en-US"/>
        </w:rPr>
        <w:t>Celano’s</w:t>
      </w:r>
      <w:proofErr w:type="spellEnd"/>
      <w:r w:rsidR="00F01625" w:rsidRPr="007E3929">
        <w:rPr>
          <w:color w:val="000000"/>
          <w:sz w:val="24"/>
          <w:szCs w:val="24"/>
          <w:lang w:val="en-US"/>
        </w:rPr>
        <w:t xml:space="preserve"> words,</w:t>
      </w:r>
      <w:r w:rsidR="00CF5D09" w:rsidRPr="007E3929">
        <w:rPr>
          <w:color w:val="000000"/>
          <w:sz w:val="24"/>
          <w:szCs w:val="24"/>
          <w:lang w:val="en-US"/>
        </w:rPr>
        <w:t xml:space="preserve"> “aiming to look like women, they must not be hairy.”</w:t>
      </w:r>
      <w:r w:rsidR="00CF5D09" w:rsidRPr="007E3929">
        <w:rPr>
          <w:rStyle w:val="FootnoteReference"/>
          <w:color w:val="000000"/>
          <w:sz w:val="24"/>
          <w:szCs w:val="24"/>
          <w:lang w:val="en-US"/>
        </w:rPr>
        <w:footnoteReference w:id="27"/>
      </w:r>
      <w:r w:rsidR="00CF5D09" w:rsidRPr="007E3929">
        <w:rPr>
          <w:color w:val="000000"/>
          <w:sz w:val="24"/>
          <w:szCs w:val="24"/>
          <w:lang w:val="en-US"/>
        </w:rPr>
        <w:t xml:space="preserve"> </w:t>
      </w:r>
    </w:p>
    <w:p w14:paraId="4A26657F" w14:textId="77777777" w:rsidR="00122C60" w:rsidRPr="007E3929" w:rsidRDefault="00122C60" w:rsidP="00EB7C0B">
      <w:pPr>
        <w:spacing w:line="480" w:lineRule="auto"/>
        <w:jc w:val="both"/>
        <w:rPr>
          <w:color w:val="000000"/>
          <w:sz w:val="24"/>
          <w:szCs w:val="24"/>
          <w:lang w:val="en-US"/>
        </w:rPr>
      </w:pPr>
    </w:p>
    <w:p w14:paraId="3E10948D" w14:textId="5CB6D2F0" w:rsidR="00122C60" w:rsidRPr="007E3929" w:rsidRDefault="00896F3A" w:rsidP="00EB7C0B">
      <w:pPr>
        <w:spacing w:line="480" w:lineRule="auto"/>
        <w:jc w:val="both"/>
        <w:rPr>
          <w:color w:val="000000"/>
          <w:sz w:val="24"/>
          <w:szCs w:val="24"/>
          <w:lang w:val="en-US"/>
        </w:rPr>
      </w:pPr>
      <w:r w:rsidRPr="007E3929">
        <w:rPr>
          <w:color w:val="000000"/>
          <w:sz w:val="24"/>
          <w:szCs w:val="24"/>
          <w:shd w:val="clear" w:color="auto" w:fill="FFFFFF"/>
          <w:lang w:val="en-US"/>
        </w:rPr>
        <w:t>T</w:t>
      </w:r>
      <w:r w:rsidR="00013422" w:rsidRPr="007E3929">
        <w:rPr>
          <w:color w:val="000000"/>
          <w:sz w:val="24"/>
          <w:szCs w:val="24"/>
          <w:shd w:val="clear" w:color="auto" w:fill="FFFFFF"/>
          <w:lang w:val="en-US"/>
        </w:rPr>
        <w:t>his swift</w:t>
      </w:r>
      <w:r w:rsidR="0031706F" w:rsidRPr="007E3929">
        <w:rPr>
          <w:color w:val="000000"/>
          <w:sz w:val="24"/>
          <w:szCs w:val="24"/>
          <w:shd w:val="clear" w:color="auto" w:fill="FFFFFF"/>
          <w:lang w:val="en-US"/>
        </w:rPr>
        <w:t xml:space="preserve"> adoption of French fashion by the </w:t>
      </w:r>
      <w:r w:rsidR="00984C1E" w:rsidRPr="007E3929">
        <w:rPr>
          <w:color w:val="000000"/>
          <w:sz w:val="24"/>
          <w:szCs w:val="24"/>
          <w:shd w:val="clear" w:color="auto" w:fill="FFFFFF"/>
          <w:lang w:val="en-US"/>
        </w:rPr>
        <w:t xml:space="preserve">old </w:t>
      </w:r>
      <w:r w:rsidR="0031706F" w:rsidRPr="007E3929">
        <w:rPr>
          <w:color w:val="000000"/>
          <w:sz w:val="24"/>
          <w:szCs w:val="24"/>
          <w:shd w:val="clear" w:color="auto" w:fill="FFFFFF"/>
          <w:lang w:val="en-US"/>
        </w:rPr>
        <w:t xml:space="preserve">Neapolitan nobility </w:t>
      </w:r>
      <w:r w:rsidRPr="007E3929">
        <w:rPr>
          <w:color w:val="000000"/>
          <w:sz w:val="24"/>
          <w:szCs w:val="24"/>
          <w:shd w:val="clear" w:color="auto" w:fill="FFFFFF"/>
          <w:lang w:val="en-US"/>
        </w:rPr>
        <w:t xml:space="preserve">can be explained by </w:t>
      </w:r>
      <w:r w:rsidR="000E2654" w:rsidRPr="007E3929">
        <w:rPr>
          <w:color w:val="000000"/>
          <w:sz w:val="24"/>
          <w:szCs w:val="24"/>
          <w:shd w:val="clear" w:color="auto" w:fill="FFFFFF"/>
          <w:lang w:val="en-US"/>
        </w:rPr>
        <w:t>various</w:t>
      </w:r>
      <w:r w:rsidRPr="007E3929">
        <w:rPr>
          <w:color w:val="000000"/>
          <w:sz w:val="24"/>
          <w:szCs w:val="24"/>
          <w:shd w:val="clear" w:color="auto" w:fill="FFFFFF"/>
          <w:lang w:val="en-US"/>
        </w:rPr>
        <w:t xml:space="preserve"> factors. </w:t>
      </w:r>
      <w:r w:rsidR="001D7223" w:rsidRPr="007E3929">
        <w:rPr>
          <w:color w:val="000000"/>
          <w:sz w:val="24"/>
          <w:szCs w:val="24"/>
          <w:shd w:val="clear" w:color="auto" w:fill="FFFFFF"/>
          <w:lang w:val="en-US"/>
        </w:rPr>
        <w:t>T</w:t>
      </w:r>
      <w:r w:rsidR="007B0B1C" w:rsidRPr="007E3929">
        <w:rPr>
          <w:color w:val="000000"/>
          <w:sz w:val="24"/>
          <w:szCs w:val="24"/>
          <w:shd w:val="clear" w:color="auto" w:fill="FFFFFF"/>
          <w:lang w:val="en-US"/>
        </w:rPr>
        <w:t xml:space="preserve">he </w:t>
      </w:r>
      <w:r w:rsidR="00984C1E" w:rsidRPr="007E3929">
        <w:rPr>
          <w:color w:val="000000"/>
          <w:sz w:val="24"/>
          <w:szCs w:val="24"/>
          <w:shd w:val="clear" w:color="auto" w:fill="FFFFFF"/>
          <w:lang w:val="en-US"/>
        </w:rPr>
        <w:t xml:space="preserve">economic </w:t>
      </w:r>
      <w:r w:rsidR="001D7223" w:rsidRPr="007E3929">
        <w:rPr>
          <w:color w:val="000000"/>
          <w:sz w:val="24"/>
          <w:szCs w:val="24"/>
          <w:shd w:val="clear" w:color="auto" w:fill="FFFFFF"/>
          <w:lang w:val="en-US"/>
        </w:rPr>
        <w:t xml:space="preserve">and political </w:t>
      </w:r>
      <w:r w:rsidR="00984C1E" w:rsidRPr="007E3929">
        <w:rPr>
          <w:color w:val="000000"/>
          <w:sz w:val="24"/>
          <w:szCs w:val="24"/>
          <w:shd w:val="clear" w:color="auto" w:fill="FFFFFF"/>
          <w:lang w:val="en-US"/>
        </w:rPr>
        <w:t xml:space="preserve">dynamics </w:t>
      </w:r>
      <w:r w:rsidR="007B0B1C" w:rsidRPr="007E3929">
        <w:rPr>
          <w:color w:val="000000"/>
          <w:sz w:val="24"/>
          <w:szCs w:val="24"/>
          <w:shd w:val="clear" w:color="auto" w:fill="FFFFFF"/>
          <w:lang w:val="en-US"/>
        </w:rPr>
        <w:t>of seventeenth</w:t>
      </w:r>
      <w:r w:rsidR="001D7223" w:rsidRPr="007E3929">
        <w:rPr>
          <w:color w:val="000000"/>
          <w:sz w:val="24"/>
          <w:szCs w:val="24"/>
          <w:shd w:val="clear" w:color="auto" w:fill="FFFFFF"/>
          <w:lang w:val="en-US"/>
        </w:rPr>
        <w:t>-</w:t>
      </w:r>
      <w:r w:rsidR="007B0B1C" w:rsidRPr="007E3929">
        <w:rPr>
          <w:color w:val="000000"/>
          <w:sz w:val="24"/>
          <w:szCs w:val="24"/>
          <w:shd w:val="clear" w:color="auto" w:fill="FFFFFF"/>
          <w:lang w:val="en-US"/>
        </w:rPr>
        <w:t>century</w:t>
      </w:r>
      <w:r w:rsidR="00984C1E" w:rsidRPr="007E3929">
        <w:rPr>
          <w:color w:val="000000"/>
          <w:sz w:val="24"/>
          <w:szCs w:val="24"/>
          <w:shd w:val="clear" w:color="auto" w:fill="FFFFFF"/>
          <w:lang w:val="en-US"/>
        </w:rPr>
        <w:t xml:space="preserve"> </w:t>
      </w:r>
      <w:r w:rsidR="001D7223" w:rsidRPr="007E3929">
        <w:rPr>
          <w:color w:val="000000"/>
          <w:sz w:val="24"/>
          <w:szCs w:val="24"/>
          <w:shd w:val="clear" w:color="auto" w:fill="FFFFFF"/>
          <w:lang w:val="en-US"/>
        </w:rPr>
        <w:t xml:space="preserve">Naples </w:t>
      </w:r>
      <w:r w:rsidR="00B546D1" w:rsidRPr="00EB50AC">
        <w:rPr>
          <w:color w:val="000000"/>
          <w:sz w:val="24"/>
          <w:szCs w:val="24"/>
          <w:shd w:val="clear" w:color="auto" w:fill="FFFFFF"/>
          <w:lang w:val="en-US"/>
        </w:rPr>
        <w:t>favored</w:t>
      </w:r>
      <w:r w:rsidR="00984C1E" w:rsidRPr="007E3929">
        <w:rPr>
          <w:color w:val="000000"/>
          <w:sz w:val="24"/>
          <w:szCs w:val="24"/>
          <w:shd w:val="clear" w:color="auto" w:fill="FFFFFF"/>
          <w:lang w:val="en-US"/>
        </w:rPr>
        <w:t xml:space="preserve"> the ascension of parvenus from mercantile extraction and the </w:t>
      </w:r>
      <w:r w:rsidR="001D7223" w:rsidRPr="007E3929">
        <w:rPr>
          <w:color w:val="000000"/>
          <w:sz w:val="24"/>
          <w:szCs w:val="24"/>
          <w:shd w:val="clear" w:color="auto" w:fill="FFFFFF"/>
          <w:lang w:val="en-US"/>
        </w:rPr>
        <w:t xml:space="preserve">further </w:t>
      </w:r>
      <w:r w:rsidR="00984C1E" w:rsidRPr="007E3929">
        <w:rPr>
          <w:color w:val="000000"/>
          <w:sz w:val="24"/>
          <w:szCs w:val="24"/>
          <w:shd w:val="clear" w:color="auto" w:fill="FFFFFF"/>
          <w:lang w:val="en-US"/>
        </w:rPr>
        <w:t xml:space="preserve">reinforcement of the nobility of the robe </w:t>
      </w:r>
      <w:r w:rsidR="001D7223" w:rsidRPr="007E3929">
        <w:rPr>
          <w:color w:val="000000"/>
          <w:sz w:val="24"/>
          <w:szCs w:val="24"/>
          <w:shd w:val="clear" w:color="auto" w:fill="FFFFFF"/>
          <w:lang w:val="en-US"/>
        </w:rPr>
        <w:t>at the expense of the nobility of the sword</w:t>
      </w:r>
      <w:r w:rsidR="0026672D" w:rsidRPr="007E3929">
        <w:rPr>
          <w:color w:val="000000"/>
          <w:sz w:val="24"/>
          <w:szCs w:val="24"/>
          <w:shd w:val="clear" w:color="auto" w:fill="FFFFFF"/>
          <w:lang w:val="en-US"/>
        </w:rPr>
        <w:t xml:space="preserve"> – a</w:t>
      </w:r>
      <w:r w:rsidR="005F0F19" w:rsidRPr="007E3929">
        <w:rPr>
          <w:color w:val="000000"/>
          <w:sz w:val="24"/>
          <w:szCs w:val="24"/>
          <w:shd w:val="clear" w:color="auto" w:fill="FFFFFF"/>
          <w:lang w:val="en-US"/>
        </w:rPr>
        <w:t xml:space="preserve"> </w:t>
      </w:r>
      <w:r w:rsidR="0026672D" w:rsidRPr="007E3929">
        <w:rPr>
          <w:sz w:val="24"/>
          <w:szCs w:val="24"/>
          <w:lang w:val="en-US"/>
        </w:rPr>
        <w:t xml:space="preserve">process </w:t>
      </w:r>
      <w:r w:rsidR="005F0F19" w:rsidRPr="007E3929">
        <w:rPr>
          <w:sz w:val="24"/>
          <w:szCs w:val="24"/>
          <w:lang w:val="en-US"/>
        </w:rPr>
        <w:t xml:space="preserve">that had been </w:t>
      </w:r>
      <w:r w:rsidR="0026672D" w:rsidRPr="007E3929">
        <w:rPr>
          <w:sz w:val="24"/>
          <w:szCs w:val="24"/>
          <w:lang w:val="en-US"/>
        </w:rPr>
        <w:t xml:space="preserve">promoted by a monarchical project of </w:t>
      </w:r>
      <w:r w:rsidR="00291D4B" w:rsidRPr="007E3929">
        <w:rPr>
          <w:sz w:val="24"/>
          <w:szCs w:val="24"/>
          <w:lang w:val="en-US"/>
        </w:rPr>
        <w:t>“</w:t>
      </w:r>
      <w:r w:rsidR="0026672D" w:rsidRPr="007E3929">
        <w:rPr>
          <w:sz w:val="24"/>
          <w:szCs w:val="24"/>
          <w:lang w:val="en-US"/>
        </w:rPr>
        <w:t>divide and rule</w:t>
      </w:r>
      <w:r w:rsidR="00291D4B" w:rsidRPr="007E3929">
        <w:rPr>
          <w:sz w:val="24"/>
          <w:szCs w:val="24"/>
          <w:lang w:val="en-US"/>
        </w:rPr>
        <w:t>”</w:t>
      </w:r>
      <w:r w:rsidR="00A915D7">
        <w:rPr>
          <w:sz w:val="24"/>
          <w:szCs w:val="24"/>
          <w:lang w:val="en-US"/>
        </w:rPr>
        <w:t>.</w:t>
      </w:r>
      <w:r w:rsidR="0026672D" w:rsidRPr="007E3929">
        <w:rPr>
          <w:sz w:val="24"/>
          <w:szCs w:val="24"/>
          <w:lang w:val="en-US"/>
        </w:rPr>
        <w:t xml:space="preserve"> </w:t>
      </w:r>
      <w:r w:rsidR="005F0F19" w:rsidRPr="007E3929">
        <w:rPr>
          <w:sz w:val="24"/>
          <w:szCs w:val="24"/>
          <w:lang w:val="en-US"/>
        </w:rPr>
        <w:t xml:space="preserve">Thus, the old nobility’s </w:t>
      </w:r>
      <w:r w:rsidR="00B32359" w:rsidRPr="007E3929">
        <w:rPr>
          <w:sz w:val="24"/>
          <w:szCs w:val="24"/>
          <w:lang w:val="en-US"/>
        </w:rPr>
        <w:t xml:space="preserve">symbolic </w:t>
      </w:r>
      <w:r w:rsidR="005F0F19" w:rsidRPr="007E3929">
        <w:rPr>
          <w:sz w:val="24"/>
          <w:szCs w:val="24"/>
          <w:lang w:val="en-US"/>
        </w:rPr>
        <w:t xml:space="preserve">reaction to a substantial loss of its political and economic power was to </w:t>
      </w:r>
      <w:r w:rsidR="00B32359" w:rsidRPr="007E3929">
        <w:rPr>
          <w:sz w:val="24"/>
          <w:szCs w:val="24"/>
          <w:lang w:val="en-US"/>
        </w:rPr>
        <w:t xml:space="preserve">keep up appearances by </w:t>
      </w:r>
      <w:r w:rsidR="005F0F19" w:rsidRPr="007E3929">
        <w:rPr>
          <w:sz w:val="24"/>
          <w:szCs w:val="24"/>
          <w:lang w:val="en-US"/>
        </w:rPr>
        <w:t>indulg</w:t>
      </w:r>
      <w:r w:rsidR="00B32359" w:rsidRPr="007E3929">
        <w:rPr>
          <w:sz w:val="24"/>
          <w:szCs w:val="24"/>
          <w:lang w:val="en-US"/>
        </w:rPr>
        <w:t>ing</w:t>
      </w:r>
      <w:r w:rsidR="005F0F19" w:rsidRPr="007E3929">
        <w:rPr>
          <w:sz w:val="24"/>
          <w:szCs w:val="24"/>
          <w:lang w:val="en-US"/>
        </w:rPr>
        <w:t xml:space="preserve"> more than ever before in luxurious expenses of conspicuous consumption, </w:t>
      </w:r>
      <w:r w:rsidR="00B32359" w:rsidRPr="007E3929">
        <w:rPr>
          <w:sz w:val="24"/>
          <w:szCs w:val="24"/>
          <w:lang w:val="en-US"/>
        </w:rPr>
        <w:t>like the extravagant and</w:t>
      </w:r>
      <w:r w:rsidR="005F0F19" w:rsidRPr="007E3929">
        <w:rPr>
          <w:sz w:val="24"/>
          <w:szCs w:val="24"/>
          <w:lang w:val="en-US"/>
        </w:rPr>
        <w:t xml:space="preserve"> expensive French attire.</w:t>
      </w:r>
      <w:r w:rsidR="00B32359" w:rsidRPr="007E3929">
        <w:rPr>
          <w:rStyle w:val="FootnoteReference"/>
          <w:sz w:val="24"/>
          <w:szCs w:val="24"/>
          <w:lang w:val="en-US"/>
        </w:rPr>
        <w:footnoteReference w:id="28"/>
      </w:r>
      <w:r w:rsidR="005F0F19" w:rsidRPr="007E3929">
        <w:rPr>
          <w:sz w:val="24"/>
          <w:szCs w:val="24"/>
          <w:lang w:val="en-US"/>
        </w:rPr>
        <w:t xml:space="preserve"> </w:t>
      </w:r>
      <w:r w:rsidR="00247945" w:rsidRPr="007E3929">
        <w:rPr>
          <w:sz w:val="24"/>
          <w:szCs w:val="24"/>
          <w:lang w:val="en-US"/>
        </w:rPr>
        <w:t xml:space="preserve">The Neapolitan nobility’s adherence to French dress seems to have </w:t>
      </w:r>
      <w:r w:rsidR="007A7B19" w:rsidRPr="007E3929">
        <w:rPr>
          <w:sz w:val="24"/>
          <w:szCs w:val="24"/>
          <w:lang w:val="en-US"/>
        </w:rPr>
        <w:t xml:space="preserve">also </w:t>
      </w:r>
      <w:r w:rsidR="00247945" w:rsidRPr="007E3929">
        <w:rPr>
          <w:sz w:val="24"/>
          <w:szCs w:val="24"/>
          <w:lang w:val="en-US"/>
        </w:rPr>
        <w:t>been encouraged by the Spanish viceroys</w:t>
      </w:r>
      <w:r w:rsidR="007A7B19" w:rsidRPr="007E3929">
        <w:rPr>
          <w:sz w:val="24"/>
          <w:szCs w:val="24"/>
          <w:lang w:val="en-US"/>
        </w:rPr>
        <w:t>,</w:t>
      </w:r>
      <w:r w:rsidR="000E2654" w:rsidRPr="007E3929">
        <w:rPr>
          <w:sz w:val="24"/>
          <w:szCs w:val="24"/>
          <w:lang w:val="en-US"/>
        </w:rPr>
        <w:t xml:space="preserve"> who started to wear </w:t>
      </w:r>
      <w:r w:rsidR="007A7B19" w:rsidRPr="007E3929">
        <w:rPr>
          <w:sz w:val="24"/>
          <w:szCs w:val="24"/>
          <w:lang w:val="en-US"/>
        </w:rPr>
        <w:t xml:space="preserve">it </w:t>
      </w:r>
      <w:r w:rsidR="00103DCE" w:rsidRPr="007E3929">
        <w:rPr>
          <w:sz w:val="24"/>
          <w:szCs w:val="24"/>
          <w:lang w:val="en-US"/>
        </w:rPr>
        <w:t xml:space="preserve">around the same time </w:t>
      </w:r>
      <w:r w:rsidR="007A7B19" w:rsidRPr="007E3929">
        <w:rPr>
          <w:sz w:val="24"/>
          <w:szCs w:val="24"/>
          <w:lang w:val="en-US"/>
        </w:rPr>
        <w:t xml:space="preserve">as </w:t>
      </w:r>
      <w:r w:rsidR="00103DCE" w:rsidRPr="007E3929">
        <w:rPr>
          <w:sz w:val="24"/>
          <w:szCs w:val="24"/>
          <w:lang w:val="en-US"/>
        </w:rPr>
        <w:t>the more fashionably inclined Spaniards in Madrid were</w:t>
      </w:r>
      <w:r w:rsidR="005D1DD5" w:rsidRPr="007E3929">
        <w:rPr>
          <w:sz w:val="24"/>
          <w:szCs w:val="24"/>
          <w:lang w:val="en-US"/>
        </w:rPr>
        <w:t xml:space="preserve"> starting to do </w:t>
      </w:r>
      <w:r w:rsidR="00103DCE" w:rsidRPr="007E3929">
        <w:rPr>
          <w:sz w:val="24"/>
          <w:szCs w:val="24"/>
          <w:lang w:val="en-US"/>
        </w:rPr>
        <w:t xml:space="preserve">the same. </w:t>
      </w:r>
      <w:r w:rsidR="00745261" w:rsidRPr="007E3929">
        <w:rPr>
          <w:color w:val="000000"/>
          <w:sz w:val="24"/>
          <w:szCs w:val="24"/>
          <w:lang w:val="en-US"/>
        </w:rPr>
        <w:t xml:space="preserve">For example, according to the </w:t>
      </w:r>
      <w:r w:rsidR="000E2654" w:rsidRPr="007E3929">
        <w:rPr>
          <w:color w:val="000000"/>
          <w:sz w:val="24"/>
          <w:szCs w:val="24"/>
          <w:lang w:val="en-US"/>
        </w:rPr>
        <w:t xml:space="preserve">chronicler </w:t>
      </w:r>
      <w:r w:rsidR="00745261" w:rsidRPr="007E3929">
        <w:rPr>
          <w:color w:val="000000"/>
          <w:sz w:val="24"/>
          <w:szCs w:val="24"/>
          <w:lang w:val="en-US"/>
        </w:rPr>
        <w:t xml:space="preserve">Antonio </w:t>
      </w:r>
      <w:proofErr w:type="spellStart"/>
      <w:r w:rsidR="00745261" w:rsidRPr="007E3929">
        <w:rPr>
          <w:color w:val="000000"/>
          <w:sz w:val="24"/>
          <w:szCs w:val="24"/>
          <w:lang w:val="en-US"/>
        </w:rPr>
        <w:t>Bulifon</w:t>
      </w:r>
      <w:proofErr w:type="spellEnd"/>
      <w:r w:rsidR="00745261" w:rsidRPr="007E3929">
        <w:rPr>
          <w:color w:val="000000"/>
          <w:sz w:val="24"/>
          <w:szCs w:val="24"/>
          <w:lang w:val="en-US"/>
        </w:rPr>
        <w:t xml:space="preserve">, in the summer of 1672 the viceroy the Marquis of </w:t>
      </w:r>
      <w:proofErr w:type="spellStart"/>
      <w:r w:rsidR="00745261" w:rsidRPr="007E3929">
        <w:rPr>
          <w:color w:val="000000"/>
          <w:sz w:val="24"/>
          <w:szCs w:val="24"/>
          <w:lang w:val="en-US"/>
        </w:rPr>
        <w:t>Astorga</w:t>
      </w:r>
      <w:proofErr w:type="spellEnd"/>
      <w:r w:rsidR="00745261" w:rsidRPr="007E3929">
        <w:rPr>
          <w:color w:val="000000"/>
          <w:sz w:val="24"/>
          <w:szCs w:val="24"/>
          <w:lang w:val="en-US"/>
        </w:rPr>
        <w:t xml:space="preserve"> </w:t>
      </w:r>
      <w:r w:rsidR="003A6FB6">
        <w:rPr>
          <w:color w:val="000000"/>
          <w:sz w:val="24"/>
          <w:szCs w:val="24"/>
          <w:lang w:val="en-US"/>
        </w:rPr>
        <w:t>(</w:t>
      </w:r>
      <w:r w:rsidR="00852466">
        <w:rPr>
          <w:color w:val="000000"/>
          <w:sz w:val="24"/>
          <w:szCs w:val="24"/>
          <w:lang w:val="en-US"/>
        </w:rPr>
        <w:t>1672-1675</w:t>
      </w:r>
      <w:r w:rsidR="003A6FB6">
        <w:rPr>
          <w:color w:val="000000"/>
          <w:sz w:val="24"/>
          <w:szCs w:val="24"/>
          <w:lang w:val="en-US"/>
        </w:rPr>
        <w:t xml:space="preserve">) </w:t>
      </w:r>
      <w:r w:rsidR="00745261" w:rsidRPr="007E3929">
        <w:rPr>
          <w:color w:val="000000"/>
          <w:sz w:val="24"/>
          <w:szCs w:val="24"/>
          <w:lang w:val="en-US"/>
        </w:rPr>
        <w:t xml:space="preserve">introduced the </w:t>
      </w:r>
      <w:r w:rsidR="000E2654" w:rsidRPr="007E3929">
        <w:rPr>
          <w:color w:val="000000"/>
          <w:sz w:val="24"/>
          <w:szCs w:val="24"/>
          <w:lang w:val="en-US"/>
        </w:rPr>
        <w:t xml:space="preserve">French </w:t>
      </w:r>
      <w:r w:rsidR="00745261" w:rsidRPr="007E3929">
        <w:rPr>
          <w:color w:val="000000"/>
          <w:sz w:val="24"/>
          <w:szCs w:val="24"/>
          <w:lang w:val="en-US"/>
        </w:rPr>
        <w:t>military dress</w:t>
      </w:r>
      <w:r w:rsidR="007A7B19" w:rsidRPr="007E3929">
        <w:rPr>
          <w:color w:val="000000"/>
          <w:sz w:val="24"/>
          <w:szCs w:val="24"/>
          <w:lang w:val="en-US"/>
        </w:rPr>
        <w:t>,</w:t>
      </w:r>
      <w:r w:rsidR="000E2654" w:rsidRPr="007E3929">
        <w:rPr>
          <w:color w:val="000000"/>
          <w:sz w:val="24"/>
          <w:szCs w:val="24"/>
          <w:lang w:val="en-US"/>
        </w:rPr>
        <w:t xml:space="preserve"> </w:t>
      </w:r>
      <w:r w:rsidR="00745261" w:rsidRPr="007E3929">
        <w:rPr>
          <w:color w:val="000000"/>
          <w:sz w:val="24"/>
          <w:szCs w:val="24"/>
          <w:lang w:val="en-US"/>
        </w:rPr>
        <w:t>“</w:t>
      </w:r>
      <w:r w:rsidR="00C73844" w:rsidRPr="007E3929">
        <w:rPr>
          <w:color w:val="000000"/>
          <w:sz w:val="24"/>
          <w:szCs w:val="24"/>
          <w:lang w:val="en-US"/>
        </w:rPr>
        <w:t>showing his pleasure</w:t>
      </w:r>
      <w:r w:rsidR="00745261" w:rsidRPr="007E3929">
        <w:rPr>
          <w:color w:val="000000"/>
          <w:sz w:val="24"/>
          <w:szCs w:val="24"/>
          <w:lang w:val="en-US"/>
        </w:rPr>
        <w:t xml:space="preserve"> that the gentlemen wore the same”</w:t>
      </w:r>
      <w:r w:rsidR="007A7B19" w:rsidRPr="007E3929">
        <w:rPr>
          <w:color w:val="000000"/>
          <w:sz w:val="24"/>
          <w:szCs w:val="24"/>
          <w:lang w:val="en-US"/>
        </w:rPr>
        <w:t>.</w:t>
      </w:r>
      <w:r w:rsidR="00745261" w:rsidRPr="007E3929">
        <w:rPr>
          <w:rStyle w:val="FootnoteReference"/>
          <w:color w:val="000000"/>
          <w:sz w:val="24"/>
          <w:szCs w:val="24"/>
          <w:lang w:val="en-US"/>
        </w:rPr>
        <w:footnoteReference w:id="29"/>
      </w:r>
      <w:r w:rsidR="00745261" w:rsidRPr="007E3929">
        <w:rPr>
          <w:color w:val="000000"/>
          <w:sz w:val="24"/>
          <w:szCs w:val="24"/>
          <w:lang w:val="en-US"/>
        </w:rPr>
        <w:t xml:space="preserve"> </w:t>
      </w:r>
      <w:proofErr w:type="spellStart"/>
      <w:r w:rsidR="00745261" w:rsidRPr="007E3929">
        <w:rPr>
          <w:color w:val="000000"/>
          <w:sz w:val="24"/>
          <w:szCs w:val="24"/>
          <w:lang w:val="en-US"/>
        </w:rPr>
        <w:t>Astorga’s</w:t>
      </w:r>
      <w:proofErr w:type="spellEnd"/>
      <w:r w:rsidR="00745261" w:rsidRPr="007E3929">
        <w:rPr>
          <w:color w:val="000000"/>
          <w:sz w:val="24"/>
          <w:szCs w:val="24"/>
          <w:lang w:val="en-US"/>
        </w:rPr>
        <w:t xml:space="preserve"> successor, </w:t>
      </w:r>
      <w:r w:rsidR="00CD56BC">
        <w:rPr>
          <w:color w:val="000000"/>
          <w:sz w:val="24"/>
          <w:szCs w:val="24"/>
          <w:lang w:val="en-US"/>
        </w:rPr>
        <w:t xml:space="preserve">the </w:t>
      </w:r>
      <w:r w:rsidR="00CD56BC" w:rsidRPr="00CD56BC">
        <w:rPr>
          <w:color w:val="000000"/>
          <w:sz w:val="24"/>
          <w:szCs w:val="24"/>
          <w:lang w:val="en-US"/>
        </w:rPr>
        <w:t xml:space="preserve">Marquis of Los </w:t>
      </w:r>
      <w:proofErr w:type="spellStart"/>
      <w:r w:rsidR="00CD56BC" w:rsidRPr="00CD56BC">
        <w:rPr>
          <w:color w:val="000000"/>
          <w:sz w:val="24"/>
          <w:szCs w:val="24"/>
          <w:lang w:val="en-US"/>
        </w:rPr>
        <w:t>Vélez</w:t>
      </w:r>
      <w:proofErr w:type="spellEnd"/>
      <w:r w:rsidR="00CD56BC" w:rsidRPr="00CD56BC">
        <w:rPr>
          <w:color w:val="000000"/>
          <w:sz w:val="24"/>
          <w:szCs w:val="24"/>
          <w:lang w:val="en-US"/>
        </w:rPr>
        <w:t xml:space="preserve"> </w:t>
      </w:r>
      <w:r w:rsidR="00852466">
        <w:rPr>
          <w:color w:val="000000"/>
          <w:sz w:val="24"/>
          <w:szCs w:val="24"/>
          <w:lang w:val="en-US"/>
        </w:rPr>
        <w:t>(</w:t>
      </w:r>
      <w:r w:rsidR="004D6478">
        <w:rPr>
          <w:color w:val="000000"/>
          <w:sz w:val="24"/>
          <w:szCs w:val="24"/>
          <w:lang w:val="en-US"/>
        </w:rPr>
        <w:t>1675-1683</w:t>
      </w:r>
      <w:r w:rsidR="00852466">
        <w:rPr>
          <w:color w:val="000000"/>
          <w:sz w:val="24"/>
          <w:szCs w:val="24"/>
          <w:lang w:val="en-US"/>
        </w:rPr>
        <w:t>)</w:t>
      </w:r>
      <w:r w:rsidR="00745261" w:rsidRPr="007E3929">
        <w:rPr>
          <w:color w:val="000000"/>
          <w:sz w:val="24"/>
          <w:szCs w:val="24"/>
          <w:lang w:val="en-US"/>
        </w:rPr>
        <w:t xml:space="preserve">, started wearing a wig in April 1679. Well aware of the effect that viceroys’ dress had on the local nobility, the chronicler predicted that this </w:t>
      </w:r>
      <w:r w:rsidR="00291D4B" w:rsidRPr="007E3929">
        <w:rPr>
          <w:color w:val="000000"/>
          <w:sz w:val="24"/>
          <w:szCs w:val="24"/>
          <w:lang w:val="en-US"/>
        </w:rPr>
        <w:t>“</w:t>
      </w:r>
      <w:r w:rsidR="00745261" w:rsidRPr="007E3929">
        <w:rPr>
          <w:color w:val="000000"/>
          <w:sz w:val="24"/>
          <w:szCs w:val="24"/>
          <w:lang w:val="en-US"/>
        </w:rPr>
        <w:t>will be seen as an example to confirm those who wore it before him</w:t>
      </w:r>
      <w:r w:rsidR="007A7B19" w:rsidRPr="007E3929">
        <w:rPr>
          <w:color w:val="000000"/>
          <w:sz w:val="24"/>
          <w:szCs w:val="24"/>
          <w:lang w:val="en-US"/>
        </w:rPr>
        <w:t>,</w:t>
      </w:r>
      <w:r w:rsidR="00745261" w:rsidRPr="007E3929">
        <w:rPr>
          <w:color w:val="000000"/>
          <w:sz w:val="24"/>
          <w:szCs w:val="24"/>
          <w:lang w:val="en-US"/>
        </w:rPr>
        <w:t xml:space="preserve"> and it will also create a desire to wear it for those who did not wish to do so.</w:t>
      </w:r>
      <w:r w:rsidR="00291D4B" w:rsidRPr="007E3929">
        <w:rPr>
          <w:color w:val="000000"/>
          <w:sz w:val="24"/>
          <w:szCs w:val="24"/>
          <w:lang w:val="en-US"/>
        </w:rPr>
        <w:t>”</w:t>
      </w:r>
      <w:r w:rsidR="00745261" w:rsidRPr="007E3929">
        <w:rPr>
          <w:rStyle w:val="FootnoteReference"/>
          <w:color w:val="000000"/>
          <w:sz w:val="24"/>
          <w:szCs w:val="24"/>
          <w:lang w:val="en-US"/>
        </w:rPr>
        <w:footnoteReference w:id="30"/>
      </w:r>
      <w:r w:rsidR="00745261" w:rsidRPr="007E3929">
        <w:rPr>
          <w:color w:val="000000"/>
          <w:sz w:val="24"/>
          <w:szCs w:val="24"/>
          <w:lang w:val="en-US"/>
        </w:rPr>
        <w:t xml:space="preserve"> </w:t>
      </w:r>
      <w:r w:rsidR="005D1DD5" w:rsidRPr="007E3929">
        <w:rPr>
          <w:color w:val="000000"/>
          <w:sz w:val="24"/>
          <w:szCs w:val="24"/>
          <w:lang w:val="en-US"/>
        </w:rPr>
        <w:t xml:space="preserve">According to the philosopher Paolo Mattia </w:t>
      </w:r>
      <w:proofErr w:type="spellStart"/>
      <w:r w:rsidR="005D1DD5" w:rsidRPr="007E3929">
        <w:rPr>
          <w:color w:val="000000"/>
          <w:sz w:val="24"/>
          <w:szCs w:val="24"/>
          <w:lang w:val="en-US"/>
        </w:rPr>
        <w:t>Doria</w:t>
      </w:r>
      <w:proofErr w:type="spellEnd"/>
      <w:r w:rsidR="005D1DD5" w:rsidRPr="007E3929">
        <w:rPr>
          <w:color w:val="000000"/>
          <w:sz w:val="24"/>
          <w:szCs w:val="24"/>
          <w:lang w:val="en-US"/>
        </w:rPr>
        <w:t>, the need to promote French c</w:t>
      </w:r>
      <w:r w:rsidR="001B15CD" w:rsidRPr="007E3929">
        <w:rPr>
          <w:color w:val="000000"/>
          <w:sz w:val="24"/>
          <w:szCs w:val="24"/>
          <w:lang w:val="en-US"/>
        </w:rPr>
        <w:t>ivilization</w:t>
      </w:r>
      <w:r w:rsidR="005D1DD5" w:rsidRPr="007E3929">
        <w:rPr>
          <w:color w:val="000000"/>
          <w:sz w:val="24"/>
          <w:szCs w:val="24"/>
          <w:lang w:val="en-US"/>
        </w:rPr>
        <w:t xml:space="preserve"> might have had a more concrete political goal. W</w:t>
      </w:r>
      <w:r w:rsidR="00575EE6" w:rsidRPr="007E3929">
        <w:rPr>
          <w:color w:val="000000"/>
          <w:sz w:val="24"/>
          <w:szCs w:val="24"/>
          <w:lang w:val="en-US"/>
        </w:rPr>
        <w:t xml:space="preserve">riting with hindsight, </w:t>
      </w:r>
      <w:proofErr w:type="spellStart"/>
      <w:r w:rsidR="00575EE6" w:rsidRPr="007E3929">
        <w:rPr>
          <w:color w:val="000000"/>
          <w:sz w:val="24"/>
          <w:szCs w:val="24"/>
          <w:lang w:val="en-US"/>
        </w:rPr>
        <w:t>Doria</w:t>
      </w:r>
      <w:proofErr w:type="spellEnd"/>
      <w:r w:rsidR="00575EE6" w:rsidRPr="007E3929">
        <w:rPr>
          <w:color w:val="000000"/>
          <w:sz w:val="24"/>
          <w:szCs w:val="24"/>
          <w:lang w:val="en-US"/>
        </w:rPr>
        <w:t xml:space="preserve"> claimed that in the wake of a probable Bourbon succession to the Spanish throne, the </w:t>
      </w:r>
      <w:r w:rsidR="00575EE6" w:rsidRPr="007E3929">
        <w:rPr>
          <w:color w:val="000000"/>
          <w:sz w:val="24"/>
          <w:szCs w:val="24"/>
          <w:lang w:val="en-US"/>
        </w:rPr>
        <w:lastRenderedPageBreak/>
        <w:t>viceroy the Count of Santisteban (1687</w:t>
      </w:r>
      <w:r w:rsidR="00C93CDB" w:rsidRPr="007E3929">
        <w:rPr>
          <w:color w:val="000000"/>
          <w:sz w:val="24"/>
          <w:szCs w:val="24"/>
          <w:lang w:val="en-US"/>
        </w:rPr>
        <w:t>–16</w:t>
      </w:r>
      <w:r w:rsidR="00575EE6" w:rsidRPr="007E3929">
        <w:rPr>
          <w:color w:val="000000"/>
          <w:sz w:val="24"/>
          <w:szCs w:val="24"/>
          <w:lang w:val="en-US"/>
        </w:rPr>
        <w:t xml:space="preserve">96) </w:t>
      </w:r>
      <w:r w:rsidR="005D1DD5" w:rsidRPr="007E3929">
        <w:rPr>
          <w:color w:val="000000"/>
          <w:sz w:val="24"/>
          <w:szCs w:val="24"/>
          <w:lang w:val="en-US"/>
        </w:rPr>
        <w:t>redoubled the efforts of previous viceroys</w:t>
      </w:r>
      <w:r w:rsidR="00575EE6" w:rsidRPr="007E3929">
        <w:rPr>
          <w:color w:val="000000"/>
          <w:sz w:val="24"/>
          <w:szCs w:val="24"/>
          <w:lang w:val="en-US"/>
        </w:rPr>
        <w:t xml:space="preserve"> </w:t>
      </w:r>
      <w:r w:rsidR="00A915D7">
        <w:rPr>
          <w:color w:val="000000"/>
          <w:sz w:val="24"/>
          <w:szCs w:val="24"/>
          <w:lang w:val="en-US"/>
        </w:rPr>
        <w:t xml:space="preserve">to </w:t>
      </w:r>
      <w:r w:rsidR="005D1DD5" w:rsidRPr="007E3929">
        <w:rPr>
          <w:color w:val="000000"/>
          <w:sz w:val="24"/>
          <w:szCs w:val="24"/>
          <w:lang w:val="en-US"/>
        </w:rPr>
        <w:t>promot</w:t>
      </w:r>
      <w:r w:rsidR="00A915D7">
        <w:rPr>
          <w:color w:val="000000"/>
          <w:sz w:val="24"/>
          <w:szCs w:val="24"/>
          <w:lang w:val="en-US"/>
        </w:rPr>
        <w:t xml:space="preserve">e </w:t>
      </w:r>
      <w:r w:rsidR="00575EE6" w:rsidRPr="007E3929">
        <w:rPr>
          <w:color w:val="000000"/>
          <w:sz w:val="24"/>
          <w:szCs w:val="24"/>
          <w:lang w:val="en-US"/>
        </w:rPr>
        <w:t xml:space="preserve">French fashions in Naples in order to </w:t>
      </w:r>
      <w:r w:rsidR="00291D4B" w:rsidRPr="007E3929">
        <w:rPr>
          <w:color w:val="000000"/>
          <w:sz w:val="24"/>
          <w:szCs w:val="24"/>
          <w:lang w:val="en-US"/>
        </w:rPr>
        <w:t>“</w:t>
      </w:r>
      <w:r w:rsidR="00575EE6" w:rsidRPr="007E3929">
        <w:rPr>
          <w:color w:val="000000"/>
          <w:sz w:val="24"/>
          <w:szCs w:val="24"/>
          <w:lang w:val="en-US"/>
        </w:rPr>
        <w:t>extirpate from the hearts of the kingdom’s peoples that old hatred towards the French nation, which has been planted meticulously by the very same Spaniards.</w:t>
      </w:r>
      <w:r w:rsidR="00291D4B" w:rsidRPr="007E3929">
        <w:rPr>
          <w:color w:val="000000"/>
          <w:sz w:val="24"/>
          <w:szCs w:val="24"/>
          <w:lang w:val="en-US"/>
        </w:rPr>
        <w:t>”</w:t>
      </w:r>
      <w:r w:rsidR="005D1DD5" w:rsidRPr="007E3929">
        <w:rPr>
          <w:rStyle w:val="FootnoteReference"/>
          <w:color w:val="000000"/>
          <w:sz w:val="24"/>
          <w:szCs w:val="24"/>
          <w:lang w:val="en-US"/>
        </w:rPr>
        <w:footnoteReference w:id="31"/>
      </w:r>
    </w:p>
    <w:p w14:paraId="1D1FAFC7" w14:textId="77777777" w:rsidR="00122C60" w:rsidRPr="007E3929" w:rsidRDefault="00122C60" w:rsidP="00EB7C0B">
      <w:pPr>
        <w:spacing w:line="480" w:lineRule="auto"/>
        <w:jc w:val="both"/>
        <w:rPr>
          <w:color w:val="000000"/>
          <w:sz w:val="24"/>
          <w:szCs w:val="24"/>
          <w:lang w:val="en-US"/>
        </w:rPr>
      </w:pPr>
    </w:p>
    <w:p w14:paraId="63A734DD" w14:textId="77777777" w:rsidR="00A15500" w:rsidRPr="007E3929" w:rsidRDefault="00A15500" w:rsidP="00EB7C0B">
      <w:pPr>
        <w:spacing w:line="480" w:lineRule="auto"/>
        <w:jc w:val="both"/>
        <w:rPr>
          <w:color w:val="000000"/>
          <w:sz w:val="24"/>
          <w:szCs w:val="24"/>
          <w:lang w:val="en-US"/>
        </w:rPr>
      </w:pPr>
      <w:r w:rsidRPr="007E3929">
        <w:rPr>
          <w:color w:val="000000"/>
          <w:sz w:val="24"/>
          <w:szCs w:val="24"/>
          <w:lang w:val="en-US"/>
        </w:rPr>
        <w:t xml:space="preserve">Indeed, the Bourbon dynastic passage in 1700 did not pass seamlessly. </w:t>
      </w:r>
      <w:r w:rsidRPr="007E3929">
        <w:rPr>
          <w:sz w:val="24"/>
          <w:szCs w:val="24"/>
          <w:lang w:val="en-US"/>
        </w:rPr>
        <w:t xml:space="preserve">As in the other territories involved in the War of Spanish Succession, Neapolitans were split in their support between those siding with the Bourbons, locally known as the </w:t>
      </w:r>
      <w:r w:rsidRPr="007E3929">
        <w:rPr>
          <w:noProof/>
          <w:sz w:val="24"/>
          <w:szCs w:val="24"/>
          <w:lang w:val="en-US"/>
        </w:rPr>
        <w:t>Gallispani</w:t>
      </w:r>
      <w:r w:rsidRPr="007E3929">
        <w:rPr>
          <w:sz w:val="24"/>
          <w:szCs w:val="24"/>
          <w:lang w:val="en-US"/>
        </w:rPr>
        <w:t xml:space="preserve">, and their rivals, the </w:t>
      </w:r>
      <w:proofErr w:type="spellStart"/>
      <w:r w:rsidRPr="007E3929">
        <w:rPr>
          <w:sz w:val="24"/>
          <w:szCs w:val="24"/>
          <w:lang w:val="en-US"/>
        </w:rPr>
        <w:t>Filoasburgici</w:t>
      </w:r>
      <w:proofErr w:type="spellEnd"/>
      <w:r w:rsidRPr="007E3929">
        <w:rPr>
          <w:sz w:val="24"/>
          <w:szCs w:val="24"/>
          <w:lang w:val="en-US"/>
        </w:rPr>
        <w:t xml:space="preserve">. </w:t>
      </w:r>
      <w:r w:rsidR="00451AE9" w:rsidRPr="007E3929">
        <w:rPr>
          <w:sz w:val="24"/>
          <w:szCs w:val="24"/>
          <w:lang w:val="en-US"/>
        </w:rPr>
        <w:t>T</w:t>
      </w:r>
      <w:r w:rsidRPr="007E3929">
        <w:rPr>
          <w:sz w:val="24"/>
          <w:szCs w:val="24"/>
          <w:lang w:val="en-US"/>
        </w:rPr>
        <w:t>he 1701 Conspiracy of Macchia</w:t>
      </w:r>
      <w:r w:rsidR="00F3329E" w:rsidRPr="007E3929">
        <w:rPr>
          <w:sz w:val="24"/>
          <w:szCs w:val="24"/>
          <w:lang w:val="en-US"/>
        </w:rPr>
        <w:t>,</w:t>
      </w:r>
      <w:r w:rsidRPr="007E3929">
        <w:rPr>
          <w:sz w:val="24"/>
          <w:szCs w:val="24"/>
          <w:lang w:val="en-US"/>
        </w:rPr>
        <w:t xml:space="preserve"> orchestrated by the Habsburg faction, despite its ultimate failure testifies to the weak grip of the new Bourbon dynasty on Naples. </w:t>
      </w:r>
    </w:p>
    <w:p w14:paraId="20A3FEBE" w14:textId="6CC72F2E" w:rsidR="00122C60" w:rsidRPr="007E3929" w:rsidRDefault="00F52EAD" w:rsidP="00EB7C0B">
      <w:pPr>
        <w:spacing w:line="480" w:lineRule="auto"/>
        <w:jc w:val="both"/>
        <w:rPr>
          <w:color w:val="000000"/>
          <w:sz w:val="24"/>
          <w:szCs w:val="24"/>
          <w:lang w:val="en-US"/>
        </w:rPr>
      </w:pPr>
      <w:r w:rsidRPr="007E3929">
        <w:rPr>
          <w:sz w:val="24"/>
          <w:szCs w:val="24"/>
          <w:lang w:val="en-US"/>
        </w:rPr>
        <w:t xml:space="preserve">Philip V’s visit to Naples on February 1702 </w:t>
      </w:r>
      <w:r w:rsidR="00F3329E" w:rsidRPr="007E3929">
        <w:rPr>
          <w:sz w:val="24"/>
          <w:szCs w:val="24"/>
          <w:lang w:val="en-US"/>
        </w:rPr>
        <w:t xml:space="preserve">as a result of pro-Habsburg sentiments </w:t>
      </w:r>
      <w:r w:rsidRPr="007E3929">
        <w:rPr>
          <w:sz w:val="24"/>
          <w:szCs w:val="24"/>
          <w:lang w:val="en-US"/>
        </w:rPr>
        <w:t>can be interpreted as a desperate attempt to consolidate his tenuous rule there.</w:t>
      </w:r>
      <w:r w:rsidR="004A4A5F" w:rsidRPr="007E3929">
        <w:rPr>
          <w:rStyle w:val="FootnoteReference"/>
          <w:sz w:val="24"/>
          <w:szCs w:val="24"/>
          <w:lang w:val="en-US"/>
        </w:rPr>
        <w:footnoteReference w:id="32"/>
      </w:r>
      <w:r w:rsidR="004A4A5F" w:rsidRPr="007E3929">
        <w:rPr>
          <w:sz w:val="24"/>
          <w:szCs w:val="24"/>
          <w:lang w:val="en-US"/>
        </w:rPr>
        <w:t xml:space="preserve"> </w:t>
      </w:r>
      <w:r w:rsidR="00EC781C" w:rsidRPr="007E3929">
        <w:rPr>
          <w:sz w:val="24"/>
          <w:szCs w:val="24"/>
          <w:lang w:val="en-US"/>
        </w:rPr>
        <w:t xml:space="preserve">Significantly though, </w:t>
      </w:r>
      <w:r w:rsidR="00C81C67" w:rsidRPr="007E3929">
        <w:rPr>
          <w:sz w:val="24"/>
          <w:szCs w:val="24"/>
          <w:lang w:val="en-US"/>
        </w:rPr>
        <w:t xml:space="preserve">Philip’s public appearance in Naples </w:t>
      </w:r>
      <w:r w:rsidR="00CD5BC4" w:rsidRPr="007E3929">
        <w:rPr>
          <w:sz w:val="24"/>
          <w:szCs w:val="24"/>
          <w:lang w:val="en-US"/>
        </w:rPr>
        <w:t xml:space="preserve">was unapologetically French, </w:t>
      </w:r>
      <w:r w:rsidR="000E1E30" w:rsidRPr="007E3929">
        <w:rPr>
          <w:sz w:val="24"/>
          <w:szCs w:val="24"/>
          <w:lang w:val="en-US"/>
        </w:rPr>
        <w:t>unlike his</w:t>
      </w:r>
      <w:r w:rsidR="00EC781C" w:rsidRPr="007E3929">
        <w:rPr>
          <w:sz w:val="24"/>
          <w:szCs w:val="24"/>
          <w:lang w:val="en-US"/>
        </w:rPr>
        <w:t xml:space="preserve"> </w:t>
      </w:r>
      <w:r w:rsidR="00F3329E" w:rsidRPr="007E3929">
        <w:rPr>
          <w:sz w:val="24"/>
          <w:szCs w:val="24"/>
          <w:lang w:val="en-US"/>
        </w:rPr>
        <w:t xml:space="preserve">decision to </w:t>
      </w:r>
      <w:r w:rsidR="00C81C67" w:rsidRPr="007E3929">
        <w:rPr>
          <w:sz w:val="24"/>
          <w:szCs w:val="24"/>
          <w:lang w:val="en-US"/>
        </w:rPr>
        <w:t>wear the traditional Spanish dress</w:t>
      </w:r>
      <w:r w:rsidR="00EC781C" w:rsidRPr="007E3929">
        <w:rPr>
          <w:sz w:val="24"/>
          <w:szCs w:val="24"/>
          <w:lang w:val="en-US"/>
        </w:rPr>
        <w:t xml:space="preserve"> during these same years</w:t>
      </w:r>
      <w:r w:rsidR="009D6D0D" w:rsidRPr="007E3929">
        <w:rPr>
          <w:sz w:val="24"/>
          <w:szCs w:val="24"/>
          <w:lang w:val="en-US"/>
        </w:rPr>
        <w:t xml:space="preserve"> while</w:t>
      </w:r>
      <w:r w:rsidR="007A1A6C" w:rsidRPr="007E3929">
        <w:rPr>
          <w:sz w:val="24"/>
          <w:szCs w:val="24"/>
          <w:lang w:val="en-US"/>
        </w:rPr>
        <w:t xml:space="preserve"> in the Madrid court. According to </w:t>
      </w:r>
      <w:proofErr w:type="spellStart"/>
      <w:r w:rsidR="007A1A6C" w:rsidRPr="007E3929">
        <w:rPr>
          <w:sz w:val="24"/>
          <w:szCs w:val="24"/>
          <w:lang w:val="en-US"/>
        </w:rPr>
        <w:t>Bulifon</w:t>
      </w:r>
      <w:proofErr w:type="spellEnd"/>
      <w:r w:rsidR="007A1A6C" w:rsidRPr="007E3929">
        <w:rPr>
          <w:sz w:val="24"/>
          <w:szCs w:val="24"/>
          <w:lang w:val="en-US"/>
        </w:rPr>
        <w:t xml:space="preserve">, </w:t>
      </w:r>
      <w:r w:rsidR="00F3329E" w:rsidRPr="007E3929">
        <w:rPr>
          <w:sz w:val="24"/>
          <w:szCs w:val="24"/>
          <w:lang w:val="en-US"/>
        </w:rPr>
        <w:t xml:space="preserve">Philip </w:t>
      </w:r>
      <w:r w:rsidR="007A1A6C" w:rsidRPr="007E3929">
        <w:rPr>
          <w:sz w:val="24"/>
          <w:szCs w:val="24"/>
          <w:lang w:val="en-US"/>
        </w:rPr>
        <w:t xml:space="preserve">wore “a </w:t>
      </w:r>
      <w:proofErr w:type="spellStart"/>
      <w:r w:rsidR="007A1A6C" w:rsidRPr="007E3929">
        <w:rPr>
          <w:i/>
          <w:sz w:val="24"/>
          <w:szCs w:val="24"/>
          <w:lang w:val="en-US"/>
        </w:rPr>
        <w:t>justeaucorps</w:t>
      </w:r>
      <w:proofErr w:type="spellEnd"/>
      <w:r w:rsidR="007A1A6C" w:rsidRPr="007E3929">
        <w:rPr>
          <w:sz w:val="24"/>
          <w:szCs w:val="24"/>
          <w:lang w:val="en-US"/>
        </w:rPr>
        <w:t xml:space="preserve"> in the </w:t>
      </w:r>
      <w:r w:rsidR="00A915D7" w:rsidRPr="00EB50AC">
        <w:rPr>
          <w:sz w:val="24"/>
          <w:szCs w:val="24"/>
          <w:lang w:val="en-US"/>
        </w:rPr>
        <w:t>color</w:t>
      </w:r>
      <w:r w:rsidR="007A1A6C" w:rsidRPr="007E3929">
        <w:rPr>
          <w:sz w:val="24"/>
          <w:szCs w:val="24"/>
          <w:lang w:val="en-US"/>
        </w:rPr>
        <w:t xml:space="preserve"> of fire, ornate by golden frills, and his hat, in addition to a white feather, was trimmed with a precious stone.”</w:t>
      </w:r>
      <w:r w:rsidR="007A1A6C" w:rsidRPr="007E3929">
        <w:rPr>
          <w:rStyle w:val="FootnoteReference"/>
          <w:color w:val="000000"/>
          <w:sz w:val="24"/>
          <w:szCs w:val="24"/>
          <w:lang w:val="en-US"/>
        </w:rPr>
        <w:footnoteReference w:id="33"/>
      </w:r>
      <w:r w:rsidR="00E54AE1" w:rsidRPr="007E3929">
        <w:rPr>
          <w:color w:val="000000"/>
          <w:sz w:val="24"/>
          <w:szCs w:val="24"/>
          <w:lang w:val="en-US"/>
        </w:rPr>
        <w:t xml:space="preserve"> There is no mention of the type of collar he wore</w:t>
      </w:r>
      <w:r w:rsidR="009D6D0D" w:rsidRPr="007E3929">
        <w:rPr>
          <w:color w:val="000000"/>
          <w:sz w:val="24"/>
          <w:szCs w:val="24"/>
          <w:lang w:val="en-US"/>
        </w:rPr>
        <w:t xml:space="preserve">, but given the rest of his outfit </w:t>
      </w:r>
      <w:r w:rsidR="00E54AE1" w:rsidRPr="007E3929">
        <w:rPr>
          <w:color w:val="000000"/>
          <w:sz w:val="24"/>
          <w:szCs w:val="24"/>
          <w:lang w:val="en-US"/>
        </w:rPr>
        <w:t xml:space="preserve">it is safe to assume he was wearing a </w:t>
      </w:r>
      <w:r w:rsidR="005D155E" w:rsidRPr="007E3929">
        <w:rPr>
          <w:i/>
          <w:color w:val="000000"/>
          <w:sz w:val="24"/>
          <w:szCs w:val="24"/>
          <w:lang w:val="en-US"/>
        </w:rPr>
        <w:t>cravat</w:t>
      </w:r>
      <w:r w:rsidR="00E54AE1" w:rsidRPr="007E3929">
        <w:rPr>
          <w:color w:val="000000"/>
          <w:sz w:val="24"/>
          <w:szCs w:val="24"/>
          <w:lang w:val="en-US"/>
        </w:rPr>
        <w:t xml:space="preserve"> rather than a </w:t>
      </w:r>
      <w:proofErr w:type="spellStart"/>
      <w:r w:rsidR="00E54AE1" w:rsidRPr="007E3929">
        <w:rPr>
          <w:i/>
          <w:color w:val="000000"/>
          <w:sz w:val="24"/>
          <w:szCs w:val="24"/>
          <w:lang w:val="en-US"/>
        </w:rPr>
        <w:t>golilla</w:t>
      </w:r>
      <w:proofErr w:type="spellEnd"/>
      <w:r w:rsidR="00E54AE1" w:rsidRPr="007E3929">
        <w:rPr>
          <w:color w:val="000000"/>
          <w:sz w:val="24"/>
          <w:szCs w:val="24"/>
          <w:lang w:val="en-US"/>
        </w:rPr>
        <w:t xml:space="preserve">. </w:t>
      </w:r>
      <w:r w:rsidR="0029634F" w:rsidRPr="007E3929">
        <w:rPr>
          <w:color w:val="000000"/>
          <w:sz w:val="24"/>
          <w:szCs w:val="24"/>
          <w:lang w:val="en-US"/>
        </w:rPr>
        <w:t>This hypothesis is reinforced by the curious request made to the Spanish king, during the time of his visit, by the Neapolitan association of solicitors. The</w:t>
      </w:r>
      <w:r w:rsidR="00F154A0" w:rsidRPr="007E3929">
        <w:rPr>
          <w:color w:val="000000"/>
          <w:sz w:val="24"/>
          <w:szCs w:val="24"/>
          <w:lang w:val="en-US"/>
        </w:rPr>
        <w:t>y</w:t>
      </w:r>
      <w:r w:rsidR="0029634F" w:rsidRPr="007E3929">
        <w:rPr>
          <w:color w:val="000000"/>
          <w:sz w:val="24"/>
          <w:szCs w:val="24"/>
          <w:lang w:val="en-US"/>
        </w:rPr>
        <w:t xml:space="preserve"> request</w:t>
      </w:r>
      <w:r w:rsidR="005D2292" w:rsidRPr="007E3929">
        <w:rPr>
          <w:color w:val="000000"/>
          <w:sz w:val="24"/>
          <w:szCs w:val="24"/>
          <w:lang w:val="en-US"/>
        </w:rPr>
        <w:t>ed</w:t>
      </w:r>
      <w:r w:rsidR="0029634F" w:rsidRPr="007E3929">
        <w:rPr>
          <w:color w:val="000000"/>
          <w:sz w:val="24"/>
          <w:szCs w:val="24"/>
          <w:lang w:val="en-US"/>
        </w:rPr>
        <w:t xml:space="preserve"> his permission to wear French clothes, and most importantly, to relinquish the </w:t>
      </w:r>
      <w:proofErr w:type="spellStart"/>
      <w:r w:rsidR="0029634F" w:rsidRPr="007E3929">
        <w:rPr>
          <w:i/>
          <w:color w:val="000000"/>
          <w:sz w:val="24"/>
          <w:szCs w:val="24"/>
          <w:lang w:val="en-US"/>
        </w:rPr>
        <w:t>golilla</w:t>
      </w:r>
      <w:proofErr w:type="spellEnd"/>
      <w:r w:rsidR="0029634F" w:rsidRPr="007E3929">
        <w:rPr>
          <w:color w:val="000000"/>
          <w:sz w:val="24"/>
          <w:szCs w:val="24"/>
          <w:lang w:val="en-US"/>
        </w:rPr>
        <w:t xml:space="preserve"> when presenting a case at the courts of justice. Although there was no </w:t>
      </w:r>
      <w:proofErr w:type="gramStart"/>
      <w:r w:rsidR="0029634F" w:rsidRPr="007E3929">
        <w:rPr>
          <w:color w:val="000000"/>
          <w:sz w:val="24"/>
          <w:szCs w:val="24"/>
          <w:lang w:val="en-US"/>
        </w:rPr>
        <w:t xml:space="preserve">particular </w:t>
      </w:r>
      <w:r w:rsidR="00FC1B75" w:rsidRPr="007E3929">
        <w:rPr>
          <w:color w:val="000000"/>
          <w:sz w:val="24"/>
          <w:szCs w:val="24"/>
          <w:lang w:val="en-US"/>
        </w:rPr>
        <w:t>law</w:t>
      </w:r>
      <w:proofErr w:type="gramEnd"/>
      <w:r w:rsidR="00FC1B75" w:rsidRPr="007E3929">
        <w:rPr>
          <w:color w:val="000000"/>
          <w:sz w:val="24"/>
          <w:szCs w:val="24"/>
          <w:lang w:val="en-US"/>
        </w:rPr>
        <w:t xml:space="preserve"> obliging</w:t>
      </w:r>
      <w:r w:rsidR="0029634F" w:rsidRPr="007E3929">
        <w:rPr>
          <w:color w:val="000000"/>
          <w:sz w:val="24"/>
          <w:szCs w:val="24"/>
          <w:lang w:val="en-US"/>
        </w:rPr>
        <w:t xml:space="preserve"> </w:t>
      </w:r>
      <w:r w:rsidR="0029634F" w:rsidRPr="007E3929">
        <w:rPr>
          <w:color w:val="000000"/>
          <w:sz w:val="24"/>
          <w:szCs w:val="24"/>
          <w:lang w:val="en-US"/>
        </w:rPr>
        <w:lastRenderedPageBreak/>
        <w:t>them to appear in one way or another, the solicitors expressed their apprehension of being ill</w:t>
      </w:r>
      <w:r w:rsidR="00FC1B75" w:rsidRPr="007E3929">
        <w:rPr>
          <w:color w:val="000000"/>
          <w:sz w:val="24"/>
          <w:szCs w:val="24"/>
          <w:lang w:val="en-US"/>
        </w:rPr>
        <w:t>-</w:t>
      </w:r>
      <w:r w:rsidR="0029634F" w:rsidRPr="007E3929">
        <w:rPr>
          <w:color w:val="000000"/>
          <w:sz w:val="24"/>
          <w:szCs w:val="24"/>
          <w:lang w:val="en-US"/>
        </w:rPr>
        <w:t>regarded by the judges if they abandoned the conventional Spanish dress. The king granted the motion, although informally, given that no formal precedents were applicable.</w:t>
      </w:r>
      <w:r w:rsidR="00164CAF" w:rsidRPr="007E3929">
        <w:rPr>
          <w:rStyle w:val="FootnoteReference"/>
          <w:color w:val="000000"/>
          <w:sz w:val="24"/>
          <w:szCs w:val="24"/>
          <w:lang w:val="en-US"/>
        </w:rPr>
        <w:footnoteReference w:id="34"/>
      </w:r>
      <w:r w:rsidR="00164CAF" w:rsidRPr="007E3929">
        <w:rPr>
          <w:color w:val="000000"/>
          <w:sz w:val="24"/>
          <w:szCs w:val="24"/>
          <w:lang w:val="en-US"/>
        </w:rPr>
        <w:t xml:space="preserve"> </w:t>
      </w:r>
    </w:p>
    <w:p w14:paraId="4E708D8C" w14:textId="77777777" w:rsidR="00122C60" w:rsidRPr="007E3929" w:rsidRDefault="00122C60" w:rsidP="00EB7C0B">
      <w:pPr>
        <w:spacing w:line="480" w:lineRule="auto"/>
        <w:jc w:val="both"/>
        <w:rPr>
          <w:color w:val="000000"/>
          <w:sz w:val="24"/>
          <w:szCs w:val="24"/>
          <w:lang w:val="en-US"/>
        </w:rPr>
      </w:pPr>
    </w:p>
    <w:p w14:paraId="4EF31B7C" w14:textId="77777777" w:rsidR="00122C60" w:rsidRPr="007E3929" w:rsidRDefault="00696765" w:rsidP="00EB7C0B">
      <w:pPr>
        <w:spacing w:line="480" w:lineRule="auto"/>
        <w:jc w:val="both"/>
        <w:rPr>
          <w:color w:val="000000"/>
          <w:sz w:val="24"/>
          <w:szCs w:val="24"/>
          <w:lang w:val="en-US"/>
        </w:rPr>
      </w:pPr>
      <w:r w:rsidRPr="007E3929">
        <w:rPr>
          <w:color w:val="000000"/>
          <w:sz w:val="24"/>
          <w:szCs w:val="24"/>
          <w:lang w:val="en-US"/>
        </w:rPr>
        <w:t xml:space="preserve">This </w:t>
      </w:r>
      <w:r w:rsidR="00CF5D09" w:rsidRPr="007E3929">
        <w:rPr>
          <w:color w:val="000000"/>
          <w:sz w:val="24"/>
          <w:szCs w:val="24"/>
          <w:lang w:val="en-US"/>
        </w:rPr>
        <w:t>unusual</w:t>
      </w:r>
      <w:r w:rsidRPr="007E3929">
        <w:rPr>
          <w:color w:val="000000"/>
          <w:sz w:val="24"/>
          <w:szCs w:val="24"/>
          <w:lang w:val="en-US"/>
        </w:rPr>
        <w:t xml:space="preserve"> request testifies to the limits of the </w:t>
      </w:r>
      <w:r w:rsidR="00F00029" w:rsidRPr="007E3929">
        <w:rPr>
          <w:color w:val="000000"/>
          <w:sz w:val="24"/>
          <w:szCs w:val="24"/>
          <w:lang w:val="en-US"/>
        </w:rPr>
        <w:t xml:space="preserve">appeal of </w:t>
      </w:r>
      <w:r w:rsidRPr="007E3929">
        <w:rPr>
          <w:color w:val="000000"/>
          <w:sz w:val="24"/>
          <w:szCs w:val="24"/>
          <w:lang w:val="en-US"/>
        </w:rPr>
        <w:t>French fashions in Naples</w:t>
      </w:r>
      <w:r w:rsidR="00E13CD6" w:rsidRPr="007E3929">
        <w:rPr>
          <w:color w:val="000000"/>
          <w:sz w:val="24"/>
          <w:szCs w:val="24"/>
          <w:lang w:val="en-US"/>
        </w:rPr>
        <w:t xml:space="preserve">. The traditionalist judges </w:t>
      </w:r>
      <w:r w:rsidR="00F00029" w:rsidRPr="007E3929">
        <w:rPr>
          <w:color w:val="000000"/>
          <w:sz w:val="24"/>
          <w:szCs w:val="24"/>
          <w:lang w:val="en-US"/>
        </w:rPr>
        <w:t xml:space="preserve">who </w:t>
      </w:r>
      <w:r w:rsidR="00E13CD6" w:rsidRPr="007E3929">
        <w:rPr>
          <w:color w:val="000000"/>
          <w:sz w:val="24"/>
          <w:szCs w:val="24"/>
          <w:lang w:val="en-US"/>
        </w:rPr>
        <w:t>insist</w:t>
      </w:r>
      <w:r w:rsidR="00F00029" w:rsidRPr="007E3929">
        <w:rPr>
          <w:color w:val="000000"/>
          <w:sz w:val="24"/>
          <w:szCs w:val="24"/>
          <w:lang w:val="en-US"/>
        </w:rPr>
        <w:t>ed</w:t>
      </w:r>
      <w:r w:rsidR="00E13CD6" w:rsidRPr="007E3929">
        <w:rPr>
          <w:color w:val="000000"/>
          <w:sz w:val="24"/>
          <w:szCs w:val="24"/>
          <w:lang w:val="en-US"/>
        </w:rPr>
        <w:t xml:space="preserve"> on maintaining the Spanish decorum in dress effectively </w:t>
      </w:r>
      <w:r w:rsidR="00F00029" w:rsidRPr="007E3929">
        <w:rPr>
          <w:color w:val="000000"/>
          <w:sz w:val="24"/>
          <w:szCs w:val="24"/>
          <w:lang w:val="en-US"/>
        </w:rPr>
        <w:t>comprised</w:t>
      </w:r>
      <w:r w:rsidR="00FD71C1" w:rsidRPr="007E3929">
        <w:rPr>
          <w:color w:val="000000"/>
          <w:sz w:val="24"/>
          <w:szCs w:val="24"/>
          <w:lang w:val="en-US"/>
        </w:rPr>
        <w:t xml:space="preserve"> a powerful group of legal professionals, belonging to </w:t>
      </w:r>
      <w:r w:rsidR="00E13CD6" w:rsidRPr="007E3929">
        <w:rPr>
          <w:color w:val="000000"/>
          <w:sz w:val="24"/>
          <w:szCs w:val="24"/>
          <w:lang w:val="en-US"/>
        </w:rPr>
        <w:t>the local nobility of the robe, who were empowered by the state to put a check on the political might and corporate privileges of the old feudal nobility of the sword. These became a veritable thorn in the side of their aristocratic rivals after the middle of the seventeenth century</w:t>
      </w:r>
      <w:r w:rsidR="00753FF2" w:rsidRPr="007E3929">
        <w:rPr>
          <w:color w:val="000000"/>
          <w:sz w:val="24"/>
          <w:szCs w:val="24"/>
          <w:lang w:val="en-US"/>
        </w:rPr>
        <w:t>, and</w:t>
      </w:r>
      <w:r w:rsidR="00E13CD6" w:rsidRPr="007E3929">
        <w:rPr>
          <w:color w:val="000000"/>
          <w:sz w:val="24"/>
          <w:szCs w:val="24"/>
          <w:lang w:val="en-US"/>
        </w:rPr>
        <w:t xml:space="preserve"> by the time of Charles’ visit </w:t>
      </w:r>
      <w:proofErr w:type="gramStart"/>
      <w:r w:rsidR="00753FF2" w:rsidRPr="007E3929">
        <w:rPr>
          <w:sz w:val="24"/>
          <w:szCs w:val="24"/>
          <w:lang w:val="en-US"/>
        </w:rPr>
        <w:t>the</w:t>
      </w:r>
      <w:r w:rsidR="00E13CD6" w:rsidRPr="007E3929">
        <w:rPr>
          <w:sz w:val="24"/>
          <w:szCs w:val="24"/>
          <w:lang w:val="en-US"/>
        </w:rPr>
        <w:t xml:space="preserve"> major</w:t>
      </w:r>
      <w:r w:rsidR="00753FF2" w:rsidRPr="007E3929">
        <w:rPr>
          <w:sz w:val="24"/>
          <w:szCs w:val="24"/>
          <w:lang w:val="en-US"/>
        </w:rPr>
        <w:t>ity</w:t>
      </w:r>
      <w:r w:rsidR="00E13CD6" w:rsidRPr="007E3929">
        <w:rPr>
          <w:sz w:val="24"/>
          <w:szCs w:val="24"/>
          <w:lang w:val="en-US"/>
        </w:rPr>
        <w:t xml:space="preserve"> </w:t>
      </w:r>
      <w:r w:rsidR="00753FF2" w:rsidRPr="007E3929">
        <w:rPr>
          <w:sz w:val="24"/>
          <w:szCs w:val="24"/>
          <w:lang w:val="en-US"/>
        </w:rPr>
        <w:t>of</w:t>
      </w:r>
      <w:proofErr w:type="gramEnd"/>
      <w:r w:rsidR="00753FF2" w:rsidRPr="007E3929">
        <w:rPr>
          <w:sz w:val="24"/>
          <w:szCs w:val="24"/>
          <w:lang w:val="en-US"/>
        </w:rPr>
        <w:t xml:space="preserve"> </w:t>
      </w:r>
      <w:r w:rsidR="00E13CD6" w:rsidRPr="007E3929">
        <w:rPr>
          <w:sz w:val="24"/>
          <w:szCs w:val="24"/>
          <w:lang w:val="en-US"/>
        </w:rPr>
        <w:t xml:space="preserve">state councils were manned </w:t>
      </w:r>
      <w:r w:rsidR="00753FF2" w:rsidRPr="007E3929">
        <w:rPr>
          <w:sz w:val="24"/>
          <w:szCs w:val="24"/>
          <w:lang w:val="en-US"/>
        </w:rPr>
        <w:t>by them</w:t>
      </w:r>
      <w:r w:rsidR="00E13CD6" w:rsidRPr="007E3929">
        <w:rPr>
          <w:sz w:val="24"/>
          <w:szCs w:val="24"/>
          <w:lang w:val="en-US"/>
        </w:rPr>
        <w:t>.</w:t>
      </w:r>
      <w:r w:rsidR="00753FF2" w:rsidRPr="007E3929">
        <w:rPr>
          <w:rStyle w:val="FootnoteReference"/>
          <w:sz w:val="24"/>
          <w:szCs w:val="24"/>
          <w:lang w:val="en-US"/>
        </w:rPr>
        <w:footnoteReference w:id="35"/>
      </w:r>
      <w:r w:rsidR="00E13CD6" w:rsidRPr="007E3929">
        <w:rPr>
          <w:sz w:val="24"/>
          <w:szCs w:val="24"/>
          <w:lang w:val="en-US"/>
        </w:rPr>
        <w:t xml:space="preserve"> </w:t>
      </w:r>
      <w:r w:rsidR="00E13CD6" w:rsidRPr="007E3929">
        <w:rPr>
          <w:color w:val="000000"/>
          <w:sz w:val="24"/>
          <w:szCs w:val="24"/>
          <w:lang w:val="en-US"/>
        </w:rPr>
        <w:t>Thus, the corporate rivalry between the two aristocratic models was also expressed in their looks. The iconographic evidence clearly shows that the robed nobility</w:t>
      </w:r>
      <w:r w:rsidR="00FD71C1" w:rsidRPr="007E3929">
        <w:rPr>
          <w:color w:val="000000"/>
          <w:sz w:val="24"/>
          <w:szCs w:val="24"/>
          <w:lang w:val="en-US"/>
        </w:rPr>
        <w:t xml:space="preserve">, locally known as the </w:t>
      </w:r>
      <w:proofErr w:type="spellStart"/>
      <w:r w:rsidR="00FD71C1" w:rsidRPr="007E3929">
        <w:rPr>
          <w:i/>
          <w:color w:val="000000"/>
          <w:sz w:val="24"/>
          <w:szCs w:val="24"/>
          <w:lang w:val="en-US"/>
        </w:rPr>
        <w:t>ceto</w:t>
      </w:r>
      <w:proofErr w:type="spellEnd"/>
      <w:r w:rsidR="00FD71C1" w:rsidRPr="007E3929">
        <w:rPr>
          <w:i/>
          <w:color w:val="000000"/>
          <w:sz w:val="24"/>
          <w:szCs w:val="24"/>
          <w:lang w:val="en-US"/>
        </w:rPr>
        <w:t xml:space="preserve"> </w:t>
      </w:r>
      <w:proofErr w:type="spellStart"/>
      <w:r w:rsidR="00FD71C1" w:rsidRPr="007E3929">
        <w:rPr>
          <w:i/>
          <w:color w:val="000000"/>
          <w:sz w:val="24"/>
          <w:szCs w:val="24"/>
          <w:lang w:val="en-US"/>
        </w:rPr>
        <w:t>togato</w:t>
      </w:r>
      <w:proofErr w:type="spellEnd"/>
      <w:r w:rsidR="00FD71C1" w:rsidRPr="007E3929">
        <w:rPr>
          <w:color w:val="000000"/>
          <w:sz w:val="24"/>
          <w:szCs w:val="24"/>
          <w:lang w:val="en-US"/>
        </w:rPr>
        <w:t xml:space="preserve">, </w:t>
      </w:r>
      <w:r w:rsidR="00E13CD6" w:rsidRPr="007E3929">
        <w:rPr>
          <w:color w:val="000000"/>
          <w:sz w:val="24"/>
          <w:szCs w:val="24"/>
          <w:lang w:val="en-US"/>
        </w:rPr>
        <w:t xml:space="preserve">kept wearing a black toga and a </w:t>
      </w:r>
      <w:proofErr w:type="spellStart"/>
      <w:r w:rsidR="00E13CD6" w:rsidRPr="007E3929">
        <w:rPr>
          <w:i/>
          <w:color w:val="000000"/>
          <w:sz w:val="24"/>
          <w:szCs w:val="24"/>
          <w:lang w:val="en-US"/>
        </w:rPr>
        <w:t>golilla</w:t>
      </w:r>
      <w:proofErr w:type="spellEnd"/>
      <w:r w:rsidR="00E13CD6" w:rsidRPr="007E3929">
        <w:rPr>
          <w:color w:val="000000"/>
          <w:sz w:val="24"/>
          <w:szCs w:val="24"/>
          <w:lang w:val="en-US"/>
        </w:rPr>
        <w:t xml:space="preserve"> after the middle of eighteenth-century </w:t>
      </w:r>
      <w:r w:rsidR="001251ED" w:rsidRPr="007E3929">
        <w:rPr>
          <w:color w:val="000000"/>
          <w:sz w:val="24"/>
          <w:szCs w:val="24"/>
          <w:lang w:val="en-US"/>
        </w:rPr>
        <w:t>[Figure 1]</w:t>
      </w:r>
      <w:r w:rsidR="00681493" w:rsidRPr="007E3929">
        <w:rPr>
          <w:color w:val="000000"/>
          <w:sz w:val="24"/>
          <w:szCs w:val="24"/>
          <w:lang w:val="en-US"/>
        </w:rPr>
        <w:t>.</w:t>
      </w:r>
      <w:r w:rsidR="001251ED" w:rsidRPr="007E3929">
        <w:rPr>
          <w:color w:val="000000"/>
          <w:sz w:val="24"/>
          <w:szCs w:val="24"/>
          <w:lang w:val="en-US"/>
        </w:rPr>
        <w:t xml:space="preserve"> </w:t>
      </w:r>
      <w:r w:rsidR="00E13CD6" w:rsidRPr="007E3929">
        <w:rPr>
          <w:color w:val="000000"/>
          <w:sz w:val="24"/>
          <w:szCs w:val="24"/>
          <w:lang w:val="en-US"/>
        </w:rPr>
        <w:t xml:space="preserve">This was in plain contrast to the ever-more extravagant French clothes of the feudal nobles </w:t>
      </w:r>
      <w:r w:rsidR="00681493" w:rsidRPr="007E3929">
        <w:rPr>
          <w:sz w:val="24"/>
          <w:szCs w:val="24"/>
          <w:lang w:val="en-US"/>
        </w:rPr>
        <w:t xml:space="preserve">[Figure 2], </w:t>
      </w:r>
      <w:r w:rsidR="00E13CD6" w:rsidRPr="007E3929">
        <w:rPr>
          <w:color w:val="000000"/>
          <w:sz w:val="24"/>
          <w:szCs w:val="24"/>
          <w:lang w:val="en-US"/>
        </w:rPr>
        <w:t xml:space="preserve">who had been pressured to maintain a particularly grand style </w:t>
      </w:r>
      <w:r w:rsidR="00451AE9" w:rsidRPr="007E3929">
        <w:rPr>
          <w:color w:val="000000"/>
          <w:sz w:val="24"/>
          <w:szCs w:val="24"/>
          <w:lang w:val="en-US"/>
        </w:rPr>
        <w:t>following</w:t>
      </w:r>
      <w:r w:rsidR="00E13CD6" w:rsidRPr="007E3929">
        <w:rPr>
          <w:color w:val="000000"/>
          <w:sz w:val="24"/>
          <w:szCs w:val="24"/>
          <w:lang w:val="en-US"/>
        </w:rPr>
        <w:t xml:space="preserve"> the establishment of the independent monarchical court of Charles of Bourbon in 1734.</w:t>
      </w:r>
      <w:r w:rsidR="00E13CD6" w:rsidRPr="007E3929">
        <w:rPr>
          <w:rStyle w:val="FootnoteReference"/>
          <w:color w:val="000000"/>
          <w:sz w:val="24"/>
          <w:szCs w:val="24"/>
          <w:lang w:val="en-US"/>
        </w:rPr>
        <w:footnoteReference w:id="36"/>
      </w:r>
      <w:r w:rsidR="00E13CD6" w:rsidRPr="007E3929">
        <w:rPr>
          <w:sz w:val="24"/>
          <w:szCs w:val="24"/>
          <w:lang w:val="en-US"/>
        </w:rPr>
        <w:t xml:space="preserve"> </w:t>
      </w:r>
    </w:p>
    <w:p w14:paraId="5F7245E7" w14:textId="77777777" w:rsidR="00122C60" w:rsidRPr="007E3929" w:rsidRDefault="00122C60" w:rsidP="00EB7C0B">
      <w:pPr>
        <w:spacing w:line="480" w:lineRule="auto"/>
        <w:jc w:val="both"/>
        <w:rPr>
          <w:color w:val="000000"/>
          <w:sz w:val="24"/>
          <w:szCs w:val="24"/>
          <w:lang w:val="en-US"/>
        </w:rPr>
      </w:pPr>
    </w:p>
    <w:p w14:paraId="3DF0914D" w14:textId="15266128" w:rsidR="00492E41" w:rsidRPr="007E3929" w:rsidRDefault="00FD71C1" w:rsidP="00EB7C0B">
      <w:pPr>
        <w:spacing w:line="480" w:lineRule="auto"/>
        <w:jc w:val="both"/>
        <w:rPr>
          <w:color w:val="000000"/>
          <w:sz w:val="24"/>
          <w:szCs w:val="24"/>
          <w:lang w:val="en-US"/>
        </w:rPr>
      </w:pPr>
      <w:r w:rsidRPr="007E3929">
        <w:rPr>
          <w:sz w:val="24"/>
          <w:szCs w:val="24"/>
          <w:lang w:val="en-US"/>
        </w:rPr>
        <w:t>This</w:t>
      </w:r>
      <w:r w:rsidR="00D534C6" w:rsidRPr="007E3929">
        <w:rPr>
          <w:sz w:val="24"/>
          <w:szCs w:val="24"/>
          <w:lang w:val="en-US"/>
        </w:rPr>
        <w:t xml:space="preserve"> split between a group of “progressives” </w:t>
      </w:r>
      <w:r w:rsidR="00A77B1B" w:rsidRPr="00EB50AC">
        <w:rPr>
          <w:sz w:val="24"/>
          <w:szCs w:val="24"/>
          <w:lang w:val="en-US"/>
        </w:rPr>
        <w:t>favoring</w:t>
      </w:r>
      <w:r w:rsidR="00D534C6" w:rsidRPr="007E3929">
        <w:rPr>
          <w:sz w:val="24"/>
          <w:szCs w:val="24"/>
          <w:lang w:val="en-US"/>
        </w:rPr>
        <w:t xml:space="preserve"> French clothes </w:t>
      </w:r>
      <w:r w:rsidR="00F00029" w:rsidRPr="007E3929">
        <w:rPr>
          <w:sz w:val="24"/>
          <w:szCs w:val="24"/>
          <w:lang w:val="en-US"/>
        </w:rPr>
        <w:t xml:space="preserve">and </w:t>
      </w:r>
      <w:r w:rsidR="00D534C6" w:rsidRPr="007E3929">
        <w:rPr>
          <w:sz w:val="24"/>
          <w:szCs w:val="24"/>
          <w:lang w:val="en-US"/>
        </w:rPr>
        <w:t>a group of “traditionalists” wearing the old garments</w:t>
      </w:r>
      <w:r w:rsidRPr="007E3929">
        <w:rPr>
          <w:sz w:val="24"/>
          <w:szCs w:val="24"/>
          <w:lang w:val="en-US"/>
        </w:rPr>
        <w:t xml:space="preserve"> became even more pronounced in Spain after the </w:t>
      </w:r>
      <w:r w:rsidRPr="007E3929">
        <w:rPr>
          <w:sz w:val="24"/>
          <w:szCs w:val="24"/>
          <w:lang w:val="en-US"/>
        </w:rPr>
        <w:lastRenderedPageBreak/>
        <w:t xml:space="preserve">middle of the eighteenth-century, when the </w:t>
      </w:r>
      <w:proofErr w:type="spellStart"/>
      <w:r w:rsidRPr="007E3929">
        <w:rPr>
          <w:i/>
          <w:sz w:val="24"/>
          <w:szCs w:val="24"/>
          <w:lang w:val="en-US"/>
        </w:rPr>
        <w:t>afrencesados</w:t>
      </w:r>
      <w:proofErr w:type="spellEnd"/>
      <w:r w:rsidRPr="007E3929">
        <w:rPr>
          <w:sz w:val="24"/>
          <w:szCs w:val="24"/>
          <w:lang w:val="en-US"/>
        </w:rPr>
        <w:t xml:space="preserve"> became a stereotyped image of spendthrift, indulgent</w:t>
      </w:r>
      <w:r w:rsidR="00F00029" w:rsidRPr="007E3929">
        <w:rPr>
          <w:sz w:val="24"/>
          <w:szCs w:val="24"/>
          <w:lang w:val="en-US"/>
        </w:rPr>
        <w:t>,</w:t>
      </w:r>
      <w:r w:rsidRPr="007E3929">
        <w:rPr>
          <w:sz w:val="24"/>
          <w:szCs w:val="24"/>
          <w:lang w:val="en-US"/>
        </w:rPr>
        <w:t xml:space="preserve"> and effeminate men </w:t>
      </w:r>
      <w:r w:rsidR="00D92EEC" w:rsidRPr="007E3929">
        <w:rPr>
          <w:sz w:val="24"/>
          <w:szCs w:val="24"/>
          <w:lang w:val="en-US"/>
        </w:rPr>
        <w:t xml:space="preserve">who </w:t>
      </w:r>
      <w:r w:rsidR="00F00029" w:rsidRPr="007E3929">
        <w:rPr>
          <w:sz w:val="24"/>
          <w:szCs w:val="24"/>
          <w:lang w:val="en-US"/>
        </w:rPr>
        <w:t xml:space="preserve">had </w:t>
      </w:r>
      <w:r w:rsidR="00D92EEC" w:rsidRPr="007E3929">
        <w:rPr>
          <w:sz w:val="24"/>
          <w:szCs w:val="24"/>
          <w:lang w:val="en-US"/>
        </w:rPr>
        <w:t xml:space="preserve">abandoned </w:t>
      </w:r>
      <w:r w:rsidR="00A915D7">
        <w:rPr>
          <w:sz w:val="24"/>
          <w:szCs w:val="24"/>
          <w:lang w:val="en-US"/>
        </w:rPr>
        <w:t xml:space="preserve">what were regarded as long-standing </w:t>
      </w:r>
      <w:r w:rsidR="00D92EEC" w:rsidRPr="007E3929">
        <w:rPr>
          <w:sz w:val="24"/>
          <w:szCs w:val="24"/>
          <w:lang w:val="en-US"/>
        </w:rPr>
        <w:t>national values</w:t>
      </w:r>
      <w:r w:rsidR="004F4A2F" w:rsidRPr="007E3929">
        <w:rPr>
          <w:sz w:val="24"/>
          <w:szCs w:val="24"/>
          <w:lang w:val="en-US"/>
        </w:rPr>
        <w:t>.</w:t>
      </w:r>
      <w:r w:rsidR="009D216D" w:rsidRPr="007E3929">
        <w:rPr>
          <w:rStyle w:val="FootnoteReference"/>
          <w:sz w:val="24"/>
          <w:szCs w:val="24"/>
          <w:lang w:val="en-US"/>
        </w:rPr>
        <w:footnoteReference w:id="37"/>
      </w:r>
      <w:r w:rsidR="004F4A2F" w:rsidRPr="007E3929">
        <w:rPr>
          <w:sz w:val="24"/>
          <w:szCs w:val="24"/>
          <w:lang w:val="en-US"/>
        </w:rPr>
        <w:t xml:space="preserve"> It is in this context that we should interpret a</w:t>
      </w:r>
      <w:r w:rsidR="00D92EEC" w:rsidRPr="007E3929">
        <w:rPr>
          <w:sz w:val="24"/>
          <w:szCs w:val="24"/>
          <w:lang w:val="en-US"/>
        </w:rPr>
        <w:t xml:space="preserve"> contemporary</w:t>
      </w:r>
      <w:r w:rsidR="0003424F" w:rsidRPr="007E3929">
        <w:rPr>
          <w:sz w:val="24"/>
          <w:szCs w:val="24"/>
          <w:lang w:val="en-US"/>
        </w:rPr>
        <w:t xml:space="preserve"> anonymous</w:t>
      </w:r>
      <w:r w:rsidR="004F4A2F" w:rsidRPr="007E3929">
        <w:rPr>
          <w:sz w:val="24"/>
          <w:szCs w:val="24"/>
          <w:lang w:val="en-US"/>
        </w:rPr>
        <w:t xml:space="preserve"> </w:t>
      </w:r>
      <w:r w:rsidR="0003424F" w:rsidRPr="007E3929">
        <w:rPr>
          <w:sz w:val="24"/>
          <w:szCs w:val="24"/>
          <w:lang w:val="en-US"/>
        </w:rPr>
        <w:t>Spanish assessment of Charles of Bourbon, King of Naples: “He dearly loves</w:t>
      </w:r>
      <w:r w:rsidR="004F4A2F" w:rsidRPr="007E3929">
        <w:rPr>
          <w:sz w:val="24"/>
          <w:szCs w:val="24"/>
          <w:lang w:val="en-US"/>
        </w:rPr>
        <w:t xml:space="preserve"> </w:t>
      </w:r>
      <w:r w:rsidR="0003424F" w:rsidRPr="007E3929">
        <w:rPr>
          <w:sz w:val="24"/>
          <w:szCs w:val="24"/>
          <w:lang w:val="en-US"/>
        </w:rPr>
        <w:t xml:space="preserve">and </w:t>
      </w:r>
      <w:r w:rsidR="00A77B1B" w:rsidRPr="00EB50AC">
        <w:rPr>
          <w:sz w:val="24"/>
          <w:szCs w:val="24"/>
          <w:lang w:val="en-US"/>
        </w:rPr>
        <w:t>favors</w:t>
      </w:r>
      <w:r w:rsidR="0003424F" w:rsidRPr="007E3929">
        <w:rPr>
          <w:sz w:val="24"/>
          <w:szCs w:val="24"/>
          <w:lang w:val="en-US"/>
        </w:rPr>
        <w:t xml:space="preserve"> the Spanish nation (which one may call his) and it is known in him an affectionate disposition to benefit her. He thinks like a Spaniard and </w:t>
      </w:r>
      <w:r w:rsidR="00690A8B" w:rsidRPr="007E3929">
        <w:rPr>
          <w:sz w:val="24"/>
          <w:szCs w:val="24"/>
          <w:lang w:val="en-US"/>
        </w:rPr>
        <w:t>mak</w:t>
      </w:r>
      <w:r w:rsidR="00EE5B81" w:rsidRPr="007E3929">
        <w:rPr>
          <w:sz w:val="24"/>
          <w:szCs w:val="24"/>
          <w:lang w:val="en-US"/>
        </w:rPr>
        <w:t>es</w:t>
      </w:r>
      <w:r w:rsidR="0003424F" w:rsidRPr="007E3929">
        <w:rPr>
          <w:sz w:val="24"/>
          <w:szCs w:val="24"/>
          <w:lang w:val="en-US"/>
        </w:rPr>
        <w:t xml:space="preserve"> decisions</w:t>
      </w:r>
      <w:r w:rsidR="00EE5B81" w:rsidRPr="007E3929">
        <w:rPr>
          <w:sz w:val="24"/>
          <w:szCs w:val="24"/>
          <w:lang w:val="en-US"/>
        </w:rPr>
        <w:t xml:space="preserve"> as a Christian. He dresses unwillingly in the French way and he carries the </w:t>
      </w:r>
      <w:proofErr w:type="spellStart"/>
      <w:r w:rsidR="00EE5B81" w:rsidRPr="007E3929">
        <w:rPr>
          <w:i/>
          <w:sz w:val="24"/>
          <w:szCs w:val="24"/>
          <w:lang w:val="en-US"/>
        </w:rPr>
        <w:t>golilla</w:t>
      </w:r>
      <w:proofErr w:type="spellEnd"/>
      <w:r w:rsidR="00EE5B81" w:rsidRPr="007E3929">
        <w:rPr>
          <w:sz w:val="24"/>
          <w:szCs w:val="24"/>
          <w:lang w:val="en-US"/>
        </w:rPr>
        <w:t xml:space="preserve"> in his conscience.”</w:t>
      </w:r>
      <w:r w:rsidR="00690A8B" w:rsidRPr="007E3929">
        <w:rPr>
          <w:rStyle w:val="FootnoteReference"/>
          <w:sz w:val="24"/>
          <w:szCs w:val="24"/>
          <w:lang w:val="en-US"/>
        </w:rPr>
        <w:footnoteReference w:id="38"/>
      </w:r>
      <w:r w:rsidR="0003424F" w:rsidRPr="007E3929">
        <w:rPr>
          <w:sz w:val="24"/>
          <w:szCs w:val="24"/>
          <w:lang w:val="en-US"/>
        </w:rPr>
        <w:t xml:space="preserve"> </w:t>
      </w:r>
      <w:r w:rsidR="00265276" w:rsidRPr="007E3929">
        <w:rPr>
          <w:sz w:val="24"/>
          <w:szCs w:val="24"/>
          <w:lang w:val="en-US"/>
        </w:rPr>
        <w:t xml:space="preserve">This fanciful assertion tells us more about the traditionalist values of the </w:t>
      </w:r>
      <w:r w:rsidR="00F00029" w:rsidRPr="007E3929">
        <w:rPr>
          <w:sz w:val="24"/>
          <w:szCs w:val="24"/>
          <w:lang w:val="en-US"/>
        </w:rPr>
        <w:t xml:space="preserve">speaker </w:t>
      </w:r>
      <w:r w:rsidR="00265276" w:rsidRPr="007E3929">
        <w:rPr>
          <w:sz w:val="24"/>
          <w:szCs w:val="24"/>
          <w:lang w:val="en-US"/>
        </w:rPr>
        <w:t xml:space="preserve">than about the object of his remarks. </w:t>
      </w:r>
      <w:proofErr w:type="gramStart"/>
      <w:r w:rsidR="00265276" w:rsidRPr="007E3929">
        <w:rPr>
          <w:sz w:val="24"/>
          <w:szCs w:val="24"/>
          <w:lang w:val="en-US"/>
        </w:rPr>
        <w:t>In reality, it</w:t>
      </w:r>
      <w:proofErr w:type="gramEnd"/>
      <w:r w:rsidR="00265276" w:rsidRPr="007E3929">
        <w:rPr>
          <w:sz w:val="24"/>
          <w:szCs w:val="24"/>
          <w:lang w:val="en-US"/>
        </w:rPr>
        <w:t xml:space="preserve"> can be entirely </w:t>
      </w:r>
      <w:r w:rsidR="00F00029" w:rsidRPr="007E3929">
        <w:rPr>
          <w:sz w:val="24"/>
          <w:szCs w:val="24"/>
          <w:lang w:val="en-US"/>
        </w:rPr>
        <w:t xml:space="preserve">refuted </w:t>
      </w:r>
      <w:r w:rsidR="00265276" w:rsidRPr="007E3929">
        <w:rPr>
          <w:sz w:val="24"/>
          <w:szCs w:val="24"/>
          <w:lang w:val="en-US"/>
        </w:rPr>
        <w:t xml:space="preserve">by the fabulous expenditures supporting Charles’ wardrobe, much of which consisted of </w:t>
      </w:r>
      <w:r w:rsidR="00CF7405" w:rsidRPr="007E3929">
        <w:rPr>
          <w:sz w:val="24"/>
          <w:szCs w:val="24"/>
          <w:lang w:val="en-US"/>
        </w:rPr>
        <w:t xml:space="preserve">the </w:t>
      </w:r>
      <w:r w:rsidR="00265276" w:rsidRPr="007E3929">
        <w:rPr>
          <w:sz w:val="24"/>
          <w:szCs w:val="24"/>
          <w:lang w:val="en-US"/>
        </w:rPr>
        <w:t>expensive ceremonial versions of French outfits</w:t>
      </w:r>
      <w:r w:rsidR="00CF7405" w:rsidRPr="007E3929">
        <w:rPr>
          <w:sz w:val="24"/>
          <w:szCs w:val="24"/>
          <w:lang w:val="en-US"/>
        </w:rPr>
        <w:t xml:space="preserve"> that he frequently wore at court</w:t>
      </w:r>
      <w:r w:rsidR="00265276" w:rsidRPr="007E3929">
        <w:rPr>
          <w:sz w:val="24"/>
          <w:szCs w:val="24"/>
          <w:lang w:val="en-US"/>
        </w:rPr>
        <w:t>.</w:t>
      </w:r>
      <w:r w:rsidR="00451AE9" w:rsidRPr="007E3929">
        <w:rPr>
          <w:sz w:val="24"/>
          <w:szCs w:val="24"/>
          <w:lang w:val="en-US"/>
        </w:rPr>
        <w:t xml:space="preserve"> </w:t>
      </w:r>
      <w:r w:rsidR="00E026A0" w:rsidRPr="007E3929">
        <w:rPr>
          <w:sz w:val="24"/>
          <w:szCs w:val="24"/>
          <w:lang w:val="en-US"/>
        </w:rPr>
        <w:t>What is more</w:t>
      </w:r>
      <w:r w:rsidR="00451AE9" w:rsidRPr="007E3929">
        <w:rPr>
          <w:sz w:val="24"/>
          <w:szCs w:val="24"/>
          <w:lang w:val="en-US"/>
        </w:rPr>
        <w:t xml:space="preserve">, </w:t>
      </w:r>
      <w:r w:rsidR="00E026A0" w:rsidRPr="007E3929">
        <w:rPr>
          <w:sz w:val="24"/>
          <w:szCs w:val="24"/>
          <w:lang w:val="en-US"/>
        </w:rPr>
        <w:t xml:space="preserve">the various luxuries consumed by Charles and his </w:t>
      </w:r>
      <w:r w:rsidR="00D92EEC" w:rsidRPr="007E3929">
        <w:rPr>
          <w:sz w:val="24"/>
          <w:szCs w:val="24"/>
          <w:lang w:val="en-US"/>
        </w:rPr>
        <w:t xml:space="preserve">Neapolitan </w:t>
      </w:r>
      <w:r w:rsidR="00E026A0" w:rsidRPr="007E3929">
        <w:rPr>
          <w:sz w:val="24"/>
          <w:szCs w:val="24"/>
          <w:lang w:val="en-US"/>
        </w:rPr>
        <w:t>court were produced by French artisans and imported by French and Swiss merchants, in a way that directly harmed local producers.</w:t>
      </w:r>
      <w:r w:rsidR="00CF7405" w:rsidRPr="007E3929">
        <w:rPr>
          <w:rStyle w:val="FootnoteReference"/>
          <w:sz w:val="24"/>
          <w:szCs w:val="24"/>
          <w:lang w:val="en-US"/>
        </w:rPr>
        <w:footnoteReference w:id="39"/>
      </w:r>
      <w:r w:rsidR="00265276" w:rsidRPr="007E3929">
        <w:rPr>
          <w:sz w:val="24"/>
          <w:szCs w:val="24"/>
          <w:lang w:val="en-US"/>
        </w:rPr>
        <w:t xml:space="preserve"> </w:t>
      </w:r>
    </w:p>
    <w:p w14:paraId="5102FD68" w14:textId="77777777" w:rsidR="00CF5D09" w:rsidRPr="007E3929" w:rsidRDefault="00CF5D09" w:rsidP="00EB7C0B">
      <w:pPr>
        <w:spacing w:line="480" w:lineRule="auto"/>
        <w:ind w:firstLine="720"/>
        <w:jc w:val="both"/>
        <w:rPr>
          <w:sz w:val="24"/>
          <w:szCs w:val="24"/>
          <w:lang w:val="en-US"/>
        </w:rPr>
      </w:pPr>
    </w:p>
    <w:p w14:paraId="7AC04EBA" w14:textId="77777777" w:rsidR="00F61074" w:rsidRPr="007E3929" w:rsidRDefault="00AE2F43" w:rsidP="00EB7C0B">
      <w:pPr>
        <w:spacing w:line="480" w:lineRule="auto"/>
        <w:jc w:val="both"/>
        <w:rPr>
          <w:i/>
          <w:color w:val="000000"/>
          <w:sz w:val="24"/>
          <w:szCs w:val="24"/>
          <w:lang w:val="en-US"/>
        </w:rPr>
      </w:pPr>
      <w:r w:rsidRPr="007E3929">
        <w:rPr>
          <w:b/>
          <w:color w:val="000000"/>
          <w:sz w:val="24"/>
          <w:szCs w:val="24"/>
          <w:lang w:val="en-US"/>
        </w:rPr>
        <w:t>Challenging the Boundaries of Respectability</w:t>
      </w:r>
      <w:r w:rsidR="005F73B3" w:rsidRPr="007E3929">
        <w:rPr>
          <w:b/>
          <w:color w:val="000000"/>
          <w:sz w:val="24"/>
          <w:szCs w:val="24"/>
          <w:lang w:val="en-US"/>
        </w:rPr>
        <w:t xml:space="preserve">: </w:t>
      </w:r>
      <w:r w:rsidR="00F00029" w:rsidRPr="007E3929">
        <w:rPr>
          <w:b/>
          <w:color w:val="000000"/>
          <w:sz w:val="24"/>
          <w:szCs w:val="24"/>
          <w:lang w:val="en-US"/>
        </w:rPr>
        <w:t xml:space="preserve">Women’s </w:t>
      </w:r>
      <w:r w:rsidRPr="007E3929">
        <w:rPr>
          <w:b/>
          <w:color w:val="000000"/>
          <w:sz w:val="24"/>
          <w:szCs w:val="24"/>
          <w:lang w:val="en-US"/>
        </w:rPr>
        <w:t>Fashions</w:t>
      </w:r>
      <w:r w:rsidR="005F73B3" w:rsidRPr="007E3929">
        <w:rPr>
          <w:b/>
          <w:color w:val="000000"/>
          <w:sz w:val="24"/>
          <w:szCs w:val="24"/>
          <w:lang w:val="en-US"/>
        </w:rPr>
        <w:t xml:space="preserve"> in Spain and Naples</w:t>
      </w:r>
      <w:r w:rsidR="005F73B3" w:rsidRPr="007E3929">
        <w:rPr>
          <w:i/>
          <w:color w:val="000000"/>
          <w:sz w:val="24"/>
          <w:szCs w:val="24"/>
          <w:lang w:val="en-US"/>
        </w:rPr>
        <w:t xml:space="preserve"> </w:t>
      </w:r>
      <w:r w:rsidR="0070515E" w:rsidRPr="007E3929">
        <w:rPr>
          <w:i/>
          <w:color w:val="000000"/>
          <w:sz w:val="24"/>
          <w:szCs w:val="24"/>
          <w:lang w:val="en-US"/>
        </w:rPr>
        <w:t xml:space="preserve"> </w:t>
      </w:r>
    </w:p>
    <w:p w14:paraId="3E992E81" w14:textId="060BBC86" w:rsidR="00122C60" w:rsidRPr="007E3929" w:rsidRDefault="0099237D" w:rsidP="00EB7C0B">
      <w:pPr>
        <w:spacing w:line="480" w:lineRule="auto"/>
        <w:jc w:val="both"/>
        <w:rPr>
          <w:bCs/>
          <w:color w:val="000000"/>
          <w:sz w:val="24"/>
          <w:szCs w:val="24"/>
          <w:lang w:val="en-US"/>
        </w:rPr>
      </w:pPr>
      <w:r w:rsidRPr="007E3929">
        <w:rPr>
          <w:rFonts w:eastAsia="Calibri"/>
          <w:sz w:val="24"/>
          <w:szCs w:val="24"/>
          <w:lang w:val="en-US"/>
        </w:rPr>
        <w:t xml:space="preserve">Recent </w:t>
      </w:r>
      <w:r w:rsidR="00A03BDD" w:rsidRPr="007E3929">
        <w:rPr>
          <w:rFonts w:eastAsia="Calibri"/>
          <w:sz w:val="24"/>
          <w:szCs w:val="24"/>
          <w:lang w:val="en-US"/>
        </w:rPr>
        <w:t>scholarship on gender in the Iberian world from the mid-sixteenth to mid-seventeenth century has</w:t>
      </w:r>
      <w:r w:rsidRPr="007E3929">
        <w:rPr>
          <w:rFonts w:eastAsia="Calibri"/>
          <w:sz w:val="24"/>
          <w:szCs w:val="24"/>
          <w:lang w:val="en-US"/>
        </w:rPr>
        <w:t xml:space="preserve"> shown the </w:t>
      </w:r>
      <w:r w:rsidR="00A03BDD" w:rsidRPr="007E3929">
        <w:rPr>
          <w:rFonts w:eastAsia="Calibri"/>
          <w:sz w:val="24"/>
          <w:szCs w:val="24"/>
          <w:lang w:val="en-US"/>
        </w:rPr>
        <w:t xml:space="preserve">connection </w:t>
      </w:r>
      <w:r w:rsidRPr="007E3929">
        <w:rPr>
          <w:rFonts w:eastAsia="Calibri"/>
          <w:sz w:val="24"/>
          <w:szCs w:val="24"/>
          <w:lang w:val="en-US"/>
        </w:rPr>
        <w:t xml:space="preserve">between </w:t>
      </w:r>
      <w:r w:rsidRPr="007E3929">
        <w:rPr>
          <w:sz w:val="24"/>
          <w:szCs w:val="24"/>
          <w:lang w:val="en-US"/>
        </w:rPr>
        <w:t>female education, women’s expected gender roles and daily experiences, and their attitudes to their</w:t>
      </w:r>
      <w:r w:rsidR="00A03BDD" w:rsidRPr="007E3929">
        <w:rPr>
          <w:sz w:val="24"/>
          <w:szCs w:val="24"/>
          <w:lang w:val="en-US"/>
        </w:rPr>
        <w:t xml:space="preserve"> own</w:t>
      </w:r>
      <w:r w:rsidRPr="007E3929">
        <w:rPr>
          <w:sz w:val="24"/>
          <w:szCs w:val="24"/>
          <w:lang w:val="en-US"/>
        </w:rPr>
        <w:t xml:space="preserve"> bodies as reflected by their sartorial choices.</w:t>
      </w:r>
      <w:r w:rsidR="00A2595B" w:rsidRPr="007E3929">
        <w:rPr>
          <w:rStyle w:val="FootnoteReference"/>
          <w:sz w:val="24"/>
          <w:szCs w:val="24"/>
          <w:lang w:val="en-US"/>
        </w:rPr>
        <w:footnoteReference w:id="40"/>
      </w:r>
      <w:r w:rsidR="00450ECB" w:rsidRPr="007E3929">
        <w:rPr>
          <w:sz w:val="24"/>
          <w:szCs w:val="24"/>
          <w:lang w:val="en-US"/>
        </w:rPr>
        <w:t xml:space="preserve"> </w:t>
      </w:r>
      <w:r w:rsidRPr="007E3929">
        <w:rPr>
          <w:sz w:val="24"/>
          <w:szCs w:val="24"/>
          <w:lang w:val="en-US"/>
        </w:rPr>
        <w:t xml:space="preserve">Spanish pedagogical texts </w:t>
      </w:r>
      <w:r w:rsidR="00AE2F43" w:rsidRPr="007E3929">
        <w:rPr>
          <w:sz w:val="24"/>
          <w:szCs w:val="24"/>
          <w:lang w:val="en-US"/>
        </w:rPr>
        <w:t>dealing</w:t>
      </w:r>
      <w:r w:rsidRPr="007E3929">
        <w:rPr>
          <w:sz w:val="24"/>
          <w:szCs w:val="24"/>
          <w:lang w:val="en-US"/>
        </w:rPr>
        <w:t xml:space="preserve"> with female education written during the militant years of the </w:t>
      </w:r>
      <w:r w:rsidR="00A03BDD" w:rsidRPr="007E3929">
        <w:rPr>
          <w:sz w:val="24"/>
          <w:szCs w:val="24"/>
          <w:lang w:val="en-US"/>
        </w:rPr>
        <w:t>C</w:t>
      </w:r>
      <w:r w:rsidR="00456397" w:rsidRPr="007E3929">
        <w:rPr>
          <w:sz w:val="24"/>
          <w:szCs w:val="24"/>
          <w:lang w:val="en-US"/>
        </w:rPr>
        <w:t xml:space="preserve">atholic </w:t>
      </w:r>
      <w:r w:rsidR="00A03BDD" w:rsidRPr="007E3929">
        <w:rPr>
          <w:sz w:val="24"/>
          <w:szCs w:val="24"/>
          <w:lang w:val="en-US"/>
        </w:rPr>
        <w:t>R</w:t>
      </w:r>
      <w:r w:rsidRPr="007E3929">
        <w:rPr>
          <w:sz w:val="24"/>
          <w:szCs w:val="24"/>
          <w:lang w:val="en-US"/>
        </w:rPr>
        <w:t xml:space="preserve">eformation reverberate </w:t>
      </w:r>
      <w:r w:rsidR="00397BF7" w:rsidRPr="007E3929">
        <w:rPr>
          <w:sz w:val="24"/>
          <w:szCs w:val="24"/>
          <w:lang w:val="en-US"/>
        </w:rPr>
        <w:t xml:space="preserve">with </w:t>
      </w:r>
      <w:r w:rsidRPr="007E3929">
        <w:rPr>
          <w:sz w:val="24"/>
          <w:szCs w:val="24"/>
          <w:lang w:val="en-US"/>
        </w:rPr>
        <w:t xml:space="preserve">the anxieties of the age. </w:t>
      </w:r>
      <w:r w:rsidR="00234508" w:rsidRPr="007E3929">
        <w:rPr>
          <w:bCs/>
          <w:color w:val="000000"/>
          <w:sz w:val="24"/>
          <w:szCs w:val="24"/>
          <w:lang w:val="en-US"/>
        </w:rPr>
        <w:t>For example,</w:t>
      </w:r>
      <w:r w:rsidRPr="007E3929">
        <w:rPr>
          <w:bCs/>
          <w:color w:val="000000"/>
          <w:sz w:val="24"/>
          <w:szCs w:val="24"/>
          <w:lang w:val="en-US"/>
        </w:rPr>
        <w:t xml:space="preserve"> </w:t>
      </w:r>
      <w:r w:rsidR="00234508" w:rsidRPr="007E3929">
        <w:rPr>
          <w:bCs/>
          <w:color w:val="000000"/>
          <w:sz w:val="24"/>
          <w:szCs w:val="24"/>
          <w:lang w:val="en-US"/>
        </w:rPr>
        <w:t xml:space="preserve">the </w:t>
      </w:r>
      <w:r w:rsidR="00234508" w:rsidRPr="007E3929">
        <w:rPr>
          <w:bCs/>
          <w:color w:val="000000"/>
          <w:sz w:val="24"/>
          <w:szCs w:val="24"/>
          <w:lang w:val="en-US"/>
        </w:rPr>
        <w:lastRenderedPageBreak/>
        <w:t>influential</w:t>
      </w:r>
      <w:r w:rsidRPr="007E3929">
        <w:rPr>
          <w:bCs/>
          <w:color w:val="000000"/>
          <w:sz w:val="24"/>
          <w:szCs w:val="24"/>
          <w:lang w:val="en-US"/>
        </w:rPr>
        <w:t xml:space="preserve"> </w:t>
      </w:r>
      <w:r w:rsidRPr="007E3929">
        <w:rPr>
          <w:bCs/>
          <w:i/>
          <w:color w:val="000000"/>
          <w:sz w:val="24"/>
          <w:szCs w:val="24"/>
          <w:lang w:val="en-US"/>
        </w:rPr>
        <w:t>Education of a Christian Woman</w:t>
      </w:r>
      <w:r w:rsidR="00234508" w:rsidRPr="007E3929">
        <w:rPr>
          <w:bCs/>
          <w:color w:val="000000"/>
          <w:sz w:val="24"/>
          <w:szCs w:val="24"/>
          <w:lang w:val="en-US"/>
        </w:rPr>
        <w:t xml:space="preserve"> (</w:t>
      </w:r>
      <w:r w:rsidRPr="007E3929">
        <w:rPr>
          <w:bCs/>
          <w:color w:val="000000"/>
          <w:sz w:val="24"/>
          <w:szCs w:val="24"/>
          <w:lang w:val="en-US"/>
        </w:rPr>
        <w:t>1523</w:t>
      </w:r>
      <w:r w:rsidR="00234508" w:rsidRPr="007E3929">
        <w:rPr>
          <w:bCs/>
          <w:color w:val="000000"/>
          <w:sz w:val="24"/>
          <w:szCs w:val="24"/>
          <w:lang w:val="en-US"/>
        </w:rPr>
        <w:t>)</w:t>
      </w:r>
      <w:r w:rsidR="00E540B9" w:rsidRPr="007E3929">
        <w:rPr>
          <w:bCs/>
          <w:color w:val="000000"/>
          <w:sz w:val="24"/>
          <w:szCs w:val="24"/>
          <w:lang w:val="en-US"/>
        </w:rPr>
        <w:t>,</w:t>
      </w:r>
      <w:r w:rsidRPr="007E3929">
        <w:rPr>
          <w:bCs/>
          <w:color w:val="000000"/>
          <w:sz w:val="24"/>
          <w:szCs w:val="24"/>
          <w:lang w:val="en-US"/>
        </w:rPr>
        <w:t xml:space="preserve"> </w:t>
      </w:r>
      <w:r w:rsidR="00234508" w:rsidRPr="007E3929">
        <w:rPr>
          <w:bCs/>
          <w:color w:val="000000"/>
          <w:sz w:val="24"/>
          <w:szCs w:val="24"/>
          <w:lang w:val="en-US"/>
        </w:rPr>
        <w:t xml:space="preserve">by Juan Luis </w:t>
      </w:r>
      <w:proofErr w:type="spellStart"/>
      <w:r w:rsidR="00234508" w:rsidRPr="007E3929">
        <w:rPr>
          <w:bCs/>
          <w:color w:val="000000"/>
          <w:sz w:val="24"/>
          <w:szCs w:val="24"/>
          <w:lang w:val="en-US"/>
        </w:rPr>
        <w:t>Vives</w:t>
      </w:r>
      <w:proofErr w:type="spellEnd"/>
      <w:r w:rsidR="00234508" w:rsidRPr="007E3929">
        <w:rPr>
          <w:bCs/>
          <w:color w:val="000000"/>
          <w:sz w:val="24"/>
          <w:szCs w:val="24"/>
          <w:lang w:val="en-US"/>
        </w:rPr>
        <w:t xml:space="preserve">, </w:t>
      </w:r>
      <w:r w:rsidRPr="007E3929">
        <w:rPr>
          <w:bCs/>
          <w:color w:val="000000"/>
          <w:sz w:val="24"/>
          <w:szCs w:val="24"/>
          <w:lang w:val="en-US"/>
        </w:rPr>
        <w:t>advised that the main purpose of female learning should be the maintenance of chastity.</w:t>
      </w:r>
      <w:r w:rsidR="006E26CF" w:rsidRPr="007E3929">
        <w:rPr>
          <w:bCs/>
          <w:color w:val="000000"/>
          <w:sz w:val="24"/>
          <w:szCs w:val="24"/>
          <w:lang w:val="en-US"/>
        </w:rPr>
        <w:t xml:space="preserve"> Specifically, in regards to appearance, </w:t>
      </w:r>
      <w:proofErr w:type="spellStart"/>
      <w:r w:rsidR="00A0698D" w:rsidRPr="007E3929">
        <w:rPr>
          <w:bCs/>
          <w:color w:val="000000"/>
          <w:sz w:val="24"/>
          <w:szCs w:val="24"/>
          <w:lang w:val="en-US"/>
        </w:rPr>
        <w:t>Vives</w:t>
      </w:r>
      <w:proofErr w:type="spellEnd"/>
      <w:r w:rsidR="006E26CF" w:rsidRPr="007E3929">
        <w:rPr>
          <w:bCs/>
          <w:color w:val="000000"/>
          <w:sz w:val="24"/>
          <w:szCs w:val="24"/>
          <w:lang w:val="en-US"/>
        </w:rPr>
        <w:t xml:space="preserve"> condemned deep cleavages, eccentric coiffures, make-up and perfumes</w:t>
      </w:r>
      <w:r w:rsidR="00397BF7" w:rsidRPr="007E3929">
        <w:rPr>
          <w:bCs/>
          <w:color w:val="000000"/>
          <w:sz w:val="24"/>
          <w:szCs w:val="24"/>
          <w:lang w:val="en-US"/>
        </w:rPr>
        <w:t>,</w:t>
      </w:r>
      <w:r w:rsidR="006E26CF" w:rsidRPr="007E3929">
        <w:rPr>
          <w:bCs/>
          <w:color w:val="000000"/>
          <w:sz w:val="24"/>
          <w:szCs w:val="24"/>
          <w:lang w:val="en-US"/>
        </w:rPr>
        <w:t xml:space="preserve"> perceiving these as external signs of </w:t>
      </w:r>
      <w:r w:rsidR="00B4690B" w:rsidRPr="00EB50AC">
        <w:rPr>
          <w:bCs/>
          <w:color w:val="000000"/>
          <w:sz w:val="24"/>
          <w:szCs w:val="24"/>
          <w:lang w:val="en-US"/>
        </w:rPr>
        <w:t>dishonorable</w:t>
      </w:r>
      <w:r w:rsidR="006E26CF" w:rsidRPr="007E3929">
        <w:rPr>
          <w:bCs/>
          <w:color w:val="000000"/>
          <w:sz w:val="24"/>
          <w:szCs w:val="24"/>
          <w:lang w:val="en-US"/>
        </w:rPr>
        <w:t xml:space="preserve"> intentions, which invited men to act upon the lascivious thoughts that they triggered.</w:t>
      </w:r>
      <w:r w:rsidR="006E26CF" w:rsidRPr="007E3929">
        <w:rPr>
          <w:rStyle w:val="FootnoteReference"/>
          <w:bCs/>
          <w:color w:val="000000"/>
          <w:sz w:val="24"/>
          <w:szCs w:val="24"/>
          <w:lang w:val="en-US"/>
        </w:rPr>
        <w:footnoteReference w:id="41"/>
      </w:r>
      <w:r w:rsidRPr="007E3929">
        <w:rPr>
          <w:bCs/>
          <w:color w:val="000000"/>
          <w:sz w:val="24"/>
          <w:szCs w:val="24"/>
          <w:lang w:val="en-US"/>
        </w:rPr>
        <w:t xml:space="preserve"> Similarly, Fray Luis de Le</w:t>
      </w:r>
      <w:r w:rsidR="00234508" w:rsidRPr="007E3929">
        <w:rPr>
          <w:bCs/>
          <w:color w:val="000000"/>
          <w:sz w:val="24"/>
          <w:szCs w:val="24"/>
          <w:lang w:val="en-US"/>
        </w:rPr>
        <w:t>ó</w:t>
      </w:r>
      <w:r w:rsidRPr="007E3929">
        <w:rPr>
          <w:bCs/>
          <w:color w:val="000000"/>
          <w:sz w:val="24"/>
          <w:szCs w:val="24"/>
          <w:lang w:val="en-US"/>
        </w:rPr>
        <w:t xml:space="preserve">n, in his </w:t>
      </w:r>
      <w:r w:rsidRPr="007E3929">
        <w:rPr>
          <w:bCs/>
          <w:i/>
          <w:color w:val="000000"/>
          <w:sz w:val="24"/>
          <w:szCs w:val="24"/>
          <w:lang w:val="en-US"/>
        </w:rPr>
        <w:t>Manual for the</w:t>
      </w:r>
      <w:r w:rsidR="00397BF7" w:rsidRPr="007E3929">
        <w:rPr>
          <w:bCs/>
          <w:i/>
          <w:color w:val="000000"/>
          <w:sz w:val="24"/>
          <w:szCs w:val="24"/>
          <w:lang w:val="en-US"/>
        </w:rPr>
        <w:t xml:space="preserve"> Per</w:t>
      </w:r>
      <w:r w:rsidRPr="007E3929">
        <w:rPr>
          <w:bCs/>
          <w:i/>
          <w:color w:val="000000"/>
          <w:sz w:val="24"/>
          <w:szCs w:val="24"/>
          <w:lang w:val="en-US"/>
        </w:rPr>
        <w:t xml:space="preserve">fect </w:t>
      </w:r>
      <w:r w:rsidR="00397BF7" w:rsidRPr="007E3929">
        <w:rPr>
          <w:bCs/>
          <w:i/>
          <w:color w:val="000000"/>
          <w:sz w:val="24"/>
          <w:szCs w:val="24"/>
          <w:lang w:val="en-US"/>
        </w:rPr>
        <w:t>W</w:t>
      </w:r>
      <w:r w:rsidRPr="007E3929">
        <w:rPr>
          <w:bCs/>
          <w:i/>
          <w:color w:val="000000"/>
          <w:sz w:val="24"/>
          <w:szCs w:val="24"/>
          <w:lang w:val="en-US"/>
        </w:rPr>
        <w:t>ife</w:t>
      </w:r>
      <w:r w:rsidRPr="007E3929">
        <w:rPr>
          <w:bCs/>
          <w:color w:val="000000"/>
          <w:sz w:val="24"/>
          <w:szCs w:val="24"/>
          <w:lang w:val="en-US"/>
        </w:rPr>
        <w:t xml:space="preserve"> </w:t>
      </w:r>
      <w:r w:rsidR="00335592" w:rsidRPr="007E3929">
        <w:rPr>
          <w:bCs/>
          <w:color w:val="000000"/>
          <w:sz w:val="24"/>
          <w:szCs w:val="24"/>
          <w:lang w:val="en-US"/>
        </w:rPr>
        <w:t>(</w:t>
      </w:r>
      <w:r w:rsidRPr="007E3929">
        <w:rPr>
          <w:bCs/>
          <w:color w:val="000000"/>
          <w:sz w:val="24"/>
          <w:szCs w:val="24"/>
          <w:lang w:val="en-US"/>
        </w:rPr>
        <w:t>1583</w:t>
      </w:r>
      <w:r w:rsidR="00335592" w:rsidRPr="007E3929">
        <w:rPr>
          <w:bCs/>
          <w:color w:val="000000"/>
          <w:sz w:val="24"/>
          <w:szCs w:val="24"/>
          <w:lang w:val="en-US"/>
        </w:rPr>
        <w:t>)</w:t>
      </w:r>
      <w:r w:rsidRPr="007E3929">
        <w:rPr>
          <w:bCs/>
          <w:color w:val="000000"/>
          <w:sz w:val="24"/>
          <w:szCs w:val="24"/>
          <w:lang w:val="en-US"/>
        </w:rPr>
        <w:t>, explain</w:t>
      </w:r>
      <w:r w:rsidR="00450ECB" w:rsidRPr="007E3929">
        <w:rPr>
          <w:bCs/>
          <w:color w:val="000000"/>
          <w:sz w:val="24"/>
          <w:szCs w:val="24"/>
          <w:lang w:val="en-US"/>
        </w:rPr>
        <w:t>ed</w:t>
      </w:r>
      <w:r w:rsidRPr="007E3929">
        <w:rPr>
          <w:bCs/>
          <w:color w:val="000000"/>
          <w:sz w:val="24"/>
          <w:szCs w:val="24"/>
          <w:lang w:val="en-US"/>
        </w:rPr>
        <w:t xml:space="preserve"> clearly that just as it </w:t>
      </w:r>
      <w:r w:rsidR="00450ECB" w:rsidRPr="007E3929">
        <w:rPr>
          <w:bCs/>
          <w:color w:val="000000"/>
          <w:sz w:val="24"/>
          <w:szCs w:val="24"/>
          <w:lang w:val="en-US"/>
        </w:rPr>
        <w:t>wa</w:t>
      </w:r>
      <w:r w:rsidRPr="007E3929">
        <w:rPr>
          <w:bCs/>
          <w:color w:val="000000"/>
          <w:sz w:val="24"/>
          <w:szCs w:val="24"/>
          <w:lang w:val="en-US"/>
        </w:rPr>
        <w:t xml:space="preserve">s natural for men to speak and to be at the </w:t>
      </w:r>
      <w:r w:rsidR="006712F1" w:rsidRPr="006712F1">
        <w:rPr>
          <w:bCs/>
          <w:color w:val="000000"/>
          <w:sz w:val="24"/>
          <w:szCs w:val="24"/>
          <w:lang w:val="en-US"/>
        </w:rPr>
        <w:t>center</w:t>
      </w:r>
      <w:r w:rsidRPr="007E3929">
        <w:rPr>
          <w:bCs/>
          <w:color w:val="000000"/>
          <w:sz w:val="24"/>
          <w:szCs w:val="24"/>
          <w:lang w:val="en-US"/>
        </w:rPr>
        <w:t xml:space="preserve"> of attention, so it </w:t>
      </w:r>
      <w:r w:rsidR="00450ECB" w:rsidRPr="007E3929">
        <w:rPr>
          <w:bCs/>
          <w:color w:val="000000"/>
          <w:sz w:val="24"/>
          <w:szCs w:val="24"/>
          <w:lang w:val="en-US"/>
        </w:rPr>
        <w:t>wa</w:t>
      </w:r>
      <w:r w:rsidRPr="007E3929">
        <w:rPr>
          <w:bCs/>
          <w:color w:val="000000"/>
          <w:sz w:val="24"/>
          <w:szCs w:val="24"/>
          <w:lang w:val="en-US"/>
        </w:rPr>
        <w:t>s becoming for women to be enclosed and covered. He stresse</w:t>
      </w:r>
      <w:r w:rsidR="00450ECB" w:rsidRPr="007E3929">
        <w:rPr>
          <w:bCs/>
          <w:color w:val="000000"/>
          <w:sz w:val="24"/>
          <w:szCs w:val="24"/>
          <w:lang w:val="en-US"/>
        </w:rPr>
        <w:t>d</w:t>
      </w:r>
      <w:r w:rsidRPr="007E3929">
        <w:rPr>
          <w:bCs/>
          <w:color w:val="000000"/>
          <w:sz w:val="24"/>
          <w:szCs w:val="24"/>
          <w:lang w:val="en-US"/>
        </w:rPr>
        <w:t xml:space="preserve"> the point by </w:t>
      </w:r>
      <w:r w:rsidR="000A59EC" w:rsidRPr="007E3929">
        <w:rPr>
          <w:bCs/>
          <w:color w:val="000000"/>
          <w:sz w:val="24"/>
          <w:szCs w:val="24"/>
          <w:lang w:val="en-US"/>
        </w:rPr>
        <w:t xml:space="preserve">endorsing </w:t>
      </w:r>
      <w:r w:rsidRPr="007E3929">
        <w:rPr>
          <w:bCs/>
          <w:color w:val="000000"/>
          <w:sz w:val="24"/>
          <w:szCs w:val="24"/>
          <w:lang w:val="en-US"/>
        </w:rPr>
        <w:t>the example of the Chinese, who “twist the feet of girls when they are born, so when they grow up to become women they are not able to go outside.”</w:t>
      </w:r>
      <w:r w:rsidR="000860BB" w:rsidRPr="007E3929">
        <w:rPr>
          <w:rStyle w:val="FootnoteReference"/>
          <w:bCs/>
          <w:color w:val="000000"/>
          <w:sz w:val="24"/>
          <w:szCs w:val="24"/>
          <w:lang w:val="en-US"/>
        </w:rPr>
        <w:footnoteReference w:id="42"/>
      </w:r>
      <w:r w:rsidR="006E26CF" w:rsidRPr="007E3929">
        <w:rPr>
          <w:bCs/>
          <w:color w:val="000000"/>
          <w:sz w:val="24"/>
          <w:szCs w:val="24"/>
          <w:lang w:val="en-US"/>
        </w:rPr>
        <w:t xml:space="preserve"> </w:t>
      </w:r>
      <w:r w:rsidR="00982543" w:rsidRPr="007E3929">
        <w:rPr>
          <w:sz w:val="24"/>
          <w:szCs w:val="24"/>
          <w:lang w:val="en-US"/>
        </w:rPr>
        <w:t xml:space="preserve">Significantly, these ideas prevailed among the </w:t>
      </w:r>
      <w:r w:rsidR="00B82142" w:rsidRPr="007E3929">
        <w:rPr>
          <w:sz w:val="24"/>
          <w:szCs w:val="24"/>
          <w:lang w:val="en-US"/>
        </w:rPr>
        <w:t>European C</w:t>
      </w:r>
      <w:r w:rsidR="00982543" w:rsidRPr="007E3929">
        <w:rPr>
          <w:sz w:val="24"/>
          <w:szCs w:val="24"/>
          <w:lang w:val="en-US"/>
        </w:rPr>
        <w:t xml:space="preserve">atholic clergy </w:t>
      </w:r>
      <w:r w:rsidRPr="007E3929">
        <w:rPr>
          <w:bCs/>
          <w:color w:val="000000"/>
          <w:sz w:val="24"/>
          <w:szCs w:val="24"/>
          <w:lang w:val="en-US"/>
        </w:rPr>
        <w:t xml:space="preserve">during the militant phase of the Tridentine </w:t>
      </w:r>
      <w:r w:rsidR="00B82142" w:rsidRPr="007E3929">
        <w:rPr>
          <w:bCs/>
          <w:color w:val="000000"/>
          <w:sz w:val="24"/>
          <w:szCs w:val="24"/>
          <w:lang w:val="en-US"/>
        </w:rPr>
        <w:t>R</w:t>
      </w:r>
      <w:r w:rsidRPr="007E3929">
        <w:rPr>
          <w:bCs/>
          <w:color w:val="000000"/>
          <w:sz w:val="24"/>
          <w:szCs w:val="24"/>
          <w:lang w:val="en-US"/>
        </w:rPr>
        <w:t xml:space="preserve">eformation, when intensified attacks came from diverse </w:t>
      </w:r>
      <w:r w:rsidR="000A59EC" w:rsidRPr="007E3929">
        <w:rPr>
          <w:bCs/>
          <w:color w:val="000000"/>
          <w:sz w:val="24"/>
          <w:szCs w:val="24"/>
          <w:lang w:val="en-US"/>
        </w:rPr>
        <w:t>sources</w:t>
      </w:r>
      <w:r w:rsidRPr="007E3929">
        <w:rPr>
          <w:bCs/>
          <w:color w:val="000000"/>
          <w:sz w:val="24"/>
          <w:szCs w:val="24"/>
          <w:lang w:val="en-US"/>
        </w:rPr>
        <w:t xml:space="preserve">, </w:t>
      </w:r>
      <w:r w:rsidR="000A59EC" w:rsidRPr="007E3929">
        <w:rPr>
          <w:bCs/>
          <w:color w:val="000000"/>
          <w:sz w:val="24"/>
          <w:szCs w:val="24"/>
          <w:lang w:val="en-US"/>
        </w:rPr>
        <w:t>including</w:t>
      </w:r>
      <w:r w:rsidRPr="007E3929">
        <w:rPr>
          <w:bCs/>
          <w:color w:val="000000"/>
          <w:sz w:val="24"/>
          <w:szCs w:val="24"/>
          <w:lang w:val="en-US"/>
        </w:rPr>
        <w:t xml:space="preserve"> schools for catechisms, sermons, and pamphlets. Along with these rhetorical tools, extensive use was made of Baroque imagery in churches, </w:t>
      </w:r>
      <w:r w:rsidR="000A59EC" w:rsidRPr="007E3929">
        <w:rPr>
          <w:bCs/>
          <w:color w:val="000000"/>
          <w:sz w:val="24"/>
          <w:szCs w:val="24"/>
          <w:lang w:val="en-US"/>
        </w:rPr>
        <w:t xml:space="preserve">which stressed </w:t>
      </w:r>
      <w:r w:rsidRPr="007E3929">
        <w:rPr>
          <w:bCs/>
          <w:color w:val="000000"/>
          <w:sz w:val="24"/>
          <w:szCs w:val="24"/>
          <w:lang w:val="en-US"/>
        </w:rPr>
        <w:t xml:space="preserve">the simplicity of dress of </w:t>
      </w:r>
      <w:proofErr w:type="spellStart"/>
      <w:r w:rsidRPr="007E3929">
        <w:rPr>
          <w:bCs/>
          <w:color w:val="000000"/>
          <w:sz w:val="24"/>
          <w:szCs w:val="24"/>
          <w:lang w:val="en-US"/>
        </w:rPr>
        <w:t>Madonnas</w:t>
      </w:r>
      <w:proofErr w:type="spellEnd"/>
      <w:r w:rsidRPr="007E3929">
        <w:rPr>
          <w:bCs/>
          <w:color w:val="000000"/>
          <w:sz w:val="24"/>
          <w:szCs w:val="24"/>
          <w:lang w:val="en-US"/>
        </w:rPr>
        <w:t xml:space="preserve"> and female saints in order to instruct women </w:t>
      </w:r>
      <w:r w:rsidR="000A59EC" w:rsidRPr="007E3929">
        <w:rPr>
          <w:bCs/>
          <w:color w:val="000000"/>
          <w:sz w:val="24"/>
          <w:szCs w:val="24"/>
          <w:lang w:val="en-US"/>
        </w:rPr>
        <w:t xml:space="preserve">on </w:t>
      </w:r>
      <w:r w:rsidRPr="007E3929">
        <w:rPr>
          <w:bCs/>
          <w:color w:val="000000"/>
          <w:sz w:val="24"/>
          <w:szCs w:val="24"/>
          <w:lang w:val="en-US"/>
        </w:rPr>
        <w:t>their expected social roles.</w:t>
      </w:r>
      <w:r w:rsidRPr="007E3929">
        <w:rPr>
          <w:rStyle w:val="FootnoteReference"/>
          <w:bCs/>
          <w:color w:val="000000"/>
          <w:sz w:val="24"/>
          <w:szCs w:val="24"/>
          <w:lang w:val="en-US"/>
        </w:rPr>
        <w:footnoteReference w:id="43"/>
      </w:r>
    </w:p>
    <w:p w14:paraId="1599EB4D" w14:textId="77777777" w:rsidR="00122C60" w:rsidRPr="007E3929" w:rsidRDefault="00122C60" w:rsidP="00EB7C0B">
      <w:pPr>
        <w:spacing w:line="480" w:lineRule="auto"/>
        <w:jc w:val="both"/>
        <w:rPr>
          <w:bCs/>
          <w:color w:val="000000"/>
          <w:sz w:val="24"/>
          <w:szCs w:val="24"/>
          <w:lang w:val="en-US"/>
        </w:rPr>
      </w:pPr>
    </w:p>
    <w:p w14:paraId="4CE493AE" w14:textId="0B4C1CDA" w:rsidR="00122C60" w:rsidRPr="007E3929" w:rsidRDefault="000A59EC" w:rsidP="00EB7C0B">
      <w:pPr>
        <w:spacing w:line="480" w:lineRule="auto"/>
        <w:jc w:val="both"/>
        <w:rPr>
          <w:bCs/>
          <w:color w:val="000000"/>
          <w:sz w:val="24"/>
          <w:szCs w:val="24"/>
          <w:lang w:val="en-US"/>
        </w:rPr>
      </w:pPr>
      <w:r w:rsidRPr="007E3929">
        <w:rPr>
          <w:sz w:val="24"/>
          <w:szCs w:val="24"/>
          <w:lang w:val="en-US"/>
        </w:rPr>
        <w:t xml:space="preserve">Women’s court dress closely reflected </w:t>
      </w:r>
      <w:r w:rsidR="0099237D" w:rsidRPr="007E3929">
        <w:rPr>
          <w:sz w:val="24"/>
          <w:szCs w:val="24"/>
          <w:lang w:val="en-US"/>
        </w:rPr>
        <w:t>these values. T</w:t>
      </w:r>
      <w:r w:rsidR="0099237D" w:rsidRPr="007E3929">
        <w:rPr>
          <w:color w:val="000000"/>
          <w:sz w:val="24"/>
          <w:szCs w:val="24"/>
          <w:lang w:val="en-US"/>
        </w:rPr>
        <w:t>he effacement of the feminine body in Spanish attire from the 1550s to</w:t>
      </w:r>
      <w:r w:rsidR="008965F6" w:rsidRPr="007E3929">
        <w:rPr>
          <w:color w:val="000000"/>
          <w:sz w:val="24"/>
          <w:szCs w:val="24"/>
          <w:lang w:val="en-US"/>
        </w:rPr>
        <w:t xml:space="preserve"> </w:t>
      </w:r>
      <w:r w:rsidR="0099237D" w:rsidRPr="007E3929">
        <w:rPr>
          <w:color w:val="000000"/>
          <w:sz w:val="24"/>
          <w:szCs w:val="24"/>
          <w:lang w:val="en-US"/>
        </w:rPr>
        <w:t>the 1630s</w:t>
      </w:r>
      <w:r w:rsidR="008965F6" w:rsidRPr="007E3929">
        <w:rPr>
          <w:color w:val="000000"/>
          <w:sz w:val="24"/>
          <w:szCs w:val="24"/>
          <w:lang w:val="en-US"/>
        </w:rPr>
        <w:t>, at least</w:t>
      </w:r>
      <w:r w:rsidR="0099237D" w:rsidRPr="007E3929">
        <w:rPr>
          <w:color w:val="000000"/>
          <w:sz w:val="24"/>
          <w:szCs w:val="24"/>
          <w:lang w:val="en-US"/>
        </w:rPr>
        <w:t xml:space="preserve"> – not coincidentally the militant years of the Catholic Reformation – matched the deep suspicion of religious authorities towards female sexual temptations.</w:t>
      </w:r>
      <w:r w:rsidR="0099237D" w:rsidRPr="007E3929">
        <w:rPr>
          <w:sz w:val="24"/>
          <w:szCs w:val="24"/>
          <w:lang w:val="en-US"/>
        </w:rPr>
        <w:t xml:space="preserve"> The garments themselves included a linen corset tightly fitted to the waist</w:t>
      </w:r>
      <w:r w:rsidR="008965F6" w:rsidRPr="007E3929">
        <w:rPr>
          <w:sz w:val="24"/>
          <w:szCs w:val="24"/>
          <w:lang w:val="en-US"/>
        </w:rPr>
        <w:t>, u</w:t>
      </w:r>
      <w:r w:rsidR="0099237D" w:rsidRPr="007E3929">
        <w:rPr>
          <w:sz w:val="24"/>
          <w:szCs w:val="24"/>
          <w:lang w:val="en-US"/>
        </w:rPr>
        <w:t xml:space="preserve">pon </w:t>
      </w:r>
      <w:r w:rsidR="008965F6" w:rsidRPr="007E3929">
        <w:rPr>
          <w:sz w:val="24"/>
          <w:szCs w:val="24"/>
          <w:lang w:val="en-US"/>
        </w:rPr>
        <w:t xml:space="preserve">which </w:t>
      </w:r>
      <w:r w:rsidR="0099237D" w:rsidRPr="007E3929">
        <w:rPr>
          <w:sz w:val="24"/>
          <w:szCs w:val="24"/>
          <w:lang w:val="en-US"/>
        </w:rPr>
        <w:t xml:space="preserve">came a confining bodice </w:t>
      </w:r>
      <w:r w:rsidR="008965F6" w:rsidRPr="007E3929">
        <w:rPr>
          <w:sz w:val="24"/>
          <w:szCs w:val="24"/>
          <w:lang w:val="en-US"/>
        </w:rPr>
        <w:t xml:space="preserve">that </w:t>
      </w:r>
      <w:r w:rsidR="0099237D" w:rsidRPr="007E3929">
        <w:rPr>
          <w:sz w:val="24"/>
          <w:szCs w:val="24"/>
          <w:lang w:val="en-US"/>
        </w:rPr>
        <w:t xml:space="preserve">flattened the bust. </w:t>
      </w:r>
      <w:r w:rsidR="008965F6" w:rsidRPr="007E3929">
        <w:rPr>
          <w:sz w:val="24"/>
          <w:szCs w:val="24"/>
          <w:lang w:val="en-US"/>
        </w:rPr>
        <w:t>To this was added</w:t>
      </w:r>
      <w:r w:rsidR="0099237D" w:rsidRPr="007E3929">
        <w:rPr>
          <w:sz w:val="24"/>
          <w:szCs w:val="24"/>
          <w:lang w:val="en-US"/>
        </w:rPr>
        <w:t xml:space="preserve"> the farthingale</w:t>
      </w:r>
      <w:r w:rsidR="0099237D" w:rsidRPr="007E3929">
        <w:rPr>
          <w:i/>
          <w:sz w:val="24"/>
          <w:szCs w:val="24"/>
          <w:lang w:val="en-US"/>
        </w:rPr>
        <w:t xml:space="preserve"> </w:t>
      </w:r>
      <w:r w:rsidR="0099237D" w:rsidRPr="007E3929">
        <w:rPr>
          <w:iCs/>
          <w:sz w:val="24"/>
          <w:szCs w:val="24"/>
          <w:lang w:val="en-US"/>
        </w:rPr>
        <w:t xml:space="preserve">(known </w:t>
      </w:r>
      <w:r w:rsidR="008965F6" w:rsidRPr="007E3929">
        <w:rPr>
          <w:iCs/>
          <w:sz w:val="24"/>
          <w:szCs w:val="24"/>
          <w:lang w:val="en-US"/>
        </w:rPr>
        <w:t xml:space="preserve">in Spanish </w:t>
      </w:r>
      <w:r w:rsidR="0099237D" w:rsidRPr="007E3929">
        <w:rPr>
          <w:iCs/>
          <w:sz w:val="24"/>
          <w:szCs w:val="24"/>
          <w:lang w:val="en-US"/>
        </w:rPr>
        <w:t>as</w:t>
      </w:r>
      <w:r w:rsidR="0099237D" w:rsidRPr="007E3929">
        <w:rPr>
          <w:i/>
          <w:sz w:val="24"/>
          <w:szCs w:val="24"/>
          <w:lang w:val="en-US"/>
        </w:rPr>
        <w:t xml:space="preserve"> </w:t>
      </w:r>
      <w:proofErr w:type="spellStart"/>
      <w:r w:rsidR="0099237D" w:rsidRPr="007E3929">
        <w:rPr>
          <w:i/>
          <w:sz w:val="24"/>
          <w:szCs w:val="24"/>
          <w:lang w:val="en-US"/>
        </w:rPr>
        <w:t>verdugado</w:t>
      </w:r>
      <w:proofErr w:type="spellEnd"/>
      <w:r w:rsidR="0099237D" w:rsidRPr="007E3929">
        <w:rPr>
          <w:iCs/>
          <w:sz w:val="24"/>
          <w:szCs w:val="24"/>
          <w:lang w:val="en-US"/>
        </w:rPr>
        <w:t>)</w:t>
      </w:r>
      <w:r w:rsidR="008965F6" w:rsidRPr="007E3929">
        <w:rPr>
          <w:sz w:val="24"/>
          <w:szCs w:val="24"/>
          <w:lang w:val="en-US"/>
        </w:rPr>
        <w:t xml:space="preserve">, </w:t>
      </w:r>
      <w:r w:rsidR="0099237D" w:rsidRPr="007E3929">
        <w:rPr>
          <w:sz w:val="24"/>
          <w:szCs w:val="24"/>
          <w:lang w:val="en-US"/>
        </w:rPr>
        <w:t xml:space="preserve">a bulky underskirt constructed </w:t>
      </w:r>
      <w:r w:rsidR="008965F6" w:rsidRPr="007E3929">
        <w:rPr>
          <w:sz w:val="24"/>
          <w:szCs w:val="24"/>
          <w:lang w:val="en-US"/>
        </w:rPr>
        <w:t xml:space="preserve">of </w:t>
      </w:r>
      <w:r w:rsidR="0099237D" w:rsidRPr="007E3929">
        <w:rPr>
          <w:sz w:val="24"/>
          <w:szCs w:val="24"/>
          <w:lang w:val="en-US"/>
        </w:rPr>
        <w:t xml:space="preserve">hoops of wood or </w:t>
      </w:r>
      <w:r w:rsidR="0099237D" w:rsidRPr="007E3929">
        <w:rPr>
          <w:sz w:val="24"/>
          <w:szCs w:val="24"/>
          <w:lang w:val="en-US"/>
        </w:rPr>
        <w:lastRenderedPageBreak/>
        <w:t>whalebone</w:t>
      </w:r>
      <w:r w:rsidR="00E540B9" w:rsidRPr="007E3929">
        <w:rPr>
          <w:sz w:val="24"/>
          <w:szCs w:val="24"/>
          <w:lang w:val="en-US"/>
        </w:rPr>
        <w:t xml:space="preserve"> </w:t>
      </w:r>
      <w:r w:rsidR="008965F6" w:rsidRPr="007E3929">
        <w:rPr>
          <w:sz w:val="24"/>
          <w:szCs w:val="24"/>
          <w:lang w:val="en-US"/>
        </w:rPr>
        <w:t xml:space="preserve">that extended </w:t>
      </w:r>
      <w:r w:rsidR="00E540B9" w:rsidRPr="007E3929">
        <w:rPr>
          <w:sz w:val="24"/>
          <w:szCs w:val="24"/>
          <w:lang w:val="en-US"/>
        </w:rPr>
        <w:t>from the waist down to the feet</w:t>
      </w:r>
      <w:r w:rsidR="008965F6" w:rsidRPr="007E3929">
        <w:rPr>
          <w:sz w:val="24"/>
          <w:szCs w:val="24"/>
          <w:lang w:val="en-US"/>
        </w:rPr>
        <w:t xml:space="preserve"> and </w:t>
      </w:r>
      <w:r w:rsidR="00E540B9" w:rsidRPr="007E3929">
        <w:rPr>
          <w:sz w:val="24"/>
          <w:szCs w:val="24"/>
          <w:lang w:val="en-US"/>
        </w:rPr>
        <w:t xml:space="preserve">gave </w:t>
      </w:r>
      <w:r w:rsidR="008965F6" w:rsidRPr="007E3929">
        <w:rPr>
          <w:sz w:val="24"/>
          <w:szCs w:val="24"/>
          <w:lang w:val="en-US"/>
        </w:rPr>
        <w:t xml:space="preserve">its </w:t>
      </w:r>
      <w:r w:rsidR="0099237D" w:rsidRPr="007E3929">
        <w:rPr>
          <w:sz w:val="24"/>
          <w:szCs w:val="24"/>
          <w:lang w:val="en-US"/>
        </w:rPr>
        <w:t>wearer the shape of a bell</w:t>
      </w:r>
      <w:r w:rsidR="00E540B9" w:rsidRPr="007E3929">
        <w:rPr>
          <w:sz w:val="24"/>
          <w:szCs w:val="24"/>
          <w:lang w:val="en-US"/>
        </w:rPr>
        <w:t xml:space="preserve">. Its sizeable </w:t>
      </w:r>
      <w:r w:rsidR="0099237D" w:rsidRPr="007E3929">
        <w:rPr>
          <w:sz w:val="24"/>
          <w:szCs w:val="24"/>
          <w:lang w:val="en-US"/>
        </w:rPr>
        <w:t xml:space="preserve">volume prevented a comfortable proximity to the table, and noble women had to be fed by their servants. Finally, the most popular head cover, used by Spanish women of all ranks, was a long black thick veil to be worn outdoors, known as </w:t>
      </w:r>
      <w:r w:rsidR="00456397" w:rsidRPr="007E3929">
        <w:rPr>
          <w:i/>
          <w:sz w:val="24"/>
          <w:szCs w:val="24"/>
          <w:lang w:val="en-US"/>
        </w:rPr>
        <w:t>m</w:t>
      </w:r>
      <w:r w:rsidR="0099237D" w:rsidRPr="007E3929">
        <w:rPr>
          <w:i/>
          <w:sz w:val="24"/>
          <w:szCs w:val="24"/>
          <w:lang w:val="en-US"/>
        </w:rPr>
        <w:t>antilla</w:t>
      </w:r>
      <w:r w:rsidR="0099237D" w:rsidRPr="007E3929">
        <w:rPr>
          <w:sz w:val="24"/>
          <w:szCs w:val="24"/>
          <w:lang w:val="en-US"/>
        </w:rPr>
        <w:t xml:space="preserve">, </w:t>
      </w:r>
      <w:r w:rsidR="008965F6" w:rsidRPr="007E3929">
        <w:rPr>
          <w:sz w:val="24"/>
          <w:szCs w:val="24"/>
          <w:lang w:val="en-US"/>
        </w:rPr>
        <w:t xml:space="preserve">that </w:t>
      </w:r>
      <w:r w:rsidR="0099237D" w:rsidRPr="007E3929">
        <w:rPr>
          <w:sz w:val="24"/>
          <w:szCs w:val="24"/>
          <w:lang w:val="en-US"/>
        </w:rPr>
        <w:t>almost entirely cover</w:t>
      </w:r>
      <w:r w:rsidR="008965F6" w:rsidRPr="007E3929">
        <w:rPr>
          <w:sz w:val="24"/>
          <w:szCs w:val="24"/>
          <w:lang w:val="en-US"/>
        </w:rPr>
        <w:t>ed</w:t>
      </w:r>
      <w:r w:rsidR="0099237D" w:rsidRPr="007E3929">
        <w:rPr>
          <w:sz w:val="24"/>
          <w:szCs w:val="24"/>
          <w:lang w:val="en-US"/>
        </w:rPr>
        <w:t xml:space="preserve"> the face and hair. Practically, owing to these garments, Spanish women were covered from head to toe, with the </w:t>
      </w:r>
      <w:r w:rsidR="008965F6" w:rsidRPr="007E3929">
        <w:rPr>
          <w:sz w:val="24"/>
          <w:szCs w:val="24"/>
          <w:lang w:val="en-US"/>
        </w:rPr>
        <w:t xml:space="preserve">aim </w:t>
      </w:r>
      <w:r w:rsidR="0099237D" w:rsidRPr="007E3929">
        <w:rPr>
          <w:sz w:val="24"/>
          <w:szCs w:val="24"/>
          <w:lang w:val="en-US"/>
        </w:rPr>
        <w:t>of promoting sexual chastity and preserv</w:t>
      </w:r>
      <w:r w:rsidR="00E540B9" w:rsidRPr="007E3929">
        <w:rPr>
          <w:sz w:val="24"/>
          <w:szCs w:val="24"/>
          <w:lang w:val="en-US"/>
        </w:rPr>
        <w:t>ing</w:t>
      </w:r>
      <w:r w:rsidR="0099237D" w:rsidRPr="007E3929">
        <w:rPr>
          <w:sz w:val="24"/>
          <w:szCs w:val="24"/>
          <w:lang w:val="en-US"/>
        </w:rPr>
        <w:t xml:space="preserve"> family </w:t>
      </w:r>
      <w:r w:rsidR="00B546D1" w:rsidRPr="00EB50AC">
        <w:rPr>
          <w:sz w:val="24"/>
          <w:szCs w:val="24"/>
          <w:lang w:val="en-US"/>
        </w:rPr>
        <w:t>honor</w:t>
      </w:r>
      <w:r w:rsidR="0099237D" w:rsidRPr="007E3929">
        <w:rPr>
          <w:sz w:val="24"/>
          <w:szCs w:val="24"/>
          <w:lang w:val="en-US"/>
        </w:rPr>
        <w:t>.</w:t>
      </w:r>
      <w:r w:rsidR="000C5490" w:rsidRPr="007E3929">
        <w:rPr>
          <w:rStyle w:val="FootnoteReference"/>
          <w:color w:val="000000"/>
          <w:sz w:val="24"/>
          <w:szCs w:val="24"/>
          <w:lang w:val="en-US"/>
        </w:rPr>
        <w:footnoteReference w:id="44"/>
      </w:r>
    </w:p>
    <w:p w14:paraId="78026894" w14:textId="77777777" w:rsidR="00122C60" w:rsidRPr="007E3929" w:rsidRDefault="00122C60" w:rsidP="00EB7C0B">
      <w:pPr>
        <w:spacing w:line="480" w:lineRule="auto"/>
        <w:jc w:val="both"/>
        <w:rPr>
          <w:bCs/>
          <w:color w:val="000000"/>
          <w:sz w:val="24"/>
          <w:szCs w:val="24"/>
          <w:lang w:val="en-US"/>
        </w:rPr>
      </w:pPr>
    </w:p>
    <w:p w14:paraId="0F72E4F6" w14:textId="176038E5" w:rsidR="00F674C9" w:rsidRPr="007E3929" w:rsidRDefault="0099237D" w:rsidP="00EB7C0B">
      <w:pPr>
        <w:spacing w:line="480" w:lineRule="auto"/>
        <w:jc w:val="both"/>
        <w:rPr>
          <w:bCs/>
          <w:color w:val="000000"/>
          <w:sz w:val="24"/>
          <w:szCs w:val="24"/>
          <w:lang w:val="en-US"/>
        </w:rPr>
      </w:pPr>
      <w:r w:rsidRPr="007E3929">
        <w:rPr>
          <w:color w:val="000000"/>
          <w:sz w:val="24"/>
          <w:szCs w:val="24"/>
          <w:lang w:val="en-US"/>
        </w:rPr>
        <w:t xml:space="preserve">However, a deeper look at these sartorial choices shows that women </w:t>
      </w:r>
      <w:r w:rsidR="00F97F24" w:rsidRPr="007E3929">
        <w:rPr>
          <w:color w:val="000000"/>
          <w:sz w:val="24"/>
          <w:szCs w:val="24"/>
          <w:lang w:val="en-US"/>
        </w:rPr>
        <w:t>were able to fight</w:t>
      </w:r>
      <w:r w:rsidRPr="007E3929">
        <w:rPr>
          <w:color w:val="000000"/>
          <w:sz w:val="24"/>
          <w:szCs w:val="24"/>
          <w:lang w:val="en-US"/>
        </w:rPr>
        <w:t xml:space="preserve"> back in subtle way</w:t>
      </w:r>
      <w:r w:rsidR="00170645" w:rsidRPr="007E3929">
        <w:rPr>
          <w:color w:val="000000"/>
          <w:sz w:val="24"/>
          <w:szCs w:val="24"/>
          <w:lang w:val="en-US"/>
        </w:rPr>
        <w:t>s</w:t>
      </w:r>
      <w:r w:rsidRPr="007E3929">
        <w:rPr>
          <w:color w:val="000000"/>
          <w:sz w:val="24"/>
          <w:szCs w:val="24"/>
          <w:lang w:val="en-US"/>
        </w:rPr>
        <w:t xml:space="preserve"> within the system. Those same garments that were promoted by C</w:t>
      </w:r>
      <w:r w:rsidR="00456397" w:rsidRPr="007E3929">
        <w:rPr>
          <w:color w:val="000000"/>
          <w:sz w:val="24"/>
          <w:szCs w:val="24"/>
          <w:lang w:val="en-US"/>
        </w:rPr>
        <w:t>atholic</w:t>
      </w:r>
      <w:r w:rsidRPr="007E3929">
        <w:rPr>
          <w:color w:val="000000"/>
          <w:sz w:val="24"/>
          <w:szCs w:val="24"/>
          <w:lang w:val="en-US"/>
        </w:rPr>
        <w:t xml:space="preserve">-Reformation moralists proved to be exploitable for feminine subterfuge. </w:t>
      </w:r>
      <w:r w:rsidR="00F64C77" w:rsidRPr="007E3929">
        <w:rPr>
          <w:color w:val="000000"/>
          <w:sz w:val="24"/>
          <w:szCs w:val="24"/>
          <w:lang w:val="en-US"/>
        </w:rPr>
        <w:t>V</w:t>
      </w:r>
      <w:r w:rsidR="00B9250A" w:rsidRPr="007E3929">
        <w:rPr>
          <w:color w:val="000000"/>
          <w:sz w:val="24"/>
          <w:szCs w:val="24"/>
          <w:lang w:val="en-US"/>
        </w:rPr>
        <w:t>arious recent studies have emphasized</w:t>
      </w:r>
      <w:r w:rsidRPr="007E3929">
        <w:rPr>
          <w:color w:val="000000"/>
          <w:sz w:val="24"/>
          <w:szCs w:val="24"/>
          <w:lang w:val="en-US"/>
        </w:rPr>
        <w:t xml:space="preserve"> the ambivalence of the </w:t>
      </w:r>
      <w:r w:rsidR="004A4735" w:rsidRPr="007E3929">
        <w:rPr>
          <w:color w:val="000000"/>
          <w:sz w:val="24"/>
          <w:szCs w:val="24"/>
          <w:lang w:val="en-US"/>
        </w:rPr>
        <w:t>tightly</w:t>
      </w:r>
      <w:r w:rsidR="00F64C77" w:rsidRPr="007E3929">
        <w:rPr>
          <w:color w:val="000000"/>
          <w:sz w:val="24"/>
          <w:szCs w:val="24"/>
          <w:lang w:val="en-US"/>
        </w:rPr>
        <w:t>-</w:t>
      </w:r>
      <w:r w:rsidR="004A4735" w:rsidRPr="007E3929">
        <w:rPr>
          <w:color w:val="000000"/>
          <w:sz w:val="24"/>
          <w:szCs w:val="24"/>
          <w:lang w:val="en-US"/>
        </w:rPr>
        <w:t xml:space="preserve">dressed and veiled </w:t>
      </w:r>
      <w:r w:rsidR="00E540B9" w:rsidRPr="007E3929">
        <w:rPr>
          <w:color w:val="000000"/>
          <w:sz w:val="24"/>
          <w:szCs w:val="24"/>
          <w:lang w:val="en-US"/>
        </w:rPr>
        <w:t xml:space="preserve">attire </w:t>
      </w:r>
      <w:r w:rsidRPr="007E3929">
        <w:rPr>
          <w:color w:val="000000"/>
          <w:sz w:val="24"/>
          <w:szCs w:val="24"/>
          <w:lang w:val="en-US"/>
        </w:rPr>
        <w:t xml:space="preserve">of Spanish women, known as </w:t>
      </w:r>
      <w:proofErr w:type="spellStart"/>
      <w:r w:rsidRPr="007E3929">
        <w:rPr>
          <w:i/>
          <w:color w:val="000000"/>
          <w:sz w:val="24"/>
          <w:szCs w:val="24"/>
          <w:lang w:val="en-US"/>
        </w:rPr>
        <w:t>tapadas</w:t>
      </w:r>
      <w:proofErr w:type="spellEnd"/>
      <w:r w:rsidR="004A4735" w:rsidRPr="007E3929">
        <w:rPr>
          <w:color w:val="000000"/>
          <w:sz w:val="24"/>
          <w:szCs w:val="24"/>
          <w:lang w:val="en-US"/>
        </w:rPr>
        <w:t xml:space="preserve">, </w:t>
      </w:r>
      <w:r w:rsidRPr="007E3929">
        <w:rPr>
          <w:color w:val="000000"/>
          <w:sz w:val="24"/>
          <w:szCs w:val="24"/>
          <w:lang w:val="en-US"/>
        </w:rPr>
        <w:t xml:space="preserve">which was </w:t>
      </w:r>
      <w:r w:rsidR="00F64C77" w:rsidRPr="007E3929">
        <w:rPr>
          <w:color w:val="000000"/>
          <w:sz w:val="24"/>
          <w:szCs w:val="24"/>
          <w:lang w:val="en-US"/>
        </w:rPr>
        <w:t xml:space="preserve">widely </w:t>
      </w:r>
      <w:r w:rsidRPr="007E3929">
        <w:rPr>
          <w:color w:val="000000"/>
          <w:sz w:val="24"/>
          <w:szCs w:val="24"/>
          <w:lang w:val="en-US"/>
        </w:rPr>
        <w:t xml:space="preserve">introduced during the reign of Philip II. </w:t>
      </w:r>
      <w:r w:rsidR="00B9250A" w:rsidRPr="007E3929">
        <w:rPr>
          <w:color w:val="000000"/>
          <w:sz w:val="24"/>
          <w:szCs w:val="24"/>
          <w:lang w:val="en-US"/>
        </w:rPr>
        <w:t xml:space="preserve">After </w:t>
      </w:r>
      <w:r w:rsidR="00F64C77" w:rsidRPr="007E3929">
        <w:rPr>
          <w:color w:val="000000"/>
          <w:sz w:val="24"/>
          <w:szCs w:val="24"/>
          <w:lang w:val="en-US"/>
        </w:rPr>
        <w:t xml:space="preserve">at first </w:t>
      </w:r>
      <w:r w:rsidR="00B9250A" w:rsidRPr="007E3929">
        <w:rPr>
          <w:color w:val="000000"/>
          <w:sz w:val="24"/>
          <w:szCs w:val="24"/>
          <w:lang w:val="en-US"/>
        </w:rPr>
        <w:t xml:space="preserve">encouraging </w:t>
      </w:r>
      <w:proofErr w:type="spellStart"/>
      <w:r w:rsidR="00B4690B" w:rsidRPr="00EB50AC">
        <w:rPr>
          <w:i/>
          <w:color w:val="000000"/>
          <w:sz w:val="24"/>
          <w:szCs w:val="24"/>
          <w:lang w:val="en-US"/>
        </w:rPr>
        <w:t>tapado</w:t>
      </w:r>
      <w:proofErr w:type="spellEnd"/>
      <w:r w:rsidR="00B4690B" w:rsidRPr="00EB50AC">
        <w:rPr>
          <w:color w:val="000000"/>
          <w:sz w:val="24"/>
          <w:szCs w:val="24"/>
          <w:lang w:val="en-US"/>
        </w:rPr>
        <w:t xml:space="preserve"> attire</w:t>
      </w:r>
      <w:r w:rsidR="00A0698D" w:rsidRPr="007E3929">
        <w:rPr>
          <w:color w:val="000000"/>
          <w:sz w:val="24"/>
          <w:szCs w:val="24"/>
          <w:lang w:val="en-US"/>
        </w:rPr>
        <w:t>,</w:t>
      </w:r>
      <w:r w:rsidR="00B9250A" w:rsidRPr="007E3929">
        <w:rPr>
          <w:color w:val="000000"/>
          <w:sz w:val="24"/>
          <w:szCs w:val="24"/>
          <w:lang w:val="en-US"/>
        </w:rPr>
        <w:t xml:space="preserve"> moralists start</w:t>
      </w:r>
      <w:r w:rsidR="00E32A13" w:rsidRPr="007E3929">
        <w:rPr>
          <w:color w:val="000000"/>
          <w:sz w:val="24"/>
          <w:szCs w:val="24"/>
          <w:lang w:val="en-US"/>
        </w:rPr>
        <w:t>ed</w:t>
      </w:r>
      <w:r w:rsidR="00B9250A" w:rsidRPr="007E3929">
        <w:rPr>
          <w:color w:val="000000"/>
          <w:sz w:val="24"/>
          <w:szCs w:val="24"/>
          <w:lang w:val="en-US"/>
        </w:rPr>
        <w:t xml:space="preserve"> </w:t>
      </w:r>
      <w:r w:rsidR="00F64C77" w:rsidRPr="007E3929">
        <w:rPr>
          <w:color w:val="000000"/>
          <w:sz w:val="24"/>
          <w:szCs w:val="24"/>
          <w:lang w:val="en-US"/>
        </w:rPr>
        <w:t>to condemn</w:t>
      </w:r>
      <w:r w:rsidR="00B4690B">
        <w:rPr>
          <w:color w:val="000000"/>
          <w:sz w:val="24"/>
          <w:szCs w:val="24"/>
          <w:lang w:val="en-US"/>
        </w:rPr>
        <w:t xml:space="preserve"> it</w:t>
      </w:r>
      <w:r w:rsidR="00A0698D" w:rsidRPr="007E3929">
        <w:rPr>
          <w:color w:val="000000"/>
          <w:sz w:val="24"/>
          <w:szCs w:val="24"/>
          <w:lang w:val="en-US"/>
        </w:rPr>
        <w:t>,</w:t>
      </w:r>
      <w:r w:rsidRPr="007E3929">
        <w:rPr>
          <w:color w:val="000000"/>
          <w:sz w:val="24"/>
          <w:szCs w:val="24"/>
          <w:lang w:val="en-US"/>
        </w:rPr>
        <w:t xml:space="preserve"> </w:t>
      </w:r>
      <w:r w:rsidR="00B9250A" w:rsidRPr="007E3929">
        <w:rPr>
          <w:color w:val="000000"/>
          <w:sz w:val="24"/>
          <w:szCs w:val="24"/>
          <w:lang w:val="en-US"/>
        </w:rPr>
        <w:t xml:space="preserve">fearing that women were </w:t>
      </w:r>
      <w:r w:rsidRPr="007E3929">
        <w:rPr>
          <w:color w:val="000000"/>
          <w:sz w:val="24"/>
          <w:szCs w:val="24"/>
          <w:lang w:val="en-US"/>
        </w:rPr>
        <w:t>abus</w:t>
      </w:r>
      <w:r w:rsidR="00B9250A" w:rsidRPr="007E3929">
        <w:rPr>
          <w:color w:val="000000"/>
          <w:sz w:val="24"/>
          <w:szCs w:val="24"/>
          <w:lang w:val="en-US"/>
        </w:rPr>
        <w:t>ing</w:t>
      </w:r>
      <w:r w:rsidRPr="007E3929">
        <w:rPr>
          <w:color w:val="000000"/>
          <w:sz w:val="24"/>
          <w:szCs w:val="24"/>
          <w:lang w:val="en-US"/>
        </w:rPr>
        <w:t xml:space="preserve"> the </w:t>
      </w:r>
      <w:r w:rsidR="00CF4583" w:rsidRPr="007E3929">
        <w:rPr>
          <w:color w:val="000000"/>
          <w:sz w:val="24"/>
          <w:szCs w:val="24"/>
          <w:lang w:val="en-US"/>
        </w:rPr>
        <w:t>anonymity</w:t>
      </w:r>
      <w:r w:rsidRPr="007E3929">
        <w:rPr>
          <w:color w:val="000000"/>
          <w:sz w:val="24"/>
          <w:szCs w:val="24"/>
          <w:lang w:val="en-US"/>
        </w:rPr>
        <w:t xml:space="preserve"> </w:t>
      </w:r>
      <w:r w:rsidR="00B4690B">
        <w:rPr>
          <w:color w:val="000000"/>
          <w:sz w:val="24"/>
          <w:szCs w:val="24"/>
          <w:lang w:val="en-US"/>
        </w:rPr>
        <w:t xml:space="preserve">it </w:t>
      </w:r>
      <w:r w:rsidR="00B9250A" w:rsidRPr="007E3929">
        <w:rPr>
          <w:color w:val="000000"/>
          <w:sz w:val="24"/>
          <w:szCs w:val="24"/>
          <w:lang w:val="en-US"/>
        </w:rPr>
        <w:t xml:space="preserve">offered </w:t>
      </w:r>
      <w:r w:rsidR="00DA0ABC" w:rsidRPr="007E3929">
        <w:rPr>
          <w:color w:val="000000"/>
          <w:sz w:val="24"/>
          <w:szCs w:val="24"/>
          <w:lang w:val="en-US"/>
        </w:rPr>
        <w:t>in order to escape the control of their male relatives</w:t>
      </w:r>
      <w:r w:rsidRPr="007E3929">
        <w:rPr>
          <w:color w:val="000000"/>
          <w:sz w:val="24"/>
          <w:szCs w:val="24"/>
          <w:lang w:val="en-US"/>
        </w:rPr>
        <w:t xml:space="preserve">. </w:t>
      </w:r>
      <w:r w:rsidR="00B9250A" w:rsidRPr="007E3929">
        <w:rPr>
          <w:color w:val="000000"/>
          <w:sz w:val="24"/>
          <w:szCs w:val="24"/>
          <w:lang w:val="en-US"/>
        </w:rPr>
        <w:t>Not surprisingly</w:t>
      </w:r>
      <w:r w:rsidRPr="007E3929">
        <w:rPr>
          <w:color w:val="000000"/>
          <w:sz w:val="24"/>
          <w:szCs w:val="24"/>
          <w:lang w:val="en-US"/>
        </w:rPr>
        <w:t>, then, the bans promulgated against the use of veils, beginning with Philip II in 159</w:t>
      </w:r>
      <w:r w:rsidR="008C7FC5" w:rsidRPr="007E3929">
        <w:rPr>
          <w:color w:val="000000"/>
          <w:sz w:val="24"/>
          <w:szCs w:val="24"/>
          <w:lang w:val="en-US"/>
        </w:rPr>
        <w:t>0</w:t>
      </w:r>
      <w:r w:rsidRPr="007E3929">
        <w:rPr>
          <w:color w:val="000000"/>
          <w:sz w:val="24"/>
          <w:szCs w:val="24"/>
          <w:lang w:val="en-US"/>
        </w:rPr>
        <w:t xml:space="preserve"> and </w:t>
      </w:r>
      <w:r w:rsidR="008C7FC5" w:rsidRPr="007E3929">
        <w:rPr>
          <w:color w:val="000000"/>
          <w:sz w:val="24"/>
          <w:szCs w:val="24"/>
          <w:lang w:val="en-US"/>
        </w:rPr>
        <w:t>reissued</w:t>
      </w:r>
      <w:r w:rsidRPr="007E3929">
        <w:rPr>
          <w:color w:val="000000"/>
          <w:sz w:val="24"/>
          <w:szCs w:val="24"/>
          <w:lang w:val="en-US"/>
        </w:rPr>
        <w:t xml:space="preserve"> through</w:t>
      </w:r>
      <w:r w:rsidR="008C7FC5" w:rsidRPr="007E3929">
        <w:rPr>
          <w:color w:val="000000"/>
          <w:sz w:val="24"/>
          <w:szCs w:val="24"/>
          <w:lang w:val="en-US"/>
        </w:rPr>
        <w:t>out</w:t>
      </w:r>
      <w:r w:rsidRPr="007E3929">
        <w:rPr>
          <w:color w:val="000000"/>
          <w:sz w:val="24"/>
          <w:szCs w:val="24"/>
          <w:lang w:val="en-US"/>
        </w:rPr>
        <w:t xml:space="preserve"> the reigns of his Habsburg successors, failed</w:t>
      </w:r>
      <w:r w:rsidR="0091577B" w:rsidRPr="007E3929">
        <w:rPr>
          <w:color w:val="000000"/>
          <w:sz w:val="24"/>
          <w:szCs w:val="24"/>
          <w:lang w:val="en-US"/>
        </w:rPr>
        <w:t>,</w:t>
      </w:r>
      <w:r w:rsidRPr="007E3929">
        <w:rPr>
          <w:color w:val="000000"/>
          <w:sz w:val="24"/>
          <w:szCs w:val="24"/>
          <w:lang w:val="en-US"/>
        </w:rPr>
        <w:t xml:space="preserve"> as they encountered strong </w:t>
      </w:r>
      <w:r w:rsidR="00CF4583" w:rsidRPr="007E3929">
        <w:rPr>
          <w:color w:val="000000"/>
          <w:sz w:val="24"/>
          <w:szCs w:val="24"/>
          <w:lang w:val="en-US"/>
        </w:rPr>
        <w:t xml:space="preserve">female </w:t>
      </w:r>
      <w:r w:rsidRPr="007E3929">
        <w:rPr>
          <w:color w:val="000000"/>
          <w:sz w:val="24"/>
          <w:szCs w:val="24"/>
          <w:lang w:val="en-US"/>
        </w:rPr>
        <w:t>resistance.</w:t>
      </w:r>
      <w:r w:rsidRPr="007E3929">
        <w:rPr>
          <w:rStyle w:val="FootnoteReference"/>
          <w:color w:val="000000"/>
          <w:sz w:val="24"/>
          <w:szCs w:val="24"/>
          <w:lang w:val="en-US"/>
        </w:rPr>
        <w:footnoteReference w:id="45"/>
      </w:r>
      <w:r w:rsidRPr="007E3929">
        <w:rPr>
          <w:color w:val="000000"/>
          <w:sz w:val="24"/>
          <w:szCs w:val="24"/>
          <w:lang w:val="en-US"/>
        </w:rPr>
        <w:t xml:space="preserve"> The same was true for the farthingale</w:t>
      </w:r>
      <w:r w:rsidR="00DA0ABC" w:rsidRPr="007E3929">
        <w:rPr>
          <w:color w:val="000000"/>
          <w:sz w:val="24"/>
          <w:szCs w:val="24"/>
          <w:lang w:val="en-US"/>
        </w:rPr>
        <w:t xml:space="preserve"> </w:t>
      </w:r>
      <w:r w:rsidRPr="007E3929">
        <w:rPr>
          <w:color w:val="000000"/>
          <w:sz w:val="24"/>
          <w:szCs w:val="24"/>
          <w:lang w:val="en-US"/>
        </w:rPr>
        <w:t>when</w:t>
      </w:r>
      <w:r w:rsidR="0091577B" w:rsidRPr="007E3929">
        <w:rPr>
          <w:color w:val="000000"/>
          <w:sz w:val="24"/>
          <w:szCs w:val="24"/>
          <w:lang w:val="en-US"/>
        </w:rPr>
        <w:t>,</w:t>
      </w:r>
      <w:r w:rsidRPr="007E3929">
        <w:rPr>
          <w:color w:val="000000"/>
          <w:sz w:val="24"/>
          <w:szCs w:val="24"/>
          <w:lang w:val="en-US"/>
        </w:rPr>
        <w:t xml:space="preserve"> towards the 1630s</w:t>
      </w:r>
      <w:r w:rsidR="0091577B" w:rsidRPr="007E3929">
        <w:rPr>
          <w:color w:val="000000"/>
          <w:sz w:val="24"/>
          <w:szCs w:val="24"/>
          <w:lang w:val="en-US"/>
        </w:rPr>
        <w:t>,</w:t>
      </w:r>
      <w:r w:rsidRPr="007E3929">
        <w:rPr>
          <w:color w:val="000000"/>
          <w:sz w:val="24"/>
          <w:szCs w:val="24"/>
          <w:lang w:val="en-US"/>
        </w:rPr>
        <w:t xml:space="preserve"> it was reintroduced to Spain in its exaggerated French version</w:t>
      </w:r>
      <w:r w:rsidR="00DA0ABC" w:rsidRPr="007E3929">
        <w:rPr>
          <w:color w:val="000000"/>
          <w:sz w:val="24"/>
          <w:szCs w:val="24"/>
          <w:lang w:val="en-US"/>
        </w:rPr>
        <w:t xml:space="preserve"> known as</w:t>
      </w:r>
      <w:r w:rsidR="0091577B" w:rsidRPr="007E3929">
        <w:rPr>
          <w:color w:val="000000"/>
          <w:sz w:val="24"/>
          <w:szCs w:val="24"/>
          <w:lang w:val="en-US"/>
        </w:rPr>
        <w:t xml:space="preserve"> the</w:t>
      </w:r>
      <w:r w:rsidR="00DA0ABC" w:rsidRPr="007E3929">
        <w:rPr>
          <w:i/>
          <w:color w:val="000000"/>
          <w:sz w:val="24"/>
          <w:szCs w:val="24"/>
          <w:lang w:val="en-US"/>
        </w:rPr>
        <w:t xml:space="preserve"> </w:t>
      </w:r>
      <w:proofErr w:type="spellStart"/>
      <w:r w:rsidR="00DA0ABC" w:rsidRPr="007E3929">
        <w:rPr>
          <w:i/>
          <w:color w:val="000000"/>
          <w:sz w:val="24"/>
          <w:szCs w:val="24"/>
          <w:lang w:val="en-US"/>
        </w:rPr>
        <w:t>guardainfante</w:t>
      </w:r>
      <w:proofErr w:type="spellEnd"/>
      <w:r w:rsidRPr="007E3929">
        <w:rPr>
          <w:color w:val="000000"/>
          <w:sz w:val="24"/>
          <w:szCs w:val="24"/>
          <w:lang w:val="en-US"/>
        </w:rPr>
        <w:t xml:space="preserve">. According to </w:t>
      </w:r>
      <w:r w:rsidR="00A168FD" w:rsidRPr="007E3929">
        <w:rPr>
          <w:color w:val="000000"/>
          <w:sz w:val="24"/>
          <w:szCs w:val="24"/>
          <w:lang w:val="en-US"/>
        </w:rPr>
        <w:t xml:space="preserve">Amanda </w:t>
      </w:r>
      <w:proofErr w:type="spellStart"/>
      <w:r w:rsidRPr="007E3929">
        <w:rPr>
          <w:color w:val="000000"/>
          <w:sz w:val="24"/>
          <w:szCs w:val="24"/>
          <w:lang w:val="en-US"/>
        </w:rPr>
        <w:t>Wunder</w:t>
      </w:r>
      <w:proofErr w:type="spellEnd"/>
      <w:r w:rsidRPr="007E3929">
        <w:rPr>
          <w:color w:val="000000"/>
          <w:sz w:val="24"/>
          <w:szCs w:val="24"/>
          <w:lang w:val="en-US"/>
        </w:rPr>
        <w:t xml:space="preserve">, </w:t>
      </w:r>
      <w:r w:rsidR="000473C2" w:rsidRPr="007E3929">
        <w:rPr>
          <w:sz w:val="24"/>
          <w:szCs w:val="24"/>
          <w:lang w:val="en-US"/>
        </w:rPr>
        <w:t xml:space="preserve">this </w:t>
      </w:r>
      <w:r w:rsidRPr="007E3929">
        <w:rPr>
          <w:sz w:val="24"/>
          <w:szCs w:val="24"/>
          <w:lang w:val="en-US"/>
        </w:rPr>
        <w:t xml:space="preserve">change in style inspired an outpouring of vitriolic criticism that stemmed in part from </w:t>
      </w:r>
      <w:r w:rsidR="0091577B" w:rsidRPr="007E3929">
        <w:rPr>
          <w:sz w:val="24"/>
          <w:szCs w:val="24"/>
          <w:lang w:val="en-US"/>
        </w:rPr>
        <w:t xml:space="preserve">the garment’s </w:t>
      </w:r>
      <w:r w:rsidRPr="007E3929">
        <w:rPr>
          <w:sz w:val="24"/>
          <w:szCs w:val="24"/>
          <w:lang w:val="en-US"/>
        </w:rPr>
        <w:t>association with French fashion.</w:t>
      </w:r>
      <w:r w:rsidRPr="007E3929">
        <w:rPr>
          <w:color w:val="000000"/>
          <w:sz w:val="24"/>
          <w:szCs w:val="24"/>
          <w:lang w:val="en-US"/>
        </w:rPr>
        <w:t xml:space="preserve"> </w:t>
      </w:r>
      <w:r w:rsidR="0091577B" w:rsidRPr="007E3929">
        <w:rPr>
          <w:sz w:val="24"/>
          <w:szCs w:val="24"/>
          <w:lang w:val="en-US"/>
        </w:rPr>
        <w:t>T</w:t>
      </w:r>
      <w:r w:rsidRPr="007E3929">
        <w:rPr>
          <w:sz w:val="24"/>
          <w:szCs w:val="24"/>
          <w:lang w:val="en-US"/>
        </w:rPr>
        <w:t>he</w:t>
      </w:r>
      <w:r w:rsidRPr="007E3929">
        <w:rPr>
          <w:color w:val="000000"/>
          <w:sz w:val="24"/>
          <w:szCs w:val="24"/>
          <w:lang w:val="en-US"/>
        </w:rPr>
        <w:t xml:space="preserve"> implication of </w:t>
      </w:r>
      <w:r w:rsidR="0091577B" w:rsidRPr="007E3929">
        <w:rPr>
          <w:color w:val="000000"/>
          <w:sz w:val="24"/>
          <w:szCs w:val="24"/>
          <w:lang w:val="en-US"/>
        </w:rPr>
        <w:t>its</w:t>
      </w:r>
      <w:r w:rsidRPr="007E3929">
        <w:rPr>
          <w:color w:val="000000"/>
          <w:sz w:val="24"/>
          <w:szCs w:val="24"/>
          <w:lang w:val="en-US"/>
        </w:rPr>
        <w:t xml:space="preserve"> </w:t>
      </w:r>
      <w:r w:rsidRPr="007E3929">
        <w:rPr>
          <w:color w:val="000000"/>
          <w:sz w:val="24"/>
          <w:szCs w:val="24"/>
          <w:lang w:val="en-US"/>
        </w:rPr>
        <w:lastRenderedPageBreak/>
        <w:t>new appellation</w:t>
      </w:r>
      <w:r w:rsidR="000473C2" w:rsidRPr="007E3929">
        <w:rPr>
          <w:color w:val="000000"/>
          <w:sz w:val="24"/>
          <w:szCs w:val="24"/>
          <w:lang w:val="en-US"/>
        </w:rPr>
        <w:t>,</w:t>
      </w:r>
      <w:r w:rsidRPr="007E3929">
        <w:rPr>
          <w:color w:val="000000"/>
          <w:sz w:val="24"/>
          <w:szCs w:val="24"/>
          <w:lang w:val="en-US"/>
        </w:rPr>
        <w:t xml:space="preserve"> </w:t>
      </w:r>
      <w:proofErr w:type="spellStart"/>
      <w:r w:rsidR="0091577B" w:rsidRPr="007E3929">
        <w:rPr>
          <w:i/>
          <w:color w:val="000000"/>
          <w:sz w:val="24"/>
          <w:szCs w:val="24"/>
          <w:lang w:val="en-US"/>
        </w:rPr>
        <w:t>g</w:t>
      </w:r>
      <w:r w:rsidRPr="007E3929">
        <w:rPr>
          <w:i/>
          <w:color w:val="000000"/>
          <w:sz w:val="24"/>
          <w:szCs w:val="24"/>
          <w:lang w:val="en-US"/>
        </w:rPr>
        <w:t>uardainfante</w:t>
      </w:r>
      <w:proofErr w:type="spellEnd"/>
      <w:r w:rsidR="000473C2" w:rsidRPr="007E3929">
        <w:rPr>
          <w:color w:val="000000"/>
          <w:sz w:val="24"/>
          <w:szCs w:val="24"/>
          <w:lang w:val="en-US"/>
        </w:rPr>
        <w:t xml:space="preserve"> (</w:t>
      </w:r>
      <w:r w:rsidRPr="007E3929">
        <w:rPr>
          <w:color w:val="000000"/>
          <w:sz w:val="24"/>
          <w:szCs w:val="24"/>
          <w:lang w:val="en-US"/>
        </w:rPr>
        <w:t>loosely translatable as baby-</w:t>
      </w:r>
      <w:r w:rsidR="00730CAF" w:rsidRPr="007E3929">
        <w:rPr>
          <w:color w:val="000000"/>
          <w:sz w:val="24"/>
          <w:szCs w:val="24"/>
          <w:lang w:val="en-US"/>
        </w:rPr>
        <w:t>keeper</w:t>
      </w:r>
      <w:r w:rsidR="000473C2" w:rsidRPr="007E3929">
        <w:rPr>
          <w:color w:val="000000"/>
          <w:sz w:val="24"/>
          <w:szCs w:val="24"/>
          <w:lang w:val="en-US"/>
        </w:rPr>
        <w:t>)</w:t>
      </w:r>
      <w:r w:rsidR="0091577B" w:rsidRPr="007E3929">
        <w:rPr>
          <w:color w:val="000000"/>
          <w:sz w:val="24"/>
          <w:szCs w:val="24"/>
          <w:lang w:val="en-US"/>
        </w:rPr>
        <w:t>,</w:t>
      </w:r>
      <w:r w:rsidRPr="007E3929">
        <w:rPr>
          <w:color w:val="000000"/>
          <w:sz w:val="24"/>
          <w:szCs w:val="24"/>
          <w:lang w:val="en-US"/>
        </w:rPr>
        <w:t xml:space="preserve"> was that women not only used it to conceal their legs but also abused it to hide illegitimate pregnancies</w:t>
      </w:r>
      <w:r w:rsidR="002B6E90" w:rsidRPr="007E3929">
        <w:rPr>
          <w:color w:val="000000"/>
          <w:sz w:val="24"/>
          <w:szCs w:val="24"/>
          <w:lang w:val="en-US"/>
        </w:rPr>
        <w:t xml:space="preserve">. Moreover, various contemporary reports told of women </w:t>
      </w:r>
      <w:r w:rsidR="00B4690B" w:rsidRPr="00EB50AC">
        <w:rPr>
          <w:color w:val="000000"/>
          <w:sz w:val="24"/>
          <w:szCs w:val="24"/>
          <w:lang w:val="en-US"/>
        </w:rPr>
        <w:t>utilizing</w:t>
      </w:r>
      <w:r w:rsidR="002B6E90" w:rsidRPr="007E3929">
        <w:rPr>
          <w:color w:val="000000"/>
          <w:sz w:val="24"/>
          <w:szCs w:val="24"/>
          <w:lang w:val="en-US"/>
        </w:rPr>
        <w:t xml:space="preserve"> </w:t>
      </w:r>
      <w:proofErr w:type="spellStart"/>
      <w:r w:rsidR="002B6E90" w:rsidRPr="007E3929">
        <w:rPr>
          <w:i/>
          <w:color w:val="000000"/>
          <w:sz w:val="24"/>
          <w:szCs w:val="24"/>
          <w:lang w:val="en-US"/>
        </w:rPr>
        <w:t>guardainfantes</w:t>
      </w:r>
      <w:proofErr w:type="spellEnd"/>
      <w:r w:rsidR="002B6E90" w:rsidRPr="007E3929">
        <w:rPr>
          <w:color w:val="000000"/>
          <w:sz w:val="24"/>
          <w:szCs w:val="24"/>
          <w:lang w:val="en-US"/>
        </w:rPr>
        <w:t xml:space="preserve"> to </w:t>
      </w:r>
      <w:r w:rsidR="0091577B" w:rsidRPr="007E3929">
        <w:rPr>
          <w:color w:val="000000"/>
          <w:sz w:val="24"/>
          <w:szCs w:val="24"/>
          <w:lang w:val="en-US"/>
        </w:rPr>
        <w:t xml:space="preserve">conceal </w:t>
      </w:r>
      <w:r w:rsidR="002B6E90" w:rsidRPr="007E3929">
        <w:rPr>
          <w:color w:val="000000"/>
          <w:sz w:val="24"/>
          <w:szCs w:val="24"/>
          <w:lang w:val="en-US"/>
        </w:rPr>
        <w:t xml:space="preserve">contraband goods or to </w:t>
      </w:r>
      <w:r w:rsidR="00730CAF" w:rsidRPr="007E3929">
        <w:rPr>
          <w:color w:val="000000"/>
          <w:sz w:val="24"/>
          <w:szCs w:val="24"/>
          <w:lang w:val="en-US"/>
        </w:rPr>
        <w:t>hide</w:t>
      </w:r>
      <w:r w:rsidR="002B6E90" w:rsidRPr="007E3929">
        <w:rPr>
          <w:color w:val="000000"/>
          <w:sz w:val="24"/>
          <w:szCs w:val="24"/>
          <w:lang w:val="en-US"/>
        </w:rPr>
        <w:t xml:space="preserve"> their lovers</w:t>
      </w:r>
      <w:r w:rsidRPr="007E3929">
        <w:rPr>
          <w:color w:val="000000"/>
          <w:sz w:val="24"/>
          <w:szCs w:val="24"/>
          <w:lang w:val="en-US"/>
        </w:rPr>
        <w:t>.</w:t>
      </w:r>
      <w:r w:rsidR="00AA4BC7" w:rsidRPr="007E3929">
        <w:rPr>
          <w:rStyle w:val="FootnoteReference"/>
          <w:color w:val="000000"/>
          <w:sz w:val="24"/>
          <w:szCs w:val="24"/>
          <w:lang w:val="en-US"/>
        </w:rPr>
        <w:footnoteReference w:id="46"/>
      </w:r>
      <w:r w:rsidRPr="007E3929">
        <w:rPr>
          <w:color w:val="000000"/>
          <w:sz w:val="24"/>
          <w:szCs w:val="24"/>
          <w:lang w:val="en-US"/>
        </w:rPr>
        <w:t xml:space="preserve"> It seems</w:t>
      </w:r>
      <w:r w:rsidR="0091577B" w:rsidRPr="007E3929">
        <w:rPr>
          <w:color w:val="000000"/>
          <w:sz w:val="24"/>
          <w:szCs w:val="24"/>
          <w:lang w:val="en-US"/>
        </w:rPr>
        <w:t>,</w:t>
      </w:r>
      <w:r w:rsidRPr="007E3929">
        <w:rPr>
          <w:color w:val="000000"/>
          <w:sz w:val="24"/>
          <w:szCs w:val="24"/>
          <w:lang w:val="en-US"/>
        </w:rPr>
        <w:t xml:space="preserve"> then</w:t>
      </w:r>
      <w:r w:rsidR="0091577B" w:rsidRPr="007E3929">
        <w:rPr>
          <w:color w:val="000000"/>
          <w:sz w:val="24"/>
          <w:szCs w:val="24"/>
          <w:lang w:val="en-US"/>
        </w:rPr>
        <w:t>,</w:t>
      </w:r>
      <w:r w:rsidRPr="007E3929">
        <w:rPr>
          <w:color w:val="000000"/>
          <w:sz w:val="24"/>
          <w:szCs w:val="24"/>
          <w:lang w:val="en-US"/>
        </w:rPr>
        <w:t xml:space="preserve"> that the self-effacing qualities of Spanish fashion proved to be carriers of freedom, just as they could be symbols of oppression, and the sumptuary laws promulgated against veils and </w:t>
      </w:r>
      <w:proofErr w:type="spellStart"/>
      <w:r w:rsidRPr="007E3929">
        <w:rPr>
          <w:i/>
          <w:color w:val="000000"/>
          <w:sz w:val="24"/>
          <w:szCs w:val="24"/>
          <w:lang w:val="en-US"/>
        </w:rPr>
        <w:t>guardainfantes</w:t>
      </w:r>
      <w:proofErr w:type="spellEnd"/>
      <w:r w:rsidRPr="007E3929">
        <w:rPr>
          <w:color w:val="000000"/>
          <w:sz w:val="24"/>
          <w:szCs w:val="24"/>
          <w:lang w:val="en-US"/>
        </w:rPr>
        <w:t xml:space="preserve"> were generally ignored. This points toward a certain degree of agency that women were able to </w:t>
      </w:r>
      <w:r w:rsidR="0091577B" w:rsidRPr="007E3929">
        <w:rPr>
          <w:color w:val="000000"/>
          <w:sz w:val="24"/>
          <w:szCs w:val="24"/>
          <w:lang w:val="en-US"/>
        </w:rPr>
        <w:t xml:space="preserve">claim for </w:t>
      </w:r>
      <w:r w:rsidRPr="007E3929">
        <w:rPr>
          <w:color w:val="000000"/>
          <w:sz w:val="24"/>
          <w:szCs w:val="24"/>
          <w:lang w:val="en-US"/>
        </w:rPr>
        <w:t xml:space="preserve">themselves despite the constant attempts of </w:t>
      </w:r>
      <w:r w:rsidR="0091577B" w:rsidRPr="007E3929">
        <w:rPr>
          <w:color w:val="000000"/>
          <w:sz w:val="24"/>
          <w:szCs w:val="24"/>
          <w:lang w:val="en-US"/>
        </w:rPr>
        <w:t xml:space="preserve">oppressive </w:t>
      </w:r>
      <w:r w:rsidRPr="007E3929">
        <w:rPr>
          <w:color w:val="000000"/>
          <w:sz w:val="24"/>
          <w:szCs w:val="24"/>
          <w:lang w:val="en-US"/>
        </w:rPr>
        <w:t xml:space="preserve">vigilance and control imposed on them. </w:t>
      </w:r>
    </w:p>
    <w:p w14:paraId="45C67A1F" w14:textId="0B2E3DD8" w:rsidR="00122C60" w:rsidRPr="007E3929" w:rsidRDefault="0099237D" w:rsidP="00EB7C0B">
      <w:pPr>
        <w:spacing w:line="480" w:lineRule="auto"/>
        <w:ind w:firstLine="720"/>
        <w:jc w:val="both"/>
        <w:rPr>
          <w:color w:val="000000"/>
          <w:sz w:val="24"/>
          <w:szCs w:val="24"/>
          <w:lang w:val="en-US"/>
        </w:rPr>
      </w:pPr>
      <w:r w:rsidRPr="007E3929">
        <w:rPr>
          <w:rFonts w:eastAsia="Calibri"/>
          <w:sz w:val="24"/>
          <w:szCs w:val="24"/>
          <w:lang w:val="en-US"/>
        </w:rPr>
        <w:t xml:space="preserve">How well did these fashions do in Naples? </w:t>
      </w:r>
      <w:r w:rsidR="00AD1949" w:rsidRPr="007E3929">
        <w:rPr>
          <w:rFonts w:eastAsia="Calibri"/>
          <w:sz w:val="24"/>
          <w:szCs w:val="24"/>
          <w:lang w:val="en-US"/>
        </w:rPr>
        <w:t>Both iconographic and written</w:t>
      </w:r>
      <w:r w:rsidR="00F674C9" w:rsidRPr="007E3929">
        <w:rPr>
          <w:rFonts w:eastAsia="Calibri"/>
          <w:sz w:val="24"/>
          <w:szCs w:val="24"/>
          <w:lang w:val="en-US"/>
        </w:rPr>
        <w:t xml:space="preserve"> evidence</w:t>
      </w:r>
      <w:r w:rsidR="00AD1949" w:rsidRPr="007E3929">
        <w:rPr>
          <w:rFonts w:eastAsia="Calibri"/>
          <w:sz w:val="24"/>
          <w:szCs w:val="24"/>
          <w:lang w:val="en-US"/>
        </w:rPr>
        <w:t>,</w:t>
      </w:r>
      <w:r w:rsidR="00F674C9" w:rsidRPr="007E3929">
        <w:rPr>
          <w:rFonts w:eastAsia="Calibri"/>
          <w:sz w:val="24"/>
          <w:szCs w:val="24"/>
          <w:lang w:val="en-US"/>
        </w:rPr>
        <w:t xml:space="preserve"> from contemporary chroniclers, memorialists, </w:t>
      </w:r>
      <w:r w:rsidR="00AD1949" w:rsidRPr="007E3929">
        <w:rPr>
          <w:rFonts w:eastAsia="Calibri"/>
          <w:sz w:val="24"/>
          <w:szCs w:val="24"/>
          <w:lang w:val="en-US"/>
        </w:rPr>
        <w:t xml:space="preserve">and </w:t>
      </w:r>
      <w:r w:rsidR="00F674C9" w:rsidRPr="007E3929">
        <w:rPr>
          <w:rFonts w:eastAsia="Calibri"/>
          <w:sz w:val="24"/>
          <w:szCs w:val="24"/>
          <w:lang w:val="en-US"/>
        </w:rPr>
        <w:t>travel writers</w:t>
      </w:r>
      <w:r w:rsidR="00AD1949" w:rsidRPr="007E3929">
        <w:rPr>
          <w:rFonts w:eastAsia="Calibri"/>
          <w:sz w:val="24"/>
          <w:szCs w:val="24"/>
          <w:lang w:val="en-US"/>
        </w:rPr>
        <w:t>,</w:t>
      </w:r>
      <w:r w:rsidR="00F674C9" w:rsidRPr="007E3929">
        <w:rPr>
          <w:rFonts w:eastAsia="Calibri"/>
          <w:sz w:val="24"/>
          <w:szCs w:val="24"/>
          <w:lang w:val="en-US"/>
        </w:rPr>
        <w:t xml:space="preserve"> show</w:t>
      </w:r>
      <w:r w:rsidR="0091577B" w:rsidRPr="007E3929">
        <w:rPr>
          <w:rFonts w:eastAsia="Calibri"/>
          <w:sz w:val="24"/>
          <w:szCs w:val="24"/>
          <w:lang w:val="en-US"/>
        </w:rPr>
        <w:t>s</w:t>
      </w:r>
      <w:r w:rsidR="00F674C9" w:rsidRPr="007E3929">
        <w:rPr>
          <w:rFonts w:eastAsia="Calibri"/>
          <w:sz w:val="24"/>
          <w:szCs w:val="24"/>
          <w:lang w:val="en-US"/>
        </w:rPr>
        <w:t xml:space="preserve"> </w:t>
      </w:r>
      <w:r w:rsidR="00AD1949" w:rsidRPr="007E3929">
        <w:rPr>
          <w:rFonts w:eastAsia="Calibri"/>
          <w:sz w:val="24"/>
          <w:szCs w:val="24"/>
          <w:lang w:val="en-US"/>
        </w:rPr>
        <w:t xml:space="preserve">the proliferation of Spanish fashion throughout this period. </w:t>
      </w:r>
      <w:r w:rsidR="00D26596" w:rsidRPr="007E3929">
        <w:rPr>
          <w:rFonts w:eastAsia="Calibri"/>
          <w:sz w:val="24"/>
          <w:szCs w:val="24"/>
          <w:lang w:val="en-US"/>
        </w:rPr>
        <w:t xml:space="preserve">For example, in tune with post-Tridentine moralistic values, according </w:t>
      </w:r>
      <w:r w:rsidR="00AD1949" w:rsidRPr="007E3929">
        <w:rPr>
          <w:rFonts w:eastAsia="Calibri"/>
          <w:sz w:val="24"/>
          <w:szCs w:val="24"/>
          <w:lang w:val="en-US"/>
        </w:rPr>
        <w:t xml:space="preserve">to Cesare </w:t>
      </w:r>
      <w:proofErr w:type="spellStart"/>
      <w:r w:rsidR="00AD1949" w:rsidRPr="007E3929">
        <w:rPr>
          <w:rFonts w:eastAsia="Calibri"/>
          <w:sz w:val="24"/>
          <w:szCs w:val="24"/>
          <w:lang w:val="en-US"/>
        </w:rPr>
        <w:t>Vecel</w:t>
      </w:r>
      <w:r w:rsidR="009615CD" w:rsidRPr="007E3929">
        <w:rPr>
          <w:rFonts w:eastAsia="Calibri"/>
          <w:sz w:val="24"/>
          <w:szCs w:val="24"/>
          <w:lang w:val="en-US"/>
        </w:rPr>
        <w:t>l</w:t>
      </w:r>
      <w:r w:rsidR="00AD1949" w:rsidRPr="007E3929">
        <w:rPr>
          <w:rFonts w:eastAsia="Calibri"/>
          <w:sz w:val="24"/>
          <w:szCs w:val="24"/>
          <w:lang w:val="en-US"/>
        </w:rPr>
        <w:t>io</w:t>
      </w:r>
      <w:proofErr w:type="spellEnd"/>
      <w:r w:rsidR="00AD1949" w:rsidRPr="007E3929">
        <w:rPr>
          <w:rFonts w:eastAsia="Calibri"/>
          <w:sz w:val="24"/>
          <w:szCs w:val="24"/>
          <w:lang w:val="en-US"/>
        </w:rPr>
        <w:t>,</w:t>
      </w:r>
      <w:r w:rsidR="00D4011B" w:rsidRPr="007E3929">
        <w:rPr>
          <w:rFonts w:eastAsia="Calibri"/>
          <w:sz w:val="24"/>
          <w:szCs w:val="24"/>
          <w:lang w:val="en-US"/>
        </w:rPr>
        <w:t xml:space="preserve"> the</w:t>
      </w:r>
      <w:r w:rsidR="00AD1949" w:rsidRPr="007E3929">
        <w:rPr>
          <w:rFonts w:eastAsia="Calibri"/>
          <w:sz w:val="24"/>
          <w:szCs w:val="24"/>
          <w:lang w:val="en-US"/>
        </w:rPr>
        <w:t xml:space="preserve"> </w:t>
      </w:r>
      <w:r w:rsidR="009615CD" w:rsidRPr="007E3929">
        <w:rPr>
          <w:rFonts w:eastAsia="Calibri"/>
          <w:sz w:val="24"/>
          <w:szCs w:val="24"/>
          <w:lang w:val="en-US"/>
        </w:rPr>
        <w:t xml:space="preserve">“grave and pompous” </w:t>
      </w:r>
      <w:r w:rsidR="00D4011B" w:rsidRPr="007E3929">
        <w:rPr>
          <w:rFonts w:eastAsia="Calibri"/>
          <w:sz w:val="24"/>
          <w:szCs w:val="24"/>
          <w:lang w:val="en-US"/>
        </w:rPr>
        <w:t xml:space="preserve">women of Naples </w:t>
      </w:r>
      <w:r w:rsidR="00151697" w:rsidRPr="007E3929">
        <w:rPr>
          <w:rFonts w:eastAsia="Calibri"/>
          <w:sz w:val="24"/>
          <w:szCs w:val="24"/>
          <w:lang w:val="en-US"/>
        </w:rPr>
        <w:t xml:space="preserve">took great care in appearing </w:t>
      </w:r>
      <w:r w:rsidR="009615CD" w:rsidRPr="007E3929">
        <w:rPr>
          <w:rFonts w:eastAsia="Calibri"/>
          <w:sz w:val="24"/>
          <w:szCs w:val="24"/>
          <w:lang w:val="en-US"/>
        </w:rPr>
        <w:t>“</w:t>
      </w:r>
      <w:r w:rsidR="009615CD" w:rsidRPr="007E3929">
        <w:rPr>
          <w:color w:val="000000"/>
          <w:sz w:val="24"/>
          <w:szCs w:val="24"/>
          <w:lang w:val="en-US"/>
        </w:rPr>
        <w:t>closed and secured in their bosoms”</w:t>
      </w:r>
      <w:r w:rsidR="00B4690B">
        <w:rPr>
          <w:color w:val="000000"/>
          <w:sz w:val="24"/>
          <w:szCs w:val="24"/>
          <w:lang w:val="en-US"/>
        </w:rPr>
        <w:t>.</w:t>
      </w:r>
      <w:r w:rsidR="009615CD" w:rsidRPr="007E3929">
        <w:rPr>
          <w:color w:val="000000"/>
          <w:sz w:val="24"/>
          <w:szCs w:val="24"/>
          <w:lang w:val="en-US"/>
        </w:rPr>
        <w:t xml:space="preserve"> </w:t>
      </w:r>
      <w:r w:rsidR="00151697" w:rsidRPr="007E3929">
        <w:rPr>
          <w:color w:val="000000"/>
          <w:sz w:val="24"/>
          <w:szCs w:val="24"/>
          <w:lang w:val="en-US"/>
        </w:rPr>
        <w:t xml:space="preserve">He also mentions their predilection </w:t>
      </w:r>
      <w:r w:rsidR="00891A0F" w:rsidRPr="007E3929">
        <w:rPr>
          <w:color w:val="000000"/>
          <w:sz w:val="24"/>
          <w:szCs w:val="24"/>
          <w:lang w:val="en-US"/>
        </w:rPr>
        <w:t xml:space="preserve">for </w:t>
      </w:r>
      <w:r w:rsidR="00151697" w:rsidRPr="007E3929">
        <w:rPr>
          <w:color w:val="000000"/>
          <w:sz w:val="24"/>
          <w:szCs w:val="24"/>
          <w:lang w:val="en-US"/>
        </w:rPr>
        <w:t>the bell-shaped farthingale, as well as</w:t>
      </w:r>
      <w:r w:rsidR="009615CD" w:rsidRPr="007E3929">
        <w:rPr>
          <w:color w:val="000000"/>
          <w:sz w:val="24"/>
          <w:szCs w:val="24"/>
          <w:lang w:val="en-US"/>
        </w:rPr>
        <w:t xml:space="preserve"> </w:t>
      </w:r>
      <w:r w:rsidR="00151697" w:rsidRPr="007E3929">
        <w:rPr>
          <w:rFonts w:eastAsia="Calibri"/>
          <w:sz w:val="24"/>
          <w:szCs w:val="24"/>
          <w:lang w:val="en-US"/>
        </w:rPr>
        <w:t xml:space="preserve">the same sort of face cover – a thin black </w:t>
      </w:r>
      <w:r w:rsidR="00151697" w:rsidRPr="007E3929">
        <w:rPr>
          <w:rFonts w:eastAsia="Calibri"/>
          <w:i/>
          <w:sz w:val="24"/>
          <w:szCs w:val="24"/>
          <w:lang w:val="en-US"/>
        </w:rPr>
        <w:t>mantilla</w:t>
      </w:r>
      <w:r w:rsidR="00151697" w:rsidRPr="007E3929">
        <w:rPr>
          <w:rFonts w:eastAsia="Calibri"/>
          <w:sz w:val="24"/>
          <w:szCs w:val="24"/>
          <w:lang w:val="en-US"/>
        </w:rPr>
        <w:t xml:space="preserve"> – </w:t>
      </w:r>
      <w:r w:rsidR="00B4690B" w:rsidRPr="00EB50AC">
        <w:rPr>
          <w:rFonts w:eastAsia="Calibri"/>
          <w:sz w:val="24"/>
          <w:szCs w:val="24"/>
          <w:lang w:val="en-US"/>
        </w:rPr>
        <w:t>favored</w:t>
      </w:r>
      <w:r w:rsidR="00151697" w:rsidRPr="007E3929">
        <w:rPr>
          <w:rFonts w:eastAsia="Calibri"/>
          <w:sz w:val="24"/>
          <w:szCs w:val="24"/>
          <w:lang w:val="en-US"/>
        </w:rPr>
        <w:t xml:space="preserve"> by Spanish </w:t>
      </w:r>
      <w:r w:rsidR="00891A0F" w:rsidRPr="007E3929">
        <w:rPr>
          <w:rFonts w:eastAsia="Calibri"/>
          <w:sz w:val="24"/>
          <w:szCs w:val="24"/>
          <w:lang w:val="en-US"/>
        </w:rPr>
        <w:t>women</w:t>
      </w:r>
      <w:r w:rsidR="00151697" w:rsidRPr="007E3929">
        <w:rPr>
          <w:rFonts w:eastAsia="Calibri"/>
          <w:sz w:val="24"/>
          <w:szCs w:val="24"/>
          <w:lang w:val="en-US"/>
        </w:rPr>
        <w:t xml:space="preserve">, which they wore </w:t>
      </w:r>
      <w:r w:rsidR="00D26596" w:rsidRPr="007E3929">
        <w:rPr>
          <w:rFonts w:eastAsia="Calibri"/>
          <w:sz w:val="24"/>
          <w:szCs w:val="24"/>
          <w:lang w:val="en-US"/>
        </w:rPr>
        <w:t xml:space="preserve">when </w:t>
      </w:r>
      <w:r w:rsidR="00151697" w:rsidRPr="007E3929">
        <w:rPr>
          <w:rFonts w:eastAsia="Calibri"/>
          <w:sz w:val="24"/>
          <w:szCs w:val="24"/>
          <w:lang w:val="en-US"/>
        </w:rPr>
        <w:t xml:space="preserve">strolling </w:t>
      </w:r>
      <w:r w:rsidR="00D26596" w:rsidRPr="007E3929">
        <w:rPr>
          <w:rFonts w:eastAsia="Calibri"/>
          <w:sz w:val="24"/>
          <w:szCs w:val="24"/>
          <w:lang w:val="en-US"/>
        </w:rPr>
        <w:t>outside the confines of their homes.</w:t>
      </w:r>
      <w:r w:rsidR="00D26596" w:rsidRPr="007E3929">
        <w:rPr>
          <w:rStyle w:val="FootnoteReference"/>
          <w:color w:val="000000"/>
          <w:sz w:val="24"/>
          <w:szCs w:val="24"/>
          <w:lang w:val="en-US"/>
        </w:rPr>
        <w:footnoteReference w:id="47"/>
      </w:r>
      <w:r w:rsidR="004C5CC4" w:rsidRPr="007E3929">
        <w:rPr>
          <w:rFonts w:eastAsia="Calibri"/>
          <w:sz w:val="24"/>
          <w:szCs w:val="24"/>
          <w:lang w:val="en-US"/>
        </w:rPr>
        <w:t xml:space="preserve"> </w:t>
      </w:r>
      <w:r w:rsidR="003E6B9E" w:rsidRPr="007E3929">
        <w:rPr>
          <w:rFonts w:eastAsia="Calibri"/>
          <w:sz w:val="24"/>
          <w:szCs w:val="24"/>
          <w:lang w:val="en-US"/>
        </w:rPr>
        <w:t xml:space="preserve">Curiously, the sumptuary law </w:t>
      </w:r>
      <w:r w:rsidR="003E6B9E" w:rsidRPr="007E3929">
        <w:rPr>
          <w:color w:val="000000"/>
          <w:sz w:val="24"/>
          <w:szCs w:val="24"/>
          <w:lang w:val="en-US"/>
        </w:rPr>
        <w:t xml:space="preserve">issued by </w:t>
      </w:r>
      <w:r w:rsidR="00CD56BC">
        <w:rPr>
          <w:color w:val="000000"/>
          <w:sz w:val="24"/>
          <w:szCs w:val="24"/>
          <w:lang w:val="en-US"/>
        </w:rPr>
        <w:t>the v</w:t>
      </w:r>
      <w:r w:rsidR="003E6B9E" w:rsidRPr="007E3929">
        <w:rPr>
          <w:color w:val="000000"/>
          <w:sz w:val="24"/>
          <w:szCs w:val="24"/>
          <w:lang w:val="en-US"/>
        </w:rPr>
        <w:t xml:space="preserve">iceroy </w:t>
      </w:r>
      <w:r w:rsidR="00CD56BC">
        <w:rPr>
          <w:color w:val="000000"/>
          <w:sz w:val="24"/>
          <w:szCs w:val="24"/>
          <w:lang w:val="en-US"/>
        </w:rPr>
        <w:t xml:space="preserve">the </w:t>
      </w:r>
      <w:r w:rsidR="003E6B9E" w:rsidRPr="007E3929">
        <w:rPr>
          <w:color w:val="000000"/>
          <w:sz w:val="24"/>
          <w:szCs w:val="24"/>
          <w:lang w:val="en-US"/>
        </w:rPr>
        <w:t xml:space="preserve">Duke of </w:t>
      </w:r>
      <w:proofErr w:type="spellStart"/>
      <w:r w:rsidR="003E6B9E" w:rsidRPr="007E3929">
        <w:rPr>
          <w:color w:val="000000"/>
          <w:sz w:val="24"/>
          <w:szCs w:val="24"/>
          <w:lang w:val="en-US"/>
        </w:rPr>
        <w:t>Alcalà</w:t>
      </w:r>
      <w:proofErr w:type="spellEnd"/>
      <w:r w:rsidR="003E6B9E" w:rsidRPr="007E3929">
        <w:rPr>
          <w:color w:val="000000"/>
          <w:sz w:val="24"/>
          <w:szCs w:val="24"/>
          <w:lang w:val="en-US"/>
        </w:rPr>
        <w:t xml:space="preserve"> </w:t>
      </w:r>
      <w:r w:rsidR="00461778">
        <w:rPr>
          <w:color w:val="000000"/>
          <w:sz w:val="24"/>
          <w:szCs w:val="24"/>
          <w:lang w:val="en-US"/>
        </w:rPr>
        <w:t xml:space="preserve">(1559-1571) </w:t>
      </w:r>
      <w:r w:rsidR="003E6B9E" w:rsidRPr="007E3929">
        <w:rPr>
          <w:color w:val="000000"/>
          <w:sz w:val="24"/>
          <w:szCs w:val="24"/>
          <w:lang w:val="en-US"/>
        </w:rPr>
        <w:t>in 1559 reinforce</w:t>
      </w:r>
      <w:r w:rsidR="00891A0F" w:rsidRPr="007E3929">
        <w:rPr>
          <w:color w:val="000000"/>
          <w:sz w:val="24"/>
          <w:szCs w:val="24"/>
          <w:lang w:val="en-US"/>
        </w:rPr>
        <w:t>d</w:t>
      </w:r>
      <w:r w:rsidR="003E6B9E" w:rsidRPr="007E3929">
        <w:rPr>
          <w:color w:val="000000"/>
          <w:sz w:val="24"/>
          <w:szCs w:val="24"/>
          <w:lang w:val="en-US"/>
        </w:rPr>
        <w:t xml:space="preserve"> the widespread use of the farthingale in Naples </w:t>
      </w:r>
      <w:r w:rsidR="00431FD5" w:rsidRPr="007E3929">
        <w:rPr>
          <w:color w:val="000000"/>
          <w:sz w:val="24"/>
          <w:szCs w:val="24"/>
          <w:lang w:val="en-US"/>
        </w:rPr>
        <w:t xml:space="preserve">by </w:t>
      </w:r>
      <w:r w:rsidR="003E6B9E" w:rsidRPr="007E3929">
        <w:rPr>
          <w:color w:val="000000"/>
          <w:sz w:val="24"/>
          <w:szCs w:val="24"/>
          <w:lang w:val="en-US"/>
        </w:rPr>
        <w:t>sanctioning the use of the bulky skirts</w:t>
      </w:r>
      <w:r w:rsidR="00431FD5" w:rsidRPr="007E3929">
        <w:rPr>
          <w:color w:val="000000"/>
          <w:sz w:val="24"/>
          <w:szCs w:val="24"/>
          <w:lang w:val="en-US"/>
        </w:rPr>
        <w:t xml:space="preserve">, although </w:t>
      </w:r>
      <w:r w:rsidR="004C5CC4" w:rsidRPr="007E3929">
        <w:rPr>
          <w:color w:val="000000"/>
          <w:sz w:val="24"/>
          <w:szCs w:val="24"/>
          <w:lang w:val="en-US"/>
        </w:rPr>
        <w:t>requiring that they be kept</w:t>
      </w:r>
      <w:r w:rsidR="003E6B9E" w:rsidRPr="007E3929">
        <w:rPr>
          <w:color w:val="000000"/>
          <w:sz w:val="24"/>
          <w:szCs w:val="24"/>
          <w:lang w:val="en-US"/>
        </w:rPr>
        <w:t xml:space="preserve"> within </w:t>
      </w:r>
      <w:r w:rsidR="004C5CC4" w:rsidRPr="007E3929">
        <w:rPr>
          <w:color w:val="000000"/>
          <w:sz w:val="24"/>
          <w:szCs w:val="24"/>
          <w:lang w:val="en-US"/>
        </w:rPr>
        <w:t>prescribed</w:t>
      </w:r>
      <w:r w:rsidR="003E6B9E" w:rsidRPr="007E3929">
        <w:rPr>
          <w:color w:val="000000"/>
          <w:sz w:val="24"/>
          <w:szCs w:val="24"/>
          <w:lang w:val="en-US"/>
        </w:rPr>
        <w:t xml:space="preserve"> limits.</w:t>
      </w:r>
      <w:r w:rsidR="003E6B9E" w:rsidRPr="007E3929">
        <w:rPr>
          <w:rStyle w:val="FootnoteReference"/>
          <w:color w:val="000000"/>
          <w:sz w:val="24"/>
          <w:szCs w:val="24"/>
          <w:lang w:val="en-US"/>
        </w:rPr>
        <w:footnoteReference w:id="48"/>
      </w:r>
      <w:r w:rsidR="005F523C" w:rsidRPr="007E3929">
        <w:rPr>
          <w:color w:val="000000"/>
          <w:sz w:val="24"/>
          <w:szCs w:val="24"/>
          <w:lang w:val="en-US"/>
        </w:rPr>
        <w:t xml:space="preserve"> </w:t>
      </w:r>
      <w:r w:rsidR="007931DF" w:rsidRPr="007E3929">
        <w:rPr>
          <w:color w:val="000000"/>
          <w:sz w:val="24"/>
          <w:szCs w:val="24"/>
          <w:lang w:val="en-US"/>
        </w:rPr>
        <w:t>Based on evidence from</w:t>
      </w:r>
      <w:r w:rsidR="006566D4" w:rsidRPr="007E3929">
        <w:rPr>
          <w:color w:val="000000"/>
          <w:sz w:val="24"/>
          <w:szCs w:val="24"/>
          <w:lang w:val="en-US"/>
        </w:rPr>
        <w:t xml:space="preserve"> </w:t>
      </w:r>
      <w:r w:rsidR="00F911CE" w:rsidRPr="007E3929">
        <w:rPr>
          <w:color w:val="000000"/>
          <w:sz w:val="24"/>
          <w:szCs w:val="24"/>
          <w:lang w:val="en-US"/>
        </w:rPr>
        <w:t xml:space="preserve">the diarist Antonio </w:t>
      </w:r>
      <w:proofErr w:type="spellStart"/>
      <w:r w:rsidR="00F911CE" w:rsidRPr="007E3929">
        <w:rPr>
          <w:color w:val="000000"/>
          <w:sz w:val="24"/>
          <w:szCs w:val="24"/>
          <w:lang w:val="en-US"/>
        </w:rPr>
        <w:t>Bulifon</w:t>
      </w:r>
      <w:proofErr w:type="spellEnd"/>
      <w:r w:rsidR="00F911CE" w:rsidRPr="007E3929">
        <w:rPr>
          <w:color w:val="000000"/>
          <w:sz w:val="24"/>
          <w:szCs w:val="24"/>
          <w:lang w:val="en-US"/>
        </w:rPr>
        <w:t>,</w:t>
      </w:r>
      <w:r w:rsidR="007E0A52" w:rsidRPr="007E3929">
        <w:rPr>
          <w:color w:val="000000"/>
          <w:sz w:val="24"/>
          <w:szCs w:val="24"/>
          <w:lang w:val="en-US"/>
        </w:rPr>
        <w:t xml:space="preserve"> </w:t>
      </w:r>
      <w:r w:rsidR="007931DF" w:rsidRPr="007E3929">
        <w:rPr>
          <w:color w:val="000000"/>
          <w:sz w:val="24"/>
          <w:szCs w:val="24"/>
          <w:lang w:val="en-US"/>
        </w:rPr>
        <w:t xml:space="preserve">it seems that </w:t>
      </w:r>
      <w:r w:rsidR="00C92F95" w:rsidRPr="007E3929">
        <w:rPr>
          <w:color w:val="000000"/>
          <w:sz w:val="24"/>
          <w:szCs w:val="24"/>
          <w:lang w:val="en-US"/>
        </w:rPr>
        <w:t xml:space="preserve">Neapolitan women maintained this fashion </w:t>
      </w:r>
      <w:r w:rsidR="00891A0F" w:rsidRPr="007E3929">
        <w:rPr>
          <w:color w:val="000000"/>
          <w:sz w:val="24"/>
          <w:szCs w:val="24"/>
          <w:lang w:val="en-US"/>
        </w:rPr>
        <w:t xml:space="preserve">until </w:t>
      </w:r>
      <w:r w:rsidR="00C92F95" w:rsidRPr="007E3929">
        <w:rPr>
          <w:color w:val="000000"/>
          <w:sz w:val="24"/>
          <w:szCs w:val="24"/>
          <w:lang w:val="en-US"/>
        </w:rPr>
        <w:t>well after the middle of the seventeenth century. Describing their garments in an entry from 1670</w:t>
      </w:r>
      <w:r w:rsidR="007931DF" w:rsidRPr="007E3929">
        <w:rPr>
          <w:color w:val="000000"/>
          <w:sz w:val="24"/>
          <w:szCs w:val="24"/>
          <w:lang w:val="en-US"/>
        </w:rPr>
        <w:t>,</w:t>
      </w:r>
      <w:r w:rsidR="00C92F95" w:rsidRPr="007E3929">
        <w:rPr>
          <w:color w:val="000000"/>
          <w:sz w:val="24"/>
          <w:szCs w:val="24"/>
          <w:lang w:val="en-US"/>
        </w:rPr>
        <w:t xml:space="preserve"> </w:t>
      </w:r>
      <w:proofErr w:type="spellStart"/>
      <w:r w:rsidR="007931DF" w:rsidRPr="007E3929">
        <w:rPr>
          <w:color w:val="000000"/>
          <w:sz w:val="24"/>
          <w:szCs w:val="24"/>
          <w:lang w:val="en-US"/>
        </w:rPr>
        <w:t>Bulifon</w:t>
      </w:r>
      <w:proofErr w:type="spellEnd"/>
      <w:r w:rsidR="007931DF" w:rsidRPr="007E3929">
        <w:rPr>
          <w:color w:val="000000"/>
          <w:sz w:val="24"/>
          <w:szCs w:val="24"/>
          <w:lang w:val="en-US"/>
        </w:rPr>
        <w:t xml:space="preserve"> </w:t>
      </w:r>
      <w:r w:rsidR="00C92F95" w:rsidRPr="007E3929">
        <w:rPr>
          <w:color w:val="000000"/>
          <w:sz w:val="24"/>
          <w:szCs w:val="24"/>
          <w:lang w:val="en-US"/>
        </w:rPr>
        <w:t>report</w:t>
      </w:r>
      <w:r w:rsidR="007931DF" w:rsidRPr="007E3929">
        <w:rPr>
          <w:color w:val="000000"/>
          <w:sz w:val="24"/>
          <w:szCs w:val="24"/>
          <w:lang w:val="en-US"/>
        </w:rPr>
        <w:t>s</w:t>
      </w:r>
      <w:r w:rsidR="00C92F95" w:rsidRPr="007E3929">
        <w:rPr>
          <w:color w:val="000000"/>
          <w:sz w:val="24"/>
          <w:szCs w:val="24"/>
          <w:lang w:val="en-US"/>
        </w:rPr>
        <w:t xml:space="preserve"> them as wearing “a thin, black, silk mantle, called veil”</w:t>
      </w:r>
      <w:r w:rsidR="00F31FB8" w:rsidRPr="007E3929">
        <w:rPr>
          <w:color w:val="000000"/>
          <w:sz w:val="24"/>
          <w:szCs w:val="24"/>
          <w:lang w:val="en-US"/>
        </w:rPr>
        <w:t>,</w:t>
      </w:r>
      <w:r w:rsidR="00C92F95" w:rsidRPr="007E3929">
        <w:rPr>
          <w:color w:val="000000"/>
          <w:sz w:val="24"/>
          <w:szCs w:val="24"/>
          <w:lang w:val="en-US"/>
        </w:rPr>
        <w:t xml:space="preserve"> which allows them to “go all covered”</w:t>
      </w:r>
      <w:r w:rsidR="00F31FB8" w:rsidRPr="007E3929">
        <w:rPr>
          <w:color w:val="000000"/>
          <w:sz w:val="24"/>
          <w:szCs w:val="24"/>
          <w:lang w:val="en-US"/>
        </w:rPr>
        <w:t>.</w:t>
      </w:r>
      <w:r w:rsidR="00B32A91" w:rsidRPr="007E3929">
        <w:rPr>
          <w:rStyle w:val="FootnoteReference"/>
          <w:color w:val="000000"/>
          <w:sz w:val="24"/>
          <w:szCs w:val="24"/>
          <w:lang w:val="en-US"/>
        </w:rPr>
        <w:footnoteReference w:id="49"/>
      </w:r>
      <w:r w:rsidR="00B32A91" w:rsidRPr="007E3929">
        <w:rPr>
          <w:color w:val="000000"/>
          <w:sz w:val="24"/>
          <w:szCs w:val="24"/>
          <w:lang w:val="en-US"/>
        </w:rPr>
        <w:t xml:space="preserve"> </w:t>
      </w:r>
    </w:p>
    <w:p w14:paraId="6A47DF69" w14:textId="77777777" w:rsidR="00122C60" w:rsidRPr="007E3929" w:rsidRDefault="00122C60" w:rsidP="00EB7C0B">
      <w:pPr>
        <w:spacing w:line="480" w:lineRule="auto"/>
        <w:jc w:val="both"/>
        <w:rPr>
          <w:color w:val="000000"/>
          <w:sz w:val="24"/>
          <w:szCs w:val="24"/>
          <w:lang w:val="en-US"/>
        </w:rPr>
      </w:pPr>
    </w:p>
    <w:p w14:paraId="6252AB6A" w14:textId="229D0EB2" w:rsidR="00DC49FB" w:rsidRPr="007E3929" w:rsidRDefault="00985AC0" w:rsidP="00EB7C0B">
      <w:pPr>
        <w:spacing w:line="480" w:lineRule="auto"/>
        <w:jc w:val="both"/>
        <w:rPr>
          <w:color w:val="000000"/>
          <w:sz w:val="24"/>
          <w:szCs w:val="24"/>
          <w:lang w:val="en-US"/>
        </w:rPr>
      </w:pPr>
      <w:r w:rsidRPr="007E3929">
        <w:rPr>
          <w:color w:val="000000"/>
          <w:sz w:val="24"/>
          <w:szCs w:val="24"/>
          <w:lang w:val="en-US"/>
        </w:rPr>
        <w:t xml:space="preserve">The </w:t>
      </w:r>
      <w:r w:rsidR="00F31FB8" w:rsidRPr="007E3929">
        <w:rPr>
          <w:color w:val="000000"/>
          <w:sz w:val="24"/>
          <w:szCs w:val="24"/>
          <w:lang w:val="en-US"/>
        </w:rPr>
        <w:t xml:space="preserve">enduring </w:t>
      </w:r>
      <w:r w:rsidRPr="007E3929">
        <w:rPr>
          <w:color w:val="000000"/>
          <w:sz w:val="24"/>
          <w:szCs w:val="24"/>
          <w:lang w:val="en-US"/>
        </w:rPr>
        <w:t>success of the grave and modest garments can be explained by the</w:t>
      </w:r>
      <w:r w:rsidR="004000D5" w:rsidRPr="007E3929">
        <w:rPr>
          <w:color w:val="000000"/>
          <w:sz w:val="24"/>
          <w:szCs w:val="24"/>
          <w:lang w:val="en-US"/>
        </w:rPr>
        <w:t xml:space="preserve"> close affinity </w:t>
      </w:r>
      <w:r w:rsidR="00F31FB8" w:rsidRPr="007E3929">
        <w:rPr>
          <w:color w:val="000000"/>
          <w:sz w:val="24"/>
          <w:szCs w:val="24"/>
          <w:lang w:val="en-US"/>
        </w:rPr>
        <w:t>between</w:t>
      </w:r>
      <w:r w:rsidR="004000D5" w:rsidRPr="007E3929">
        <w:rPr>
          <w:color w:val="000000"/>
          <w:sz w:val="24"/>
          <w:szCs w:val="24"/>
          <w:lang w:val="en-US"/>
        </w:rPr>
        <w:t xml:space="preserve"> Neapolitans and Spaniards regarding </w:t>
      </w:r>
      <w:r w:rsidR="00D823F5" w:rsidRPr="007E3929">
        <w:rPr>
          <w:color w:val="000000"/>
          <w:sz w:val="24"/>
          <w:szCs w:val="24"/>
          <w:lang w:val="en-US"/>
        </w:rPr>
        <w:t>sexual mores</w:t>
      </w:r>
      <w:r w:rsidRPr="007E3929">
        <w:rPr>
          <w:color w:val="000000"/>
          <w:sz w:val="24"/>
          <w:szCs w:val="24"/>
          <w:lang w:val="en-US"/>
        </w:rPr>
        <w:t>, as stated above,</w:t>
      </w:r>
      <w:r w:rsidR="00D823F5" w:rsidRPr="007E3929">
        <w:rPr>
          <w:color w:val="000000"/>
          <w:sz w:val="24"/>
          <w:szCs w:val="24"/>
          <w:lang w:val="en-US"/>
        </w:rPr>
        <w:t xml:space="preserve"> and </w:t>
      </w:r>
      <w:r w:rsidR="004000D5" w:rsidRPr="007E3929">
        <w:rPr>
          <w:color w:val="000000"/>
          <w:sz w:val="24"/>
          <w:szCs w:val="24"/>
          <w:lang w:val="en-US"/>
        </w:rPr>
        <w:t xml:space="preserve">the </w:t>
      </w:r>
      <w:r w:rsidR="00D823F5" w:rsidRPr="007E3929">
        <w:rPr>
          <w:color w:val="000000"/>
          <w:sz w:val="24"/>
          <w:szCs w:val="24"/>
          <w:lang w:val="en-US"/>
        </w:rPr>
        <w:t>resulting emphasis on</w:t>
      </w:r>
      <w:r w:rsidR="004000D5" w:rsidRPr="007E3929">
        <w:rPr>
          <w:color w:val="000000"/>
          <w:sz w:val="24"/>
          <w:szCs w:val="24"/>
          <w:lang w:val="en-US"/>
        </w:rPr>
        <w:t xml:space="preserve"> maintaining the integrity of family honor.</w:t>
      </w:r>
      <w:r w:rsidR="006B1AA2" w:rsidRPr="007E3929">
        <w:rPr>
          <w:color w:val="000000"/>
          <w:sz w:val="24"/>
          <w:szCs w:val="24"/>
          <w:lang w:val="en-US"/>
        </w:rPr>
        <w:t xml:space="preserve"> </w:t>
      </w:r>
      <w:r w:rsidR="002F3FDB" w:rsidRPr="007E3929">
        <w:rPr>
          <w:color w:val="000000"/>
          <w:sz w:val="24"/>
          <w:szCs w:val="24"/>
          <w:lang w:val="en-US"/>
        </w:rPr>
        <w:t xml:space="preserve">Indeed, this </w:t>
      </w:r>
      <w:r w:rsidR="00850A88" w:rsidRPr="007E3929">
        <w:rPr>
          <w:color w:val="000000"/>
          <w:sz w:val="24"/>
          <w:szCs w:val="24"/>
          <w:lang w:val="en-US"/>
        </w:rPr>
        <w:t>like-mindedness</w:t>
      </w:r>
      <w:r w:rsidR="002F3FDB" w:rsidRPr="007E3929">
        <w:rPr>
          <w:color w:val="000000"/>
          <w:sz w:val="24"/>
          <w:szCs w:val="24"/>
          <w:lang w:val="en-US"/>
        </w:rPr>
        <w:t xml:space="preserve"> can </w:t>
      </w:r>
      <w:r w:rsidR="00850A88" w:rsidRPr="007E3929">
        <w:rPr>
          <w:color w:val="000000"/>
          <w:sz w:val="24"/>
          <w:szCs w:val="24"/>
          <w:lang w:val="en-US"/>
        </w:rPr>
        <w:t xml:space="preserve">be understood within the larger frame of a </w:t>
      </w:r>
      <w:r w:rsidR="00291D4B" w:rsidRPr="007E3929">
        <w:rPr>
          <w:color w:val="000000"/>
          <w:sz w:val="24"/>
          <w:szCs w:val="24"/>
          <w:lang w:val="en-US"/>
        </w:rPr>
        <w:t>“</w:t>
      </w:r>
      <w:r w:rsidR="00A2063E" w:rsidRPr="007E3929">
        <w:rPr>
          <w:color w:val="000000"/>
          <w:sz w:val="24"/>
          <w:szCs w:val="24"/>
          <w:lang w:val="en-US"/>
        </w:rPr>
        <w:t>Mediterranean code of honor and shame</w:t>
      </w:r>
      <w:r w:rsidR="00291D4B" w:rsidRPr="007E3929">
        <w:rPr>
          <w:color w:val="000000"/>
          <w:sz w:val="24"/>
          <w:szCs w:val="24"/>
          <w:lang w:val="en-US"/>
        </w:rPr>
        <w:t>”</w:t>
      </w:r>
      <w:r w:rsidR="00A2063E" w:rsidRPr="007E3929">
        <w:rPr>
          <w:color w:val="000000"/>
          <w:sz w:val="24"/>
          <w:szCs w:val="24"/>
          <w:lang w:val="en-US"/>
        </w:rPr>
        <w:t xml:space="preserve"> </w:t>
      </w:r>
      <w:r w:rsidR="00850A88" w:rsidRPr="007E3929">
        <w:rPr>
          <w:color w:val="000000"/>
          <w:sz w:val="24"/>
          <w:szCs w:val="24"/>
          <w:lang w:val="en-US"/>
        </w:rPr>
        <w:t>identified by social anthropologists and cultural historians</w:t>
      </w:r>
      <w:r w:rsidR="00A2063E" w:rsidRPr="007E3929">
        <w:rPr>
          <w:color w:val="000000"/>
          <w:sz w:val="24"/>
          <w:szCs w:val="24"/>
          <w:lang w:val="en-US"/>
        </w:rPr>
        <w:t>.</w:t>
      </w:r>
      <w:r w:rsidR="003071BE" w:rsidRPr="007E3929">
        <w:rPr>
          <w:color w:val="000000"/>
          <w:sz w:val="24"/>
          <w:szCs w:val="24"/>
          <w:lang w:val="en-US"/>
        </w:rPr>
        <w:t xml:space="preserve"> In full </w:t>
      </w:r>
      <w:r w:rsidR="00982543" w:rsidRPr="007E3929">
        <w:rPr>
          <w:color w:val="000000"/>
          <w:sz w:val="24"/>
          <w:szCs w:val="24"/>
          <w:lang w:val="en-US"/>
        </w:rPr>
        <w:t xml:space="preserve">concordance with the </w:t>
      </w:r>
      <w:proofErr w:type="gramStart"/>
      <w:r w:rsidR="00982543" w:rsidRPr="007E3929">
        <w:rPr>
          <w:color w:val="000000"/>
          <w:sz w:val="24"/>
          <w:szCs w:val="24"/>
          <w:lang w:val="en-US"/>
        </w:rPr>
        <w:t>aforementioned prescriptions</w:t>
      </w:r>
      <w:proofErr w:type="gramEnd"/>
      <w:r w:rsidR="00982543" w:rsidRPr="007E3929">
        <w:rPr>
          <w:color w:val="000000"/>
          <w:sz w:val="24"/>
          <w:szCs w:val="24"/>
          <w:lang w:val="en-US"/>
        </w:rPr>
        <w:t xml:space="preserve"> of Spanish moralists, there is a wide agreement that </w:t>
      </w:r>
      <w:r w:rsidR="00695A55" w:rsidRPr="007E3929">
        <w:rPr>
          <w:color w:val="000000"/>
          <w:sz w:val="24"/>
          <w:szCs w:val="24"/>
          <w:lang w:val="en-US"/>
        </w:rPr>
        <w:t>female</w:t>
      </w:r>
      <w:r w:rsidR="00982543" w:rsidRPr="007E3929">
        <w:rPr>
          <w:color w:val="000000"/>
          <w:sz w:val="24"/>
          <w:szCs w:val="24"/>
          <w:lang w:val="en-US"/>
        </w:rPr>
        <w:t xml:space="preserve"> honor in Mediterranean societies </w:t>
      </w:r>
      <w:r w:rsidR="00A372D4" w:rsidRPr="007E3929">
        <w:rPr>
          <w:color w:val="000000"/>
          <w:sz w:val="24"/>
          <w:szCs w:val="24"/>
          <w:lang w:val="en-US"/>
        </w:rPr>
        <w:t xml:space="preserve">relied on the purity of </w:t>
      </w:r>
      <w:r w:rsidR="007E5BDB" w:rsidRPr="007E3929">
        <w:rPr>
          <w:color w:val="000000"/>
          <w:sz w:val="24"/>
          <w:szCs w:val="24"/>
          <w:lang w:val="en-US"/>
        </w:rPr>
        <w:t>women’s</w:t>
      </w:r>
      <w:r w:rsidR="00A372D4" w:rsidRPr="007E3929">
        <w:rPr>
          <w:color w:val="000000"/>
          <w:sz w:val="24"/>
          <w:szCs w:val="24"/>
          <w:lang w:val="en-US"/>
        </w:rPr>
        <w:t xml:space="preserve"> sexual </w:t>
      </w:r>
      <w:r w:rsidR="00B4690B">
        <w:rPr>
          <w:color w:val="000000"/>
          <w:sz w:val="24"/>
          <w:szCs w:val="24"/>
          <w:lang w:val="en-US"/>
        </w:rPr>
        <w:t>behavior,</w:t>
      </w:r>
      <w:r w:rsidR="00A372D4" w:rsidRPr="007E3929">
        <w:rPr>
          <w:color w:val="000000"/>
          <w:sz w:val="24"/>
          <w:szCs w:val="24"/>
          <w:lang w:val="en-US"/>
        </w:rPr>
        <w:t xml:space="preserve"> namely </w:t>
      </w:r>
      <w:r w:rsidR="00F31FB8" w:rsidRPr="007E3929">
        <w:rPr>
          <w:color w:val="000000"/>
          <w:sz w:val="24"/>
          <w:szCs w:val="24"/>
          <w:lang w:val="en-US"/>
        </w:rPr>
        <w:t xml:space="preserve">on </w:t>
      </w:r>
      <w:r w:rsidR="00E648D1" w:rsidRPr="007E3929">
        <w:rPr>
          <w:color w:val="000000"/>
          <w:sz w:val="24"/>
          <w:szCs w:val="24"/>
          <w:lang w:val="en-US"/>
        </w:rPr>
        <w:t xml:space="preserve">sexual </w:t>
      </w:r>
      <w:r w:rsidR="00A372D4" w:rsidRPr="007E3929">
        <w:rPr>
          <w:color w:val="000000"/>
          <w:sz w:val="24"/>
          <w:szCs w:val="24"/>
          <w:lang w:val="en-US"/>
        </w:rPr>
        <w:t>abstinence before marriage</w:t>
      </w:r>
      <w:r w:rsidR="00F31FB8" w:rsidRPr="007E3929">
        <w:rPr>
          <w:color w:val="000000"/>
          <w:sz w:val="24"/>
          <w:szCs w:val="24"/>
          <w:lang w:val="en-US"/>
        </w:rPr>
        <w:t xml:space="preserve"> </w:t>
      </w:r>
      <w:r w:rsidR="00A372D4" w:rsidRPr="007E3929">
        <w:rPr>
          <w:color w:val="000000"/>
          <w:sz w:val="24"/>
          <w:szCs w:val="24"/>
          <w:lang w:val="en-US"/>
        </w:rPr>
        <w:t xml:space="preserve">and </w:t>
      </w:r>
      <w:r w:rsidR="00F31FB8" w:rsidRPr="007E3929">
        <w:rPr>
          <w:color w:val="000000"/>
          <w:sz w:val="24"/>
          <w:szCs w:val="24"/>
          <w:lang w:val="en-US"/>
        </w:rPr>
        <w:t>fidelity</w:t>
      </w:r>
      <w:r w:rsidR="00A372D4" w:rsidRPr="007E3929">
        <w:rPr>
          <w:color w:val="000000"/>
          <w:sz w:val="24"/>
          <w:szCs w:val="24"/>
          <w:lang w:val="en-US"/>
        </w:rPr>
        <w:t xml:space="preserve"> to their husbands </w:t>
      </w:r>
      <w:r w:rsidR="00F31FB8" w:rsidRPr="007E3929">
        <w:rPr>
          <w:color w:val="000000"/>
          <w:sz w:val="24"/>
          <w:szCs w:val="24"/>
          <w:lang w:val="en-US"/>
        </w:rPr>
        <w:t>thereafter</w:t>
      </w:r>
      <w:r w:rsidR="00A372D4" w:rsidRPr="007E3929">
        <w:rPr>
          <w:color w:val="000000"/>
          <w:sz w:val="24"/>
          <w:szCs w:val="24"/>
          <w:lang w:val="en-US"/>
        </w:rPr>
        <w:t>.</w:t>
      </w:r>
      <w:r w:rsidR="00E648D1" w:rsidRPr="007E3929">
        <w:rPr>
          <w:color w:val="000000"/>
          <w:sz w:val="24"/>
          <w:szCs w:val="24"/>
          <w:lang w:val="en-US"/>
        </w:rPr>
        <w:t xml:space="preserve"> </w:t>
      </w:r>
      <w:r w:rsidR="00343150" w:rsidRPr="007E3929">
        <w:rPr>
          <w:color w:val="000000"/>
          <w:sz w:val="24"/>
          <w:szCs w:val="24"/>
          <w:lang w:val="en-US"/>
        </w:rPr>
        <w:t>The men of the family whose honor was tarnished through female sexual impropriety</w:t>
      </w:r>
      <w:r w:rsidR="00F31FB8" w:rsidRPr="007E3929">
        <w:rPr>
          <w:color w:val="000000"/>
          <w:sz w:val="24"/>
          <w:szCs w:val="24"/>
          <w:lang w:val="en-US"/>
        </w:rPr>
        <w:t xml:space="preserve"> </w:t>
      </w:r>
      <w:r w:rsidR="00B4690B">
        <w:rPr>
          <w:color w:val="000000"/>
          <w:sz w:val="24"/>
          <w:szCs w:val="24"/>
          <w:lang w:val="en-US"/>
        </w:rPr>
        <w:t>–</w:t>
      </w:r>
      <w:r w:rsidR="00343150" w:rsidRPr="007E3929">
        <w:rPr>
          <w:color w:val="000000"/>
          <w:sz w:val="24"/>
          <w:szCs w:val="24"/>
          <w:lang w:val="en-US"/>
        </w:rPr>
        <w:t xml:space="preserve"> either via the loss of virginity for unmarried daughters or by means of adultery in the case of wives</w:t>
      </w:r>
      <w:r w:rsidR="00F31FB8" w:rsidRPr="007E3929">
        <w:rPr>
          <w:color w:val="000000"/>
          <w:sz w:val="24"/>
          <w:szCs w:val="24"/>
          <w:lang w:val="en-US"/>
        </w:rPr>
        <w:t xml:space="preserve"> </w:t>
      </w:r>
      <w:r w:rsidR="00B4690B">
        <w:rPr>
          <w:color w:val="000000"/>
          <w:sz w:val="24"/>
          <w:szCs w:val="24"/>
          <w:lang w:val="en-US"/>
        </w:rPr>
        <w:t>–</w:t>
      </w:r>
      <w:r w:rsidR="00343150" w:rsidRPr="007E3929">
        <w:rPr>
          <w:color w:val="000000"/>
          <w:sz w:val="24"/>
          <w:szCs w:val="24"/>
          <w:lang w:val="en-US"/>
        </w:rPr>
        <w:t xml:space="preserve"> could avenge it with blood.</w:t>
      </w:r>
      <w:r w:rsidR="00343150" w:rsidRPr="007E3929">
        <w:rPr>
          <w:rStyle w:val="FootnoteReference"/>
          <w:color w:val="000000"/>
          <w:sz w:val="24"/>
          <w:szCs w:val="24"/>
          <w:lang w:val="en-US"/>
        </w:rPr>
        <w:footnoteReference w:id="50"/>
      </w:r>
      <w:r w:rsidR="00343150" w:rsidRPr="007E3929">
        <w:rPr>
          <w:color w:val="000000"/>
          <w:sz w:val="24"/>
          <w:szCs w:val="24"/>
          <w:lang w:val="en-US"/>
        </w:rPr>
        <w:t xml:space="preserve"> </w:t>
      </w:r>
      <w:r w:rsidR="000473C2" w:rsidRPr="007E3929">
        <w:rPr>
          <w:color w:val="000000"/>
          <w:sz w:val="24"/>
          <w:szCs w:val="24"/>
          <w:lang w:val="en-US"/>
        </w:rPr>
        <w:t xml:space="preserve">Spanish testimonies of honor killings abound during the early modern era. </w:t>
      </w:r>
      <w:r w:rsidR="000218B5" w:rsidRPr="007E3929">
        <w:rPr>
          <w:color w:val="000000"/>
          <w:sz w:val="24"/>
          <w:szCs w:val="24"/>
          <w:lang w:val="en-US"/>
        </w:rPr>
        <w:t xml:space="preserve">For example, </w:t>
      </w:r>
      <w:r w:rsidR="00C949D3" w:rsidRPr="007E3929">
        <w:rPr>
          <w:sz w:val="24"/>
          <w:szCs w:val="24"/>
          <w:lang w:val="en-US"/>
        </w:rPr>
        <w:t xml:space="preserve">two </w:t>
      </w:r>
      <w:r w:rsidR="007778D3" w:rsidRPr="007E3929">
        <w:rPr>
          <w:sz w:val="24"/>
          <w:szCs w:val="24"/>
          <w:lang w:val="en-US"/>
        </w:rPr>
        <w:t xml:space="preserve">contemporary </w:t>
      </w:r>
      <w:r w:rsidR="00C949D3" w:rsidRPr="007E3929">
        <w:rPr>
          <w:sz w:val="24"/>
          <w:szCs w:val="24"/>
          <w:lang w:val="en-US"/>
        </w:rPr>
        <w:t>Spanish soldiers, Alonso de Contreras and Don Diego, Duke of Estrada</w:t>
      </w:r>
      <w:r w:rsidR="000218B5" w:rsidRPr="007E3929">
        <w:rPr>
          <w:sz w:val="24"/>
          <w:szCs w:val="24"/>
          <w:lang w:val="en-US"/>
        </w:rPr>
        <w:t>,</w:t>
      </w:r>
      <w:r w:rsidRPr="007E3929">
        <w:rPr>
          <w:sz w:val="24"/>
          <w:szCs w:val="24"/>
          <w:lang w:val="en-US"/>
        </w:rPr>
        <w:t xml:space="preserve"> </w:t>
      </w:r>
      <w:r w:rsidR="00B13D5A" w:rsidRPr="007E3929">
        <w:rPr>
          <w:sz w:val="24"/>
          <w:szCs w:val="24"/>
          <w:lang w:val="en-US"/>
        </w:rPr>
        <w:t xml:space="preserve">killed their wives and their lovers, </w:t>
      </w:r>
      <w:r w:rsidR="00F85E3B" w:rsidRPr="007E3929">
        <w:rPr>
          <w:sz w:val="24"/>
          <w:szCs w:val="24"/>
          <w:lang w:val="en-US"/>
        </w:rPr>
        <w:t xml:space="preserve">in similar circumstances, </w:t>
      </w:r>
      <w:r w:rsidR="00B13D5A" w:rsidRPr="007E3929">
        <w:rPr>
          <w:sz w:val="24"/>
          <w:szCs w:val="24"/>
          <w:lang w:val="en-US"/>
        </w:rPr>
        <w:t xml:space="preserve">when </w:t>
      </w:r>
      <w:r w:rsidR="00F85E3B" w:rsidRPr="007E3929">
        <w:rPr>
          <w:sz w:val="24"/>
          <w:szCs w:val="24"/>
          <w:lang w:val="en-US"/>
        </w:rPr>
        <w:t xml:space="preserve">they </w:t>
      </w:r>
      <w:r w:rsidR="00B13D5A" w:rsidRPr="007E3929">
        <w:rPr>
          <w:sz w:val="24"/>
          <w:szCs w:val="24"/>
          <w:lang w:val="en-US"/>
        </w:rPr>
        <w:t xml:space="preserve">caught </w:t>
      </w:r>
      <w:r w:rsidR="00F85E3B" w:rsidRPr="007E3929">
        <w:rPr>
          <w:sz w:val="24"/>
          <w:szCs w:val="24"/>
          <w:lang w:val="en-US"/>
        </w:rPr>
        <w:t xml:space="preserve">them </w:t>
      </w:r>
      <w:r w:rsidR="00B13D5A" w:rsidRPr="007E3929">
        <w:rPr>
          <w:sz w:val="24"/>
          <w:szCs w:val="24"/>
          <w:lang w:val="en-US"/>
        </w:rPr>
        <w:t>committing adultery.</w:t>
      </w:r>
      <w:r w:rsidR="00F85E3B" w:rsidRPr="007E3929">
        <w:rPr>
          <w:rStyle w:val="FootnoteReference"/>
          <w:sz w:val="24"/>
          <w:szCs w:val="24"/>
          <w:lang w:val="en-US"/>
        </w:rPr>
        <w:footnoteReference w:id="51"/>
      </w:r>
      <w:r w:rsidR="000473C2" w:rsidRPr="007E3929">
        <w:rPr>
          <w:sz w:val="24"/>
          <w:szCs w:val="24"/>
          <w:lang w:val="en-US"/>
        </w:rPr>
        <w:t xml:space="preserve"> B</w:t>
      </w:r>
      <w:r w:rsidR="00B13D5A" w:rsidRPr="007E3929">
        <w:rPr>
          <w:sz w:val="24"/>
          <w:szCs w:val="24"/>
          <w:lang w:val="en-US"/>
        </w:rPr>
        <w:t xml:space="preserve">oth </w:t>
      </w:r>
      <w:r w:rsidR="000473C2" w:rsidRPr="007E3929">
        <w:rPr>
          <w:sz w:val="24"/>
          <w:szCs w:val="24"/>
          <w:lang w:val="en-US"/>
        </w:rPr>
        <w:t xml:space="preserve">men </w:t>
      </w:r>
      <w:r w:rsidR="00B13D5A" w:rsidRPr="007E3929">
        <w:rPr>
          <w:sz w:val="24"/>
          <w:szCs w:val="24"/>
          <w:lang w:val="en-US"/>
        </w:rPr>
        <w:t>display</w:t>
      </w:r>
      <w:r w:rsidR="00F85E3B" w:rsidRPr="007E3929">
        <w:rPr>
          <w:sz w:val="24"/>
          <w:szCs w:val="24"/>
          <w:lang w:val="en-US"/>
        </w:rPr>
        <w:t>ed</w:t>
      </w:r>
      <w:r w:rsidR="00B13D5A" w:rsidRPr="007E3929">
        <w:rPr>
          <w:sz w:val="24"/>
          <w:szCs w:val="24"/>
          <w:lang w:val="en-US"/>
        </w:rPr>
        <w:t xml:space="preserve"> sorrow </w:t>
      </w:r>
      <w:r w:rsidR="00F31FB8" w:rsidRPr="007E3929">
        <w:rPr>
          <w:sz w:val="24"/>
          <w:szCs w:val="24"/>
          <w:lang w:val="en-US"/>
        </w:rPr>
        <w:t xml:space="preserve">when </w:t>
      </w:r>
      <w:r w:rsidR="00B13D5A" w:rsidRPr="007E3929">
        <w:rPr>
          <w:sz w:val="24"/>
          <w:szCs w:val="24"/>
          <w:lang w:val="en-US"/>
        </w:rPr>
        <w:t>remembering the</w:t>
      </w:r>
      <w:r w:rsidR="000C28B7" w:rsidRPr="007E3929">
        <w:rPr>
          <w:sz w:val="24"/>
          <w:szCs w:val="24"/>
          <w:lang w:val="en-US"/>
        </w:rPr>
        <w:t xml:space="preserve">ir murderous actions, </w:t>
      </w:r>
      <w:r w:rsidR="00F31FB8" w:rsidRPr="007E3929">
        <w:rPr>
          <w:sz w:val="24"/>
          <w:szCs w:val="24"/>
          <w:lang w:val="en-US"/>
        </w:rPr>
        <w:t xml:space="preserve">while </w:t>
      </w:r>
      <w:r w:rsidR="000C28B7" w:rsidRPr="007E3929">
        <w:rPr>
          <w:sz w:val="24"/>
          <w:szCs w:val="24"/>
          <w:lang w:val="en-US"/>
        </w:rPr>
        <w:t xml:space="preserve">implying that </w:t>
      </w:r>
      <w:r w:rsidR="00F31FB8" w:rsidRPr="007E3929">
        <w:rPr>
          <w:sz w:val="24"/>
          <w:szCs w:val="24"/>
          <w:lang w:val="en-US"/>
        </w:rPr>
        <w:t xml:space="preserve">such actions </w:t>
      </w:r>
      <w:r w:rsidR="000C28B7" w:rsidRPr="007E3929">
        <w:rPr>
          <w:sz w:val="24"/>
          <w:szCs w:val="24"/>
          <w:lang w:val="en-US"/>
        </w:rPr>
        <w:t xml:space="preserve">were </w:t>
      </w:r>
      <w:r w:rsidR="00BE08AA" w:rsidRPr="007E3929">
        <w:rPr>
          <w:sz w:val="24"/>
          <w:szCs w:val="24"/>
          <w:lang w:val="en-US"/>
        </w:rPr>
        <w:t xml:space="preserve">compulsory </w:t>
      </w:r>
      <w:r w:rsidR="00B13D5A" w:rsidRPr="007E3929">
        <w:rPr>
          <w:sz w:val="24"/>
          <w:szCs w:val="24"/>
          <w:lang w:val="en-US"/>
        </w:rPr>
        <w:t xml:space="preserve">for </w:t>
      </w:r>
      <w:r w:rsidR="00BE08AA" w:rsidRPr="007E3929">
        <w:rPr>
          <w:sz w:val="24"/>
          <w:szCs w:val="24"/>
          <w:lang w:val="en-US"/>
        </w:rPr>
        <w:t xml:space="preserve">men wishing </w:t>
      </w:r>
      <w:r w:rsidR="00B13D5A" w:rsidRPr="007E3929">
        <w:rPr>
          <w:sz w:val="24"/>
          <w:szCs w:val="24"/>
          <w:lang w:val="en-US"/>
        </w:rPr>
        <w:t>to salvage their honor.</w:t>
      </w:r>
      <w:r w:rsidR="00F85E3B" w:rsidRPr="007E3929">
        <w:rPr>
          <w:color w:val="000000"/>
          <w:sz w:val="24"/>
          <w:szCs w:val="24"/>
          <w:lang w:val="en-US"/>
        </w:rPr>
        <w:t xml:space="preserve"> Indeed, a </w:t>
      </w:r>
      <w:r w:rsidR="00A2063E" w:rsidRPr="007E3929">
        <w:rPr>
          <w:color w:val="000000"/>
          <w:sz w:val="24"/>
          <w:szCs w:val="24"/>
          <w:lang w:val="en-US"/>
        </w:rPr>
        <w:t xml:space="preserve">Spanish law under Habsburg rule </w:t>
      </w:r>
      <w:r w:rsidR="00F85E3B" w:rsidRPr="007E3929">
        <w:rPr>
          <w:sz w:val="24"/>
          <w:szCs w:val="24"/>
          <w:lang w:val="en-US"/>
        </w:rPr>
        <w:t xml:space="preserve">sanctioned </w:t>
      </w:r>
      <w:r w:rsidRPr="007E3929">
        <w:rPr>
          <w:sz w:val="24"/>
          <w:szCs w:val="24"/>
          <w:lang w:val="en-US"/>
        </w:rPr>
        <w:t>these</w:t>
      </w:r>
      <w:r w:rsidR="0081088A" w:rsidRPr="007E3929">
        <w:rPr>
          <w:sz w:val="24"/>
          <w:szCs w:val="24"/>
          <w:lang w:val="en-US"/>
        </w:rPr>
        <w:t xml:space="preserve"> forms of popular justice</w:t>
      </w:r>
      <w:r w:rsidR="00F85E3B" w:rsidRPr="007E3929">
        <w:rPr>
          <w:sz w:val="24"/>
          <w:szCs w:val="24"/>
          <w:lang w:val="en-US"/>
        </w:rPr>
        <w:t xml:space="preserve">, proclaiming that </w:t>
      </w:r>
      <w:r w:rsidR="00291D4B" w:rsidRPr="007E3929">
        <w:rPr>
          <w:sz w:val="24"/>
          <w:szCs w:val="24"/>
          <w:lang w:val="en-US"/>
        </w:rPr>
        <w:t>“</w:t>
      </w:r>
      <w:r w:rsidR="00F85E3B" w:rsidRPr="007E3929">
        <w:rPr>
          <w:sz w:val="24"/>
          <w:szCs w:val="24"/>
          <w:lang w:val="en-US"/>
        </w:rPr>
        <w:t>i</w:t>
      </w:r>
      <w:r w:rsidR="00A2063E" w:rsidRPr="007E3929">
        <w:rPr>
          <w:sz w:val="24"/>
          <w:szCs w:val="24"/>
          <w:lang w:val="en-US"/>
        </w:rPr>
        <w:t xml:space="preserve">f a married woman commits adultery, she and her fellow adulterer shall be </w:t>
      </w:r>
      <w:r w:rsidR="00A2063E" w:rsidRPr="007E3929">
        <w:rPr>
          <w:sz w:val="24"/>
          <w:szCs w:val="24"/>
          <w:lang w:val="en-US"/>
        </w:rPr>
        <w:lastRenderedPageBreak/>
        <w:t>submitted to the power of the husband, and he may do whatever he wishes with them and their property, though he cannot kill one and spare the other.</w:t>
      </w:r>
      <w:r w:rsidR="00291D4B" w:rsidRPr="007E3929">
        <w:rPr>
          <w:sz w:val="24"/>
          <w:szCs w:val="24"/>
          <w:lang w:val="en-US"/>
        </w:rPr>
        <w:t>”</w:t>
      </w:r>
      <w:r w:rsidR="00A2063E" w:rsidRPr="007E3929">
        <w:rPr>
          <w:rStyle w:val="FootnoteReference"/>
          <w:sz w:val="24"/>
          <w:szCs w:val="24"/>
          <w:lang w:val="en-US"/>
        </w:rPr>
        <w:footnoteReference w:id="52"/>
      </w:r>
      <w:r w:rsidR="00A2063E" w:rsidRPr="007E3929">
        <w:rPr>
          <w:sz w:val="24"/>
          <w:szCs w:val="24"/>
          <w:lang w:val="en-US"/>
        </w:rPr>
        <w:t xml:space="preserve"> </w:t>
      </w:r>
    </w:p>
    <w:p w14:paraId="1886ED68" w14:textId="77777777" w:rsidR="00DC49FB" w:rsidRPr="007E3929" w:rsidRDefault="00DC49FB" w:rsidP="00EB7C0B">
      <w:pPr>
        <w:spacing w:line="480" w:lineRule="auto"/>
        <w:jc w:val="both"/>
        <w:rPr>
          <w:color w:val="000000"/>
          <w:sz w:val="24"/>
          <w:szCs w:val="24"/>
          <w:lang w:val="en-US"/>
        </w:rPr>
      </w:pPr>
    </w:p>
    <w:p w14:paraId="0B4E77D7" w14:textId="3E97251A" w:rsidR="00DC49FB" w:rsidRPr="007E3929" w:rsidRDefault="00512054" w:rsidP="00EB7C0B">
      <w:pPr>
        <w:spacing w:line="480" w:lineRule="auto"/>
        <w:jc w:val="both"/>
        <w:rPr>
          <w:color w:val="000000"/>
          <w:sz w:val="24"/>
          <w:szCs w:val="24"/>
          <w:lang w:val="en-US"/>
        </w:rPr>
      </w:pPr>
      <w:r w:rsidRPr="007E3929">
        <w:rPr>
          <w:sz w:val="24"/>
          <w:szCs w:val="24"/>
          <w:lang w:val="en-US"/>
        </w:rPr>
        <w:t xml:space="preserve">The proliferation of </w:t>
      </w:r>
      <w:r w:rsidR="0008477A" w:rsidRPr="007E3929">
        <w:rPr>
          <w:sz w:val="24"/>
          <w:szCs w:val="24"/>
          <w:lang w:val="en-US"/>
        </w:rPr>
        <w:t>similar</w:t>
      </w:r>
      <w:r w:rsidRPr="007E3929">
        <w:rPr>
          <w:sz w:val="24"/>
          <w:szCs w:val="24"/>
          <w:lang w:val="en-US"/>
        </w:rPr>
        <w:t xml:space="preserve"> </w:t>
      </w:r>
      <w:r w:rsidR="005241E9" w:rsidRPr="007E3929">
        <w:rPr>
          <w:sz w:val="24"/>
          <w:szCs w:val="24"/>
          <w:lang w:val="en-US"/>
        </w:rPr>
        <w:t xml:space="preserve">practices among </w:t>
      </w:r>
      <w:r w:rsidR="00DA7F13" w:rsidRPr="007E3929">
        <w:rPr>
          <w:sz w:val="24"/>
          <w:szCs w:val="24"/>
          <w:lang w:val="en-US"/>
        </w:rPr>
        <w:t>Southern Italian</w:t>
      </w:r>
      <w:r w:rsidR="005241E9" w:rsidRPr="007E3929">
        <w:rPr>
          <w:sz w:val="24"/>
          <w:szCs w:val="24"/>
          <w:lang w:val="en-US"/>
        </w:rPr>
        <w:t xml:space="preserve"> elites</w:t>
      </w:r>
      <w:r w:rsidRPr="007E3929">
        <w:rPr>
          <w:sz w:val="24"/>
          <w:szCs w:val="24"/>
          <w:lang w:val="en-US"/>
        </w:rPr>
        <w:t xml:space="preserve"> is evidenced </w:t>
      </w:r>
      <w:r w:rsidR="008E59E2" w:rsidRPr="007E3929">
        <w:rPr>
          <w:sz w:val="24"/>
          <w:szCs w:val="24"/>
          <w:lang w:val="en-US"/>
        </w:rPr>
        <w:t xml:space="preserve">by </w:t>
      </w:r>
      <w:r w:rsidRPr="007E3929">
        <w:rPr>
          <w:sz w:val="24"/>
          <w:szCs w:val="24"/>
          <w:lang w:val="en-US"/>
        </w:rPr>
        <w:t xml:space="preserve">a curious </w:t>
      </w:r>
      <w:r w:rsidR="00D910BB" w:rsidRPr="007E3929">
        <w:rPr>
          <w:sz w:val="24"/>
          <w:szCs w:val="24"/>
          <w:lang w:val="en-US"/>
        </w:rPr>
        <w:t xml:space="preserve">manuscript </w:t>
      </w:r>
      <w:r w:rsidRPr="007E3929">
        <w:rPr>
          <w:sz w:val="24"/>
          <w:szCs w:val="24"/>
          <w:lang w:val="en-US"/>
        </w:rPr>
        <w:t xml:space="preserve">collection of </w:t>
      </w:r>
      <w:r w:rsidR="005241E9" w:rsidRPr="007E3929">
        <w:rPr>
          <w:sz w:val="24"/>
          <w:szCs w:val="24"/>
          <w:lang w:val="en-US"/>
        </w:rPr>
        <w:t>accounts</w:t>
      </w:r>
      <w:r w:rsidRPr="007E3929">
        <w:rPr>
          <w:sz w:val="24"/>
          <w:szCs w:val="24"/>
          <w:lang w:val="en-US"/>
        </w:rPr>
        <w:t xml:space="preserve">, titled </w:t>
      </w:r>
      <w:r w:rsidR="005241E9" w:rsidRPr="007E3929">
        <w:rPr>
          <w:i/>
          <w:sz w:val="24"/>
          <w:szCs w:val="24"/>
          <w:lang w:val="en-US"/>
        </w:rPr>
        <w:t xml:space="preserve">Tragic </w:t>
      </w:r>
      <w:r w:rsidR="001C3BB4" w:rsidRPr="007E3929">
        <w:rPr>
          <w:i/>
          <w:sz w:val="24"/>
          <w:szCs w:val="24"/>
          <w:lang w:val="en-US"/>
        </w:rPr>
        <w:t>S</w:t>
      </w:r>
      <w:r w:rsidR="005241E9" w:rsidRPr="007E3929">
        <w:rPr>
          <w:i/>
          <w:sz w:val="24"/>
          <w:szCs w:val="24"/>
          <w:lang w:val="en-US"/>
        </w:rPr>
        <w:t xml:space="preserve">tories that </w:t>
      </w:r>
      <w:r w:rsidR="001C3BB4" w:rsidRPr="007E3929">
        <w:rPr>
          <w:i/>
          <w:sz w:val="24"/>
          <w:szCs w:val="24"/>
          <w:lang w:val="en-US"/>
        </w:rPr>
        <w:t>T</w:t>
      </w:r>
      <w:r w:rsidR="005241E9" w:rsidRPr="007E3929">
        <w:rPr>
          <w:i/>
          <w:sz w:val="24"/>
          <w:szCs w:val="24"/>
          <w:lang w:val="en-US"/>
        </w:rPr>
        <w:t xml:space="preserve">ook </w:t>
      </w:r>
      <w:r w:rsidR="001C3BB4" w:rsidRPr="007E3929">
        <w:rPr>
          <w:i/>
          <w:sz w:val="24"/>
          <w:szCs w:val="24"/>
          <w:lang w:val="en-US"/>
        </w:rPr>
        <w:t>P</w:t>
      </w:r>
      <w:r w:rsidR="005241E9" w:rsidRPr="007E3929">
        <w:rPr>
          <w:i/>
          <w:sz w:val="24"/>
          <w:szCs w:val="24"/>
          <w:lang w:val="en-US"/>
        </w:rPr>
        <w:t>lace in the Kingdom and City of Naples</w:t>
      </w:r>
      <w:r w:rsidR="005241E9" w:rsidRPr="007E3929">
        <w:rPr>
          <w:sz w:val="24"/>
          <w:szCs w:val="24"/>
          <w:lang w:val="en-US"/>
        </w:rPr>
        <w:t>, which traces dozens of these cases throughout the sixteenth and seventeenth centur</w:t>
      </w:r>
      <w:r w:rsidR="000218B5" w:rsidRPr="007E3929">
        <w:rPr>
          <w:sz w:val="24"/>
          <w:szCs w:val="24"/>
          <w:lang w:val="en-US"/>
        </w:rPr>
        <w:t>ies</w:t>
      </w:r>
      <w:r w:rsidR="0008477A" w:rsidRPr="007E3929">
        <w:rPr>
          <w:sz w:val="24"/>
          <w:szCs w:val="24"/>
          <w:lang w:val="en-US"/>
        </w:rPr>
        <w:t>, and where</w:t>
      </w:r>
      <w:r w:rsidR="001C3BB4" w:rsidRPr="007E3929">
        <w:rPr>
          <w:sz w:val="24"/>
          <w:szCs w:val="24"/>
          <w:lang w:val="en-US"/>
        </w:rPr>
        <w:t>in</w:t>
      </w:r>
      <w:r w:rsidR="0008477A" w:rsidRPr="007E3929">
        <w:rPr>
          <w:sz w:val="24"/>
          <w:szCs w:val="24"/>
          <w:lang w:val="en-US"/>
        </w:rPr>
        <w:t xml:space="preserve"> the authors usually place the blame </w:t>
      </w:r>
      <w:r w:rsidR="001C3BB4" w:rsidRPr="007E3929">
        <w:rPr>
          <w:sz w:val="24"/>
          <w:szCs w:val="24"/>
          <w:lang w:val="en-US"/>
        </w:rPr>
        <w:t xml:space="preserve">for </w:t>
      </w:r>
      <w:r w:rsidR="0008477A" w:rsidRPr="007E3929">
        <w:rPr>
          <w:sz w:val="24"/>
          <w:szCs w:val="24"/>
          <w:lang w:val="en-US"/>
        </w:rPr>
        <w:t>adultery on the ever-tempting nature of women</w:t>
      </w:r>
      <w:r w:rsidR="005241E9" w:rsidRPr="007E3929">
        <w:rPr>
          <w:sz w:val="24"/>
          <w:szCs w:val="24"/>
          <w:lang w:val="en-US"/>
        </w:rPr>
        <w:t xml:space="preserve">. </w:t>
      </w:r>
      <w:r w:rsidR="002072A3" w:rsidRPr="007E3929">
        <w:rPr>
          <w:sz w:val="24"/>
          <w:szCs w:val="24"/>
          <w:lang w:val="en-US"/>
        </w:rPr>
        <w:t xml:space="preserve">One of the most scandalous of these cases involved the </w:t>
      </w:r>
      <w:r w:rsidR="001C3BB4" w:rsidRPr="007E3929">
        <w:rPr>
          <w:sz w:val="24"/>
          <w:szCs w:val="24"/>
          <w:lang w:val="en-US"/>
        </w:rPr>
        <w:t>v</w:t>
      </w:r>
      <w:r w:rsidR="002072A3" w:rsidRPr="007E3929">
        <w:rPr>
          <w:sz w:val="24"/>
          <w:szCs w:val="24"/>
          <w:lang w:val="en-US"/>
        </w:rPr>
        <w:t xml:space="preserve">iceroy Pedro </w:t>
      </w:r>
      <w:proofErr w:type="spellStart"/>
      <w:r w:rsidR="00973300" w:rsidRPr="00973300">
        <w:rPr>
          <w:sz w:val="24"/>
          <w:szCs w:val="24"/>
          <w:lang w:val="en-US"/>
        </w:rPr>
        <w:t>Téllez-Girón</w:t>
      </w:r>
      <w:proofErr w:type="spellEnd"/>
      <w:r w:rsidR="002072A3" w:rsidRPr="007E3929">
        <w:rPr>
          <w:sz w:val="24"/>
          <w:szCs w:val="24"/>
          <w:lang w:val="en-US"/>
        </w:rPr>
        <w:t xml:space="preserve">, Duke of </w:t>
      </w:r>
      <w:proofErr w:type="gramStart"/>
      <w:r w:rsidR="002072A3" w:rsidRPr="007E3929">
        <w:rPr>
          <w:sz w:val="24"/>
          <w:szCs w:val="24"/>
          <w:lang w:val="en-US"/>
        </w:rPr>
        <w:t>Osuna</w:t>
      </w:r>
      <w:r w:rsidR="00973300">
        <w:rPr>
          <w:sz w:val="24"/>
          <w:szCs w:val="24"/>
          <w:lang w:val="en-US"/>
        </w:rPr>
        <w:t>(</w:t>
      </w:r>
      <w:proofErr w:type="gramEnd"/>
      <w:r w:rsidR="002072A3" w:rsidRPr="007E3929">
        <w:rPr>
          <w:sz w:val="24"/>
          <w:szCs w:val="24"/>
          <w:lang w:val="en-US"/>
        </w:rPr>
        <w:t>1616</w:t>
      </w:r>
      <w:r w:rsidR="00973300">
        <w:rPr>
          <w:sz w:val="24"/>
          <w:szCs w:val="24"/>
          <w:lang w:val="en-US"/>
        </w:rPr>
        <w:t>-</w:t>
      </w:r>
      <w:r w:rsidR="002072A3" w:rsidRPr="007E3929">
        <w:rPr>
          <w:sz w:val="24"/>
          <w:szCs w:val="24"/>
          <w:lang w:val="en-US"/>
        </w:rPr>
        <w:t>1620</w:t>
      </w:r>
      <w:r w:rsidR="00973300">
        <w:rPr>
          <w:sz w:val="24"/>
          <w:szCs w:val="24"/>
          <w:lang w:val="en-US"/>
        </w:rPr>
        <w:t>)</w:t>
      </w:r>
      <w:r w:rsidR="00343150" w:rsidRPr="007E3929">
        <w:rPr>
          <w:sz w:val="24"/>
          <w:szCs w:val="24"/>
          <w:lang w:val="en-US"/>
        </w:rPr>
        <w:t>.</w:t>
      </w:r>
      <w:r w:rsidR="00DA7F13" w:rsidRPr="007E3929">
        <w:rPr>
          <w:sz w:val="24"/>
          <w:szCs w:val="24"/>
          <w:lang w:val="en-US"/>
        </w:rPr>
        <w:t xml:space="preserve"> D</w:t>
      </w:r>
      <w:r w:rsidR="002072A3" w:rsidRPr="007E3929">
        <w:rPr>
          <w:sz w:val="24"/>
          <w:szCs w:val="24"/>
          <w:lang w:val="en-US"/>
        </w:rPr>
        <w:t>escribed as having a “great proclivity to lasciviousness”</w:t>
      </w:r>
      <w:r w:rsidR="001C3BB4" w:rsidRPr="007E3929">
        <w:rPr>
          <w:sz w:val="24"/>
          <w:szCs w:val="24"/>
          <w:lang w:val="en-US"/>
        </w:rPr>
        <w:t>,</w:t>
      </w:r>
      <w:r w:rsidR="00E9611F" w:rsidRPr="007E3929">
        <w:rPr>
          <w:sz w:val="24"/>
          <w:szCs w:val="24"/>
          <w:lang w:val="en-US"/>
        </w:rPr>
        <w:t xml:space="preserve"> the viceroy abused his position of power </w:t>
      </w:r>
      <w:r w:rsidR="00322D41" w:rsidRPr="007E3929">
        <w:rPr>
          <w:sz w:val="24"/>
          <w:szCs w:val="24"/>
          <w:lang w:val="en-US"/>
        </w:rPr>
        <w:t xml:space="preserve">by sending local nobles on various missions on his behalf, in a way that freed him to pursue their wives </w:t>
      </w:r>
      <w:r w:rsidR="008721AD" w:rsidRPr="007E3929">
        <w:rPr>
          <w:sz w:val="24"/>
          <w:szCs w:val="24"/>
          <w:lang w:val="en-US"/>
        </w:rPr>
        <w:t>during</w:t>
      </w:r>
      <w:r w:rsidR="00322D41" w:rsidRPr="007E3929">
        <w:rPr>
          <w:sz w:val="24"/>
          <w:szCs w:val="24"/>
          <w:lang w:val="en-US"/>
        </w:rPr>
        <w:t xml:space="preserve"> their absence. </w:t>
      </w:r>
      <w:r w:rsidR="008721AD" w:rsidRPr="007E3929">
        <w:rPr>
          <w:sz w:val="24"/>
          <w:szCs w:val="24"/>
          <w:lang w:val="en-US"/>
        </w:rPr>
        <w:t xml:space="preserve">Osuna </w:t>
      </w:r>
      <w:r w:rsidR="00DA7F13" w:rsidRPr="007E3929">
        <w:rPr>
          <w:sz w:val="24"/>
          <w:szCs w:val="24"/>
          <w:lang w:val="en-US"/>
        </w:rPr>
        <w:t xml:space="preserve">did not always have his way, however, as illustrated by his failed pursuit of one </w:t>
      </w:r>
      <w:r w:rsidR="00785503" w:rsidRPr="007E3929">
        <w:rPr>
          <w:sz w:val="24"/>
          <w:szCs w:val="24"/>
          <w:lang w:val="en-US"/>
        </w:rPr>
        <w:t>Vittoria Scaglione</w:t>
      </w:r>
      <w:r w:rsidR="00DA7F13" w:rsidRPr="007E3929">
        <w:rPr>
          <w:sz w:val="24"/>
          <w:szCs w:val="24"/>
          <w:lang w:val="en-US"/>
        </w:rPr>
        <w:t xml:space="preserve">. </w:t>
      </w:r>
      <w:r w:rsidR="00C744D7" w:rsidRPr="007E3929">
        <w:rPr>
          <w:sz w:val="24"/>
          <w:szCs w:val="24"/>
          <w:lang w:val="en-US"/>
        </w:rPr>
        <w:t xml:space="preserve">Taking advantage of </w:t>
      </w:r>
      <w:r w:rsidR="00777D77" w:rsidRPr="007E3929">
        <w:rPr>
          <w:sz w:val="24"/>
          <w:szCs w:val="24"/>
          <w:lang w:val="en-US"/>
        </w:rPr>
        <w:t xml:space="preserve">the absence of </w:t>
      </w:r>
      <w:r w:rsidR="00C744D7" w:rsidRPr="007E3929">
        <w:rPr>
          <w:sz w:val="24"/>
          <w:szCs w:val="24"/>
          <w:lang w:val="en-US"/>
        </w:rPr>
        <w:t xml:space="preserve">Scaglione’s husband, </w:t>
      </w:r>
      <w:r w:rsidR="00777D77" w:rsidRPr="007E3929">
        <w:rPr>
          <w:sz w:val="24"/>
          <w:szCs w:val="24"/>
          <w:lang w:val="en-US"/>
        </w:rPr>
        <w:t>the viceroy used the help of a servant to furtively enter the house</w:t>
      </w:r>
      <w:r w:rsidR="00D910BB" w:rsidRPr="007E3929">
        <w:rPr>
          <w:sz w:val="24"/>
          <w:szCs w:val="24"/>
          <w:lang w:val="en-US"/>
        </w:rPr>
        <w:t>.</w:t>
      </w:r>
      <w:r w:rsidR="00BB580F" w:rsidRPr="007E3929">
        <w:rPr>
          <w:sz w:val="24"/>
          <w:szCs w:val="24"/>
          <w:lang w:val="en-US"/>
        </w:rPr>
        <w:t xml:space="preserve"> After overcoming the initial shock of Osuna’s </w:t>
      </w:r>
      <w:r w:rsidR="00D910BB" w:rsidRPr="007E3929">
        <w:rPr>
          <w:sz w:val="24"/>
          <w:szCs w:val="24"/>
          <w:lang w:val="en-US"/>
        </w:rPr>
        <w:t xml:space="preserve">intrusion and </w:t>
      </w:r>
      <w:r w:rsidR="00777D77" w:rsidRPr="007E3929">
        <w:rPr>
          <w:sz w:val="24"/>
          <w:szCs w:val="24"/>
          <w:lang w:val="en-US"/>
        </w:rPr>
        <w:t>his indecent</w:t>
      </w:r>
      <w:r w:rsidR="00D910BB" w:rsidRPr="007E3929">
        <w:rPr>
          <w:sz w:val="24"/>
          <w:szCs w:val="24"/>
          <w:lang w:val="en-US"/>
        </w:rPr>
        <w:t xml:space="preserve"> </w:t>
      </w:r>
      <w:r w:rsidR="00777D77" w:rsidRPr="007E3929">
        <w:rPr>
          <w:sz w:val="24"/>
          <w:szCs w:val="24"/>
          <w:lang w:val="en-US"/>
        </w:rPr>
        <w:t>expectations</w:t>
      </w:r>
      <w:r w:rsidR="00D910BB" w:rsidRPr="007E3929">
        <w:rPr>
          <w:sz w:val="24"/>
          <w:szCs w:val="24"/>
          <w:lang w:val="en-US"/>
        </w:rPr>
        <w:t xml:space="preserve">, </w:t>
      </w:r>
      <w:r w:rsidR="00BB580F" w:rsidRPr="007E3929">
        <w:rPr>
          <w:sz w:val="24"/>
          <w:szCs w:val="24"/>
          <w:lang w:val="en-US"/>
        </w:rPr>
        <w:t xml:space="preserve">the Neapolitan lady firmly </w:t>
      </w:r>
      <w:r w:rsidR="00C217DA" w:rsidRPr="007E3929">
        <w:rPr>
          <w:sz w:val="24"/>
          <w:szCs w:val="24"/>
          <w:lang w:val="en-US"/>
        </w:rPr>
        <w:t xml:space="preserve">asserted </w:t>
      </w:r>
      <w:r w:rsidR="00BB580F" w:rsidRPr="007E3929">
        <w:rPr>
          <w:sz w:val="24"/>
          <w:szCs w:val="24"/>
          <w:lang w:val="en-US"/>
        </w:rPr>
        <w:t xml:space="preserve">that she would “not damage the </w:t>
      </w:r>
      <w:r w:rsidR="00B4690B" w:rsidRPr="00EB50AC">
        <w:rPr>
          <w:sz w:val="24"/>
          <w:szCs w:val="24"/>
          <w:lang w:val="en-US"/>
        </w:rPr>
        <w:t>honor</w:t>
      </w:r>
      <w:r w:rsidR="00BB580F" w:rsidRPr="007E3929">
        <w:rPr>
          <w:sz w:val="24"/>
          <w:szCs w:val="24"/>
          <w:lang w:val="en-US"/>
        </w:rPr>
        <w:t xml:space="preserve"> of her husband in any away</w:t>
      </w:r>
      <w:r w:rsidR="00D910BB" w:rsidRPr="007E3929">
        <w:rPr>
          <w:sz w:val="24"/>
          <w:szCs w:val="24"/>
          <w:lang w:val="en-US"/>
        </w:rPr>
        <w:t>”</w:t>
      </w:r>
      <w:r w:rsidR="00B4690B">
        <w:rPr>
          <w:sz w:val="24"/>
          <w:szCs w:val="24"/>
          <w:lang w:val="en-US"/>
        </w:rPr>
        <w:t>.</w:t>
      </w:r>
      <w:r w:rsidR="00D910BB" w:rsidRPr="007E3929">
        <w:rPr>
          <w:sz w:val="24"/>
          <w:szCs w:val="24"/>
          <w:lang w:val="en-US"/>
        </w:rPr>
        <w:t xml:space="preserve"> The unyielding Osuna finally gave up</w:t>
      </w:r>
      <w:r w:rsidR="00C217DA" w:rsidRPr="007E3929">
        <w:rPr>
          <w:sz w:val="24"/>
          <w:szCs w:val="24"/>
          <w:lang w:val="en-US"/>
        </w:rPr>
        <w:t>, deterred</w:t>
      </w:r>
      <w:r w:rsidR="00D910BB" w:rsidRPr="007E3929">
        <w:rPr>
          <w:sz w:val="24"/>
          <w:szCs w:val="24"/>
          <w:lang w:val="en-US"/>
        </w:rPr>
        <w:t xml:space="preserve"> by her strong resistance and her insistence that she “</w:t>
      </w:r>
      <w:r w:rsidR="00777D77" w:rsidRPr="007E3929">
        <w:rPr>
          <w:sz w:val="24"/>
          <w:szCs w:val="24"/>
          <w:lang w:val="en-US"/>
        </w:rPr>
        <w:t>would</w:t>
      </w:r>
      <w:r w:rsidR="00D910BB" w:rsidRPr="007E3929">
        <w:rPr>
          <w:sz w:val="24"/>
          <w:szCs w:val="24"/>
          <w:lang w:val="en-US"/>
        </w:rPr>
        <w:t xml:space="preserve"> rather die than having her reputation tarnished</w:t>
      </w:r>
      <w:r w:rsidR="00D939FD">
        <w:rPr>
          <w:sz w:val="24"/>
          <w:szCs w:val="24"/>
          <w:lang w:val="en-US"/>
        </w:rPr>
        <w:t>”.</w:t>
      </w:r>
      <w:r w:rsidR="00D910BB" w:rsidRPr="007E3929">
        <w:rPr>
          <w:rStyle w:val="FootnoteReference"/>
          <w:sz w:val="24"/>
          <w:szCs w:val="24"/>
          <w:lang w:val="en-US"/>
        </w:rPr>
        <w:footnoteReference w:id="53"/>
      </w:r>
      <w:r w:rsidR="0008477A" w:rsidRPr="007E3929">
        <w:rPr>
          <w:sz w:val="24"/>
          <w:szCs w:val="24"/>
          <w:lang w:val="en-US"/>
        </w:rPr>
        <w:t xml:space="preserve"> </w:t>
      </w:r>
      <w:r w:rsidR="00C661CE" w:rsidRPr="007E3929">
        <w:rPr>
          <w:sz w:val="24"/>
          <w:szCs w:val="24"/>
          <w:lang w:val="en-US"/>
        </w:rPr>
        <w:t>This should not be too surprising</w:t>
      </w:r>
      <w:r w:rsidR="0008477A" w:rsidRPr="007E3929">
        <w:rPr>
          <w:sz w:val="24"/>
          <w:szCs w:val="24"/>
          <w:lang w:val="en-US"/>
        </w:rPr>
        <w:t>,</w:t>
      </w:r>
      <w:r w:rsidR="00C661CE" w:rsidRPr="007E3929">
        <w:rPr>
          <w:sz w:val="24"/>
          <w:szCs w:val="24"/>
          <w:lang w:val="en-US"/>
        </w:rPr>
        <w:t xml:space="preserve"> as</w:t>
      </w:r>
      <w:r w:rsidR="0008477A" w:rsidRPr="007E3929">
        <w:rPr>
          <w:sz w:val="24"/>
          <w:szCs w:val="24"/>
          <w:lang w:val="en-US"/>
        </w:rPr>
        <w:t xml:space="preserve"> the suspicion </w:t>
      </w:r>
      <w:r w:rsidR="00C217DA" w:rsidRPr="007E3929">
        <w:rPr>
          <w:sz w:val="24"/>
          <w:szCs w:val="24"/>
          <w:lang w:val="en-US"/>
        </w:rPr>
        <w:t xml:space="preserve">alone </w:t>
      </w:r>
      <w:r w:rsidR="0008477A" w:rsidRPr="007E3929">
        <w:rPr>
          <w:sz w:val="24"/>
          <w:szCs w:val="24"/>
          <w:lang w:val="en-US"/>
        </w:rPr>
        <w:t xml:space="preserve">of adultery could seal the fate of contemporary Neapolitan wives. The same sort of honor killings </w:t>
      </w:r>
      <w:r w:rsidR="00C661CE" w:rsidRPr="007E3929">
        <w:rPr>
          <w:sz w:val="24"/>
          <w:szCs w:val="24"/>
          <w:lang w:val="en-US"/>
        </w:rPr>
        <w:t xml:space="preserve">that abounded in Spain </w:t>
      </w:r>
      <w:r w:rsidR="003A74E9" w:rsidRPr="007E3929">
        <w:rPr>
          <w:sz w:val="24"/>
          <w:szCs w:val="24"/>
          <w:lang w:val="en-US"/>
        </w:rPr>
        <w:t>occurred also in</w:t>
      </w:r>
      <w:r w:rsidR="0008477A" w:rsidRPr="007E3929">
        <w:rPr>
          <w:sz w:val="24"/>
          <w:szCs w:val="24"/>
          <w:lang w:val="en-US"/>
        </w:rPr>
        <w:t xml:space="preserve"> early modern Naples, where </w:t>
      </w:r>
      <w:r w:rsidR="003A74E9" w:rsidRPr="007E3929">
        <w:rPr>
          <w:sz w:val="24"/>
          <w:szCs w:val="24"/>
          <w:lang w:val="en-US"/>
        </w:rPr>
        <w:t xml:space="preserve">women </w:t>
      </w:r>
      <w:r w:rsidR="0008477A" w:rsidRPr="007E3929">
        <w:rPr>
          <w:sz w:val="24"/>
          <w:szCs w:val="24"/>
          <w:lang w:val="en-US"/>
        </w:rPr>
        <w:t xml:space="preserve">belonging to the highest ranks of the local aristocracy were executed </w:t>
      </w:r>
      <w:r w:rsidR="00C661CE" w:rsidRPr="007E3929">
        <w:rPr>
          <w:sz w:val="24"/>
          <w:szCs w:val="24"/>
          <w:lang w:val="en-US"/>
        </w:rPr>
        <w:t xml:space="preserve">by their families </w:t>
      </w:r>
      <w:r w:rsidR="0008477A" w:rsidRPr="007E3929">
        <w:rPr>
          <w:sz w:val="24"/>
          <w:szCs w:val="24"/>
          <w:lang w:val="en-US"/>
        </w:rPr>
        <w:t>for adultery</w:t>
      </w:r>
      <w:r w:rsidR="00C661CE" w:rsidRPr="007E3929">
        <w:rPr>
          <w:sz w:val="24"/>
          <w:szCs w:val="24"/>
          <w:lang w:val="en-US"/>
        </w:rPr>
        <w:t xml:space="preserve">, as indicated by the </w:t>
      </w:r>
      <w:r w:rsidR="00B512B1" w:rsidRPr="007E3929">
        <w:rPr>
          <w:sz w:val="24"/>
          <w:szCs w:val="24"/>
          <w:lang w:val="en-US"/>
        </w:rPr>
        <w:t xml:space="preserve">deaths </w:t>
      </w:r>
      <w:r w:rsidR="00C661CE" w:rsidRPr="007E3929">
        <w:rPr>
          <w:sz w:val="24"/>
          <w:szCs w:val="24"/>
          <w:lang w:val="en-US"/>
        </w:rPr>
        <w:t xml:space="preserve">of </w:t>
      </w:r>
      <w:proofErr w:type="spellStart"/>
      <w:r w:rsidR="00C661CE" w:rsidRPr="007E3929">
        <w:rPr>
          <w:sz w:val="24"/>
          <w:szCs w:val="24"/>
          <w:lang w:val="en-US"/>
        </w:rPr>
        <w:t>Ippolita</w:t>
      </w:r>
      <w:proofErr w:type="spellEnd"/>
      <w:r w:rsidR="00C661CE" w:rsidRPr="007E3929">
        <w:rPr>
          <w:sz w:val="24"/>
          <w:szCs w:val="24"/>
          <w:lang w:val="en-US"/>
        </w:rPr>
        <w:t xml:space="preserve"> </w:t>
      </w:r>
      <w:proofErr w:type="spellStart"/>
      <w:r w:rsidR="00C661CE" w:rsidRPr="007E3929">
        <w:rPr>
          <w:sz w:val="24"/>
          <w:szCs w:val="24"/>
          <w:lang w:val="en-US"/>
        </w:rPr>
        <w:lastRenderedPageBreak/>
        <w:t>Carafa</w:t>
      </w:r>
      <w:proofErr w:type="spellEnd"/>
      <w:r w:rsidR="00C661CE" w:rsidRPr="007E3929">
        <w:rPr>
          <w:sz w:val="24"/>
          <w:szCs w:val="24"/>
          <w:lang w:val="en-US"/>
        </w:rPr>
        <w:t xml:space="preserve"> of </w:t>
      </w:r>
      <w:proofErr w:type="spellStart"/>
      <w:r w:rsidR="00C661CE" w:rsidRPr="007E3929">
        <w:rPr>
          <w:sz w:val="24"/>
          <w:szCs w:val="24"/>
          <w:lang w:val="en-US"/>
        </w:rPr>
        <w:t>Stigliano</w:t>
      </w:r>
      <w:proofErr w:type="spellEnd"/>
      <w:r w:rsidR="00C661CE" w:rsidRPr="007E3929">
        <w:rPr>
          <w:sz w:val="24"/>
          <w:szCs w:val="24"/>
          <w:lang w:val="en-US"/>
        </w:rPr>
        <w:t xml:space="preserve">, Maria of Avalos, Princess of </w:t>
      </w:r>
      <w:proofErr w:type="spellStart"/>
      <w:r w:rsidR="00C661CE" w:rsidRPr="007E3929">
        <w:rPr>
          <w:sz w:val="24"/>
          <w:szCs w:val="24"/>
          <w:lang w:val="en-US"/>
        </w:rPr>
        <w:t>Venosa</w:t>
      </w:r>
      <w:proofErr w:type="spellEnd"/>
      <w:r w:rsidR="00C661CE" w:rsidRPr="007E3929">
        <w:rPr>
          <w:sz w:val="24"/>
          <w:szCs w:val="24"/>
          <w:lang w:val="en-US"/>
        </w:rPr>
        <w:t xml:space="preserve">, and Giulia Orsino, Princess of </w:t>
      </w:r>
      <w:proofErr w:type="spellStart"/>
      <w:r w:rsidR="00C661CE" w:rsidRPr="007E3929">
        <w:rPr>
          <w:sz w:val="24"/>
          <w:szCs w:val="24"/>
          <w:lang w:val="en-US"/>
        </w:rPr>
        <w:t>Bisignano</w:t>
      </w:r>
      <w:proofErr w:type="spellEnd"/>
      <w:r w:rsidR="0008477A" w:rsidRPr="007E3929">
        <w:rPr>
          <w:sz w:val="24"/>
          <w:szCs w:val="24"/>
          <w:lang w:val="en-US"/>
        </w:rPr>
        <w:t>.</w:t>
      </w:r>
      <w:r w:rsidR="0008477A" w:rsidRPr="007E3929">
        <w:rPr>
          <w:rStyle w:val="FootnoteReference"/>
          <w:color w:val="000000"/>
          <w:sz w:val="24"/>
          <w:szCs w:val="24"/>
          <w:lang w:val="en-US"/>
        </w:rPr>
        <w:footnoteReference w:id="54"/>
      </w:r>
      <w:r w:rsidR="0008477A" w:rsidRPr="007E3929">
        <w:rPr>
          <w:sz w:val="24"/>
          <w:szCs w:val="24"/>
          <w:lang w:val="en-US"/>
        </w:rPr>
        <w:t xml:space="preserve"> </w:t>
      </w:r>
    </w:p>
    <w:p w14:paraId="5C582A67" w14:textId="77777777" w:rsidR="00DC49FB" w:rsidRPr="007E3929" w:rsidRDefault="00DC49FB" w:rsidP="00EB7C0B">
      <w:pPr>
        <w:spacing w:line="480" w:lineRule="auto"/>
        <w:jc w:val="both"/>
        <w:rPr>
          <w:color w:val="000000"/>
          <w:sz w:val="24"/>
          <w:szCs w:val="24"/>
          <w:lang w:val="en-US"/>
        </w:rPr>
      </w:pPr>
    </w:p>
    <w:p w14:paraId="3D5F8D35" w14:textId="5B16A70E" w:rsidR="00DC49FB" w:rsidRPr="007E3929" w:rsidRDefault="003A74E9" w:rsidP="00EB7C0B">
      <w:pPr>
        <w:spacing w:line="480" w:lineRule="auto"/>
        <w:jc w:val="both"/>
        <w:rPr>
          <w:color w:val="000000"/>
          <w:sz w:val="24"/>
          <w:szCs w:val="24"/>
          <w:lang w:val="en-US"/>
        </w:rPr>
      </w:pPr>
      <w:r w:rsidRPr="007E3929">
        <w:rPr>
          <w:sz w:val="24"/>
          <w:szCs w:val="24"/>
          <w:lang w:val="en-US"/>
        </w:rPr>
        <w:t xml:space="preserve">Traces of </w:t>
      </w:r>
      <w:r w:rsidR="00D4011B" w:rsidRPr="007E3929">
        <w:rPr>
          <w:sz w:val="24"/>
          <w:szCs w:val="24"/>
          <w:lang w:val="en-US"/>
        </w:rPr>
        <w:t>s</w:t>
      </w:r>
      <w:r w:rsidR="00D56DB6" w:rsidRPr="007E3929">
        <w:rPr>
          <w:sz w:val="24"/>
          <w:szCs w:val="24"/>
          <w:lang w:val="en-US"/>
        </w:rPr>
        <w:t xml:space="preserve">uch strong honorific values seem to have lasted </w:t>
      </w:r>
      <w:r w:rsidRPr="007E3929">
        <w:rPr>
          <w:sz w:val="24"/>
          <w:szCs w:val="24"/>
          <w:lang w:val="en-US"/>
        </w:rPr>
        <w:t xml:space="preserve">among the Neapolitan elite </w:t>
      </w:r>
      <w:r w:rsidR="00D56DB6" w:rsidRPr="007E3929">
        <w:rPr>
          <w:sz w:val="24"/>
          <w:szCs w:val="24"/>
          <w:lang w:val="en-US"/>
        </w:rPr>
        <w:t>well into the eighteenth</w:t>
      </w:r>
      <w:r w:rsidR="00402BE0" w:rsidRPr="007E3929">
        <w:rPr>
          <w:sz w:val="24"/>
          <w:szCs w:val="24"/>
          <w:lang w:val="en-US"/>
        </w:rPr>
        <w:t xml:space="preserve"> </w:t>
      </w:r>
      <w:r w:rsidR="00D56DB6" w:rsidRPr="007E3929">
        <w:rPr>
          <w:sz w:val="24"/>
          <w:szCs w:val="24"/>
          <w:lang w:val="en-US"/>
        </w:rPr>
        <w:t>century</w:t>
      </w:r>
      <w:r w:rsidRPr="007E3929">
        <w:rPr>
          <w:sz w:val="24"/>
          <w:szCs w:val="24"/>
          <w:lang w:val="en-US"/>
        </w:rPr>
        <w:t>,</w:t>
      </w:r>
      <w:r w:rsidR="00D56DB6" w:rsidRPr="007E3929">
        <w:rPr>
          <w:sz w:val="24"/>
          <w:szCs w:val="24"/>
          <w:lang w:val="en-US"/>
        </w:rPr>
        <w:t xml:space="preserve"> a time by which most European courtly </w:t>
      </w:r>
      <w:r w:rsidR="00580E64" w:rsidRPr="007E3929">
        <w:rPr>
          <w:sz w:val="24"/>
          <w:szCs w:val="24"/>
          <w:lang w:val="en-US"/>
        </w:rPr>
        <w:t xml:space="preserve">circles </w:t>
      </w:r>
      <w:r w:rsidRPr="007E3929">
        <w:rPr>
          <w:sz w:val="24"/>
          <w:szCs w:val="24"/>
          <w:lang w:val="en-US"/>
        </w:rPr>
        <w:t xml:space="preserve">had </w:t>
      </w:r>
      <w:r w:rsidR="00580E64" w:rsidRPr="007E3929">
        <w:rPr>
          <w:sz w:val="24"/>
          <w:szCs w:val="24"/>
          <w:lang w:val="en-US"/>
        </w:rPr>
        <w:t>already</w:t>
      </w:r>
      <w:r w:rsidR="00D56DB6" w:rsidRPr="007E3929">
        <w:rPr>
          <w:sz w:val="24"/>
          <w:szCs w:val="24"/>
          <w:lang w:val="en-US"/>
        </w:rPr>
        <w:t xml:space="preserve"> embraced the liberating fashions </w:t>
      </w:r>
      <w:r w:rsidR="008B1E03" w:rsidRPr="007E3929">
        <w:rPr>
          <w:sz w:val="24"/>
          <w:szCs w:val="24"/>
          <w:lang w:val="en-US"/>
        </w:rPr>
        <w:t>–</w:t>
      </w:r>
      <w:r w:rsidRPr="007E3929">
        <w:rPr>
          <w:sz w:val="24"/>
          <w:szCs w:val="24"/>
          <w:lang w:val="en-US"/>
        </w:rPr>
        <w:t xml:space="preserve"> </w:t>
      </w:r>
      <w:r w:rsidR="00D56DB6" w:rsidRPr="007E3929">
        <w:rPr>
          <w:sz w:val="24"/>
          <w:szCs w:val="24"/>
          <w:lang w:val="en-US"/>
        </w:rPr>
        <w:t>and the related looser relations between the sexes</w:t>
      </w:r>
      <w:r w:rsidRPr="007E3929">
        <w:rPr>
          <w:sz w:val="24"/>
          <w:szCs w:val="24"/>
          <w:lang w:val="en-US"/>
        </w:rPr>
        <w:t xml:space="preserve"> </w:t>
      </w:r>
      <w:r w:rsidR="008B1E03" w:rsidRPr="007E3929">
        <w:rPr>
          <w:sz w:val="24"/>
          <w:szCs w:val="24"/>
          <w:lang w:val="en-US"/>
        </w:rPr>
        <w:t>–</w:t>
      </w:r>
      <w:r w:rsidR="00D56DB6" w:rsidRPr="007E3929">
        <w:rPr>
          <w:sz w:val="24"/>
          <w:szCs w:val="24"/>
          <w:lang w:val="en-US"/>
        </w:rPr>
        <w:t xml:space="preserve"> present at Versailles. Indeed, as clearly evidenced by many recent studies, eighteenth-century Italians allowed </w:t>
      </w:r>
      <w:r w:rsidRPr="007E3929">
        <w:rPr>
          <w:sz w:val="24"/>
          <w:szCs w:val="24"/>
          <w:lang w:val="en-US"/>
        </w:rPr>
        <w:t xml:space="preserve">for </w:t>
      </w:r>
      <w:r w:rsidR="00D56DB6" w:rsidRPr="007E3929">
        <w:rPr>
          <w:sz w:val="24"/>
          <w:szCs w:val="24"/>
          <w:lang w:val="en-US"/>
        </w:rPr>
        <w:t>the growing role of women in high</w:t>
      </w:r>
      <w:r w:rsidRPr="007E3929">
        <w:rPr>
          <w:sz w:val="24"/>
          <w:szCs w:val="24"/>
          <w:lang w:val="en-US"/>
        </w:rPr>
        <w:t>er</w:t>
      </w:r>
      <w:r w:rsidR="00D56DB6" w:rsidRPr="007E3929">
        <w:rPr>
          <w:sz w:val="24"/>
          <w:szCs w:val="24"/>
          <w:lang w:val="en-US"/>
        </w:rPr>
        <w:t xml:space="preserve"> spheres of society. This included women’s learning and </w:t>
      </w:r>
      <w:r w:rsidRPr="007E3929">
        <w:rPr>
          <w:sz w:val="24"/>
          <w:szCs w:val="24"/>
          <w:lang w:val="en-US"/>
        </w:rPr>
        <w:t>claiming for</w:t>
      </w:r>
      <w:r w:rsidR="00D56DB6" w:rsidRPr="007E3929">
        <w:rPr>
          <w:sz w:val="24"/>
          <w:szCs w:val="24"/>
          <w:lang w:val="en-US"/>
        </w:rPr>
        <w:t xml:space="preserve"> themselves a significant part in occasions of sociability in the public sphere, as best portrayed in the institutionali</w:t>
      </w:r>
      <w:r w:rsidR="00B4690B">
        <w:rPr>
          <w:sz w:val="24"/>
          <w:szCs w:val="24"/>
          <w:lang w:val="en-US"/>
        </w:rPr>
        <w:t>z</w:t>
      </w:r>
      <w:r w:rsidR="00D56DB6" w:rsidRPr="007E3929">
        <w:rPr>
          <w:sz w:val="24"/>
          <w:szCs w:val="24"/>
          <w:lang w:val="en-US"/>
        </w:rPr>
        <w:t>ation of the salon.</w:t>
      </w:r>
      <w:r w:rsidR="00D56DB6" w:rsidRPr="007E3929">
        <w:rPr>
          <w:rStyle w:val="FootnoteReference"/>
          <w:sz w:val="24"/>
          <w:szCs w:val="24"/>
          <w:lang w:val="en-US"/>
        </w:rPr>
        <w:footnoteReference w:id="55"/>
      </w:r>
      <w:r w:rsidR="00D56DB6" w:rsidRPr="007E3929">
        <w:rPr>
          <w:sz w:val="24"/>
          <w:szCs w:val="24"/>
          <w:lang w:val="en-US"/>
        </w:rPr>
        <w:t xml:space="preserve"> A</w:t>
      </w:r>
      <w:r w:rsidR="00520121" w:rsidRPr="007E3929">
        <w:rPr>
          <w:sz w:val="24"/>
          <w:szCs w:val="24"/>
          <w:lang w:val="en-US"/>
        </w:rPr>
        <w:t>s mentioned above, a</w:t>
      </w:r>
      <w:r w:rsidR="00D56DB6" w:rsidRPr="007E3929">
        <w:rPr>
          <w:sz w:val="24"/>
          <w:szCs w:val="24"/>
          <w:lang w:val="en-US"/>
        </w:rPr>
        <w:t xml:space="preserve">ccording to Paolo Mattia </w:t>
      </w:r>
      <w:proofErr w:type="spellStart"/>
      <w:r w:rsidR="00D56DB6" w:rsidRPr="007E3929">
        <w:rPr>
          <w:sz w:val="24"/>
          <w:szCs w:val="24"/>
          <w:lang w:val="en-US"/>
        </w:rPr>
        <w:t>Doria</w:t>
      </w:r>
      <w:proofErr w:type="spellEnd"/>
      <w:r w:rsidR="00D56DB6" w:rsidRPr="007E3929">
        <w:rPr>
          <w:sz w:val="24"/>
          <w:szCs w:val="24"/>
          <w:lang w:val="en-US"/>
        </w:rPr>
        <w:t xml:space="preserve">, some of the last Spanish viceroys tried to change both the old Spanish costumes and </w:t>
      </w:r>
      <w:r w:rsidRPr="007E3929">
        <w:rPr>
          <w:sz w:val="24"/>
          <w:szCs w:val="24"/>
          <w:lang w:val="en-US"/>
        </w:rPr>
        <w:t xml:space="preserve">the </w:t>
      </w:r>
      <w:r w:rsidR="00D56DB6" w:rsidRPr="007E3929">
        <w:rPr>
          <w:sz w:val="24"/>
          <w:szCs w:val="24"/>
          <w:lang w:val="en-US"/>
        </w:rPr>
        <w:t xml:space="preserve">customs that informed them. </w:t>
      </w:r>
      <w:proofErr w:type="spellStart"/>
      <w:r w:rsidR="00D56DB6" w:rsidRPr="007E3929">
        <w:rPr>
          <w:sz w:val="24"/>
          <w:szCs w:val="24"/>
          <w:lang w:val="en-US"/>
        </w:rPr>
        <w:t>Doria</w:t>
      </w:r>
      <w:proofErr w:type="spellEnd"/>
      <w:r w:rsidR="00D56DB6" w:rsidRPr="007E3929">
        <w:rPr>
          <w:sz w:val="24"/>
          <w:szCs w:val="24"/>
          <w:lang w:val="en-US"/>
        </w:rPr>
        <w:t xml:space="preserve"> traces the change back to the viceroyalty of Gaspar M</w:t>
      </w:r>
      <w:r w:rsidR="00F20CB3" w:rsidRPr="007E3929">
        <w:rPr>
          <w:sz w:val="24"/>
          <w:szCs w:val="24"/>
          <w:lang w:val="en-US"/>
        </w:rPr>
        <w:t>é</w:t>
      </w:r>
      <w:r w:rsidR="00D56DB6" w:rsidRPr="007E3929">
        <w:rPr>
          <w:sz w:val="24"/>
          <w:szCs w:val="24"/>
          <w:lang w:val="en-US"/>
        </w:rPr>
        <w:t xml:space="preserve">ndez de </w:t>
      </w:r>
      <w:proofErr w:type="spellStart"/>
      <w:r w:rsidR="00D56DB6" w:rsidRPr="007E3929">
        <w:rPr>
          <w:sz w:val="24"/>
          <w:szCs w:val="24"/>
          <w:lang w:val="en-US"/>
        </w:rPr>
        <w:t>Haro</w:t>
      </w:r>
      <w:proofErr w:type="spellEnd"/>
      <w:r w:rsidR="00D56DB6" w:rsidRPr="007E3929">
        <w:rPr>
          <w:sz w:val="24"/>
          <w:szCs w:val="24"/>
          <w:lang w:val="en-US"/>
        </w:rPr>
        <w:t>, Marquis of Carpio (1683</w:t>
      </w:r>
      <w:r w:rsidR="008B1E03" w:rsidRPr="007E3929">
        <w:rPr>
          <w:sz w:val="24"/>
          <w:szCs w:val="24"/>
          <w:lang w:val="en-US"/>
        </w:rPr>
        <w:t>–16</w:t>
      </w:r>
      <w:r w:rsidR="00D56DB6" w:rsidRPr="007E3929">
        <w:rPr>
          <w:sz w:val="24"/>
          <w:szCs w:val="24"/>
          <w:lang w:val="en-US"/>
        </w:rPr>
        <w:t>87)</w:t>
      </w:r>
      <w:r w:rsidRPr="007E3929">
        <w:rPr>
          <w:sz w:val="24"/>
          <w:szCs w:val="24"/>
          <w:lang w:val="en-US"/>
        </w:rPr>
        <w:t>,</w:t>
      </w:r>
      <w:r w:rsidR="00D56DB6" w:rsidRPr="007E3929">
        <w:rPr>
          <w:sz w:val="24"/>
          <w:szCs w:val="24"/>
          <w:lang w:val="en-US"/>
        </w:rPr>
        <w:t xml:space="preserve"> in which he </w:t>
      </w:r>
      <w:r w:rsidRPr="007E3929">
        <w:rPr>
          <w:sz w:val="24"/>
          <w:szCs w:val="24"/>
          <w:lang w:val="en-US"/>
        </w:rPr>
        <w:t xml:space="preserve">sees </w:t>
      </w:r>
      <w:r w:rsidR="00D56DB6" w:rsidRPr="007E3929">
        <w:rPr>
          <w:sz w:val="24"/>
          <w:szCs w:val="24"/>
          <w:lang w:val="en-US"/>
        </w:rPr>
        <w:t>a veritable “process of civili</w:t>
      </w:r>
      <w:r w:rsidR="00B4690B">
        <w:rPr>
          <w:sz w:val="24"/>
          <w:szCs w:val="24"/>
          <w:lang w:val="en-US"/>
        </w:rPr>
        <w:t>z</w:t>
      </w:r>
      <w:r w:rsidR="00D56DB6" w:rsidRPr="007E3929">
        <w:rPr>
          <w:sz w:val="24"/>
          <w:szCs w:val="24"/>
          <w:lang w:val="en-US"/>
        </w:rPr>
        <w:t xml:space="preserve">ation”, </w:t>
      </w:r>
      <w:r w:rsidR="00520121" w:rsidRPr="007E3929">
        <w:rPr>
          <w:sz w:val="24"/>
          <w:szCs w:val="24"/>
          <w:lang w:val="en-US"/>
        </w:rPr>
        <w:t>to use</w:t>
      </w:r>
      <w:r w:rsidR="00D56DB6" w:rsidRPr="007E3929">
        <w:rPr>
          <w:sz w:val="24"/>
          <w:szCs w:val="24"/>
          <w:lang w:val="en-US"/>
        </w:rPr>
        <w:t xml:space="preserve"> Norbert Elias</w:t>
      </w:r>
      <w:r w:rsidR="00520121" w:rsidRPr="007E3929">
        <w:rPr>
          <w:sz w:val="24"/>
          <w:szCs w:val="24"/>
          <w:lang w:val="en-US"/>
        </w:rPr>
        <w:t>’ famous term</w:t>
      </w:r>
      <w:r w:rsidR="00D56DB6" w:rsidRPr="007E3929">
        <w:rPr>
          <w:sz w:val="24"/>
          <w:szCs w:val="24"/>
          <w:lang w:val="en-US"/>
        </w:rPr>
        <w:t>.</w:t>
      </w:r>
      <w:r w:rsidR="00673270" w:rsidRPr="007E3929">
        <w:rPr>
          <w:rStyle w:val="FootnoteReference"/>
          <w:sz w:val="24"/>
          <w:szCs w:val="24"/>
          <w:lang w:val="en-US"/>
        </w:rPr>
        <w:footnoteReference w:id="56"/>
      </w:r>
      <w:r w:rsidR="00D56DB6" w:rsidRPr="007E3929">
        <w:rPr>
          <w:sz w:val="24"/>
          <w:szCs w:val="24"/>
          <w:lang w:val="en-US"/>
        </w:rPr>
        <w:t xml:space="preserve"> During those years, the nobility stopped its dueling and </w:t>
      </w:r>
      <w:r w:rsidRPr="007E3929">
        <w:rPr>
          <w:sz w:val="24"/>
          <w:szCs w:val="24"/>
          <w:lang w:val="en-US"/>
        </w:rPr>
        <w:t xml:space="preserve">its </w:t>
      </w:r>
      <w:r w:rsidR="00D56DB6" w:rsidRPr="007E3929">
        <w:rPr>
          <w:sz w:val="24"/>
          <w:szCs w:val="24"/>
          <w:lang w:val="en-US"/>
        </w:rPr>
        <w:t xml:space="preserve">honorific squabbles and started to embrace the love and knowledge of arts, letters, and worldly affairs. More importantly for us, according to </w:t>
      </w:r>
      <w:proofErr w:type="spellStart"/>
      <w:r w:rsidR="00D56DB6" w:rsidRPr="007E3929">
        <w:rPr>
          <w:sz w:val="24"/>
          <w:szCs w:val="24"/>
          <w:lang w:val="en-US"/>
        </w:rPr>
        <w:t>Doria</w:t>
      </w:r>
      <w:proofErr w:type="spellEnd"/>
      <w:r w:rsidR="00D56DB6" w:rsidRPr="007E3929">
        <w:rPr>
          <w:sz w:val="24"/>
          <w:szCs w:val="24"/>
          <w:lang w:val="en-US"/>
        </w:rPr>
        <w:t xml:space="preserve">, “most of the nobility started to dress in the French way, and one could witness the birth of a liberty of conversation between ladies and gentlemen.” </w:t>
      </w:r>
      <w:r w:rsidRPr="007E3929">
        <w:rPr>
          <w:sz w:val="24"/>
          <w:szCs w:val="24"/>
          <w:lang w:val="en-US"/>
        </w:rPr>
        <w:t>T</w:t>
      </w:r>
      <w:r w:rsidR="00D56DB6" w:rsidRPr="007E3929">
        <w:rPr>
          <w:sz w:val="24"/>
          <w:szCs w:val="24"/>
          <w:lang w:val="en-US"/>
        </w:rPr>
        <w:t xml:space="preserve">he abandonment of the modest and grave Spanish garments was </w:t>
      </w:r>
      <w:r w:rsidRPr="007E3929">
        <w:rPr>
          <w:sz w:val="24"/>
          <w:szCs w:val="24"/>
          <w:lang w:val="en-US"/>
        </w:rPr>
        <w:t xml:space="preserve">thus </w:t>
      </w:r>
      <w:r w:rsidR="00D56DB6" w:rsidRPr="007E3929">
        <w:rPr>
          <w:sz w:val="24"/>
          <w:szCs w:val="24"/>
          <w:lang w:val="en-US"/>
        </w:rPr>
        <w:t xml:space="preserve">coupled with the refinement of taste and style, which encouraged new, more egalitarian and interactive forms of sociability. Nevertheless, </w:t>
      </w:r>
      <w:proofErr w:type="spellStart"/>
      <w:r w:rsidR="00D56DB6" w:rsidRPr="007E3929">
        <w:rPr>
          <w:sz w:val="24"/>
          <w:szCs w:val="24"/>
          <w:lang w:val="en-US"/>
        </w:rPr>
        <w:t>Doria</w:t>
      </w:r>
      <w:proofErr w:type="spellEnd"/>
      <w:r w:rsidR="00D56DB6" w:rsidRPr="007E3929">
        <w:rPr>
          <w:sz w:val="24"/>
          <w:szCs w:val="24"/>
          <w:lang w:val="en-US"/>
        </w:rPr>
        <w:t xml:space="preserve"> claim</w:t>
      </w:r>
      <w:r w:rsidRPr="007E3929">
        <w:rPr>
          <w:sz w:val="24"/>
          <w:szCs w:val="24"/>
          <w:lang w:val="en-US"/>
        </w:rPr>
        <w:t>s,</w:t>
      </w:r>
      <w:r w:rsidR="00D56DB6" w:rsidRPr="007E3929">
        <w:rPr>
          <w:sz w:val="24"/>
          <w:szCs w:val="24"/>
          <w:lang w:val="en-US"/>
        </w:rPr>
        <w:t xml:space="preserve"> these changes were done only half-heartedly</w:t>
      </w:r>
      <w:r w:rsidRPr="007E3929">
        <w:rPr>
          <w:sz w:val="24"/>
          <w:szCs w:val="24"/>
          <w:lang w:val="en-US"/>
        </w:rPr>
        <w:t xml:space="preserve">: </w:t>
      </w:r>
      <w:r w:rsidR="00D56DB6" w:rsidRPr="007E3929">
        <w:rPr>
          <w:sz w:val="24"/>
          <w:szCs w:val="24"/>
          <w:lang w:val="en-US"/>
        </w:rPr>
        <w:t>men encouraged women to speak freely</w:t>
      </w:r>
      <w:r w:rsidRPr="007E3929">
        <w:rPr>
          <w:sz w:val="24"/>
          <w:szCs w:val="24"/>
          <w:lang w:val="en-US"/>
        </w:rPr>
        <w:t xml:space="preserve">, </w:t>
      </w:r>
      <w:r w:rsidRPr="007E3929">
        <w:rPr>
          <w:sz w:val="24"/>
          <w:szCs w:val="24"/>
          <w:lang w:val="en-US"/>
        </w:rPr>
        <w:lastRenderedPageBreak/>
        <w:t>but a</w:t>
      </w:r>
      <w:r w:rsidR="00D56DB6" w:rsidRPr="007E3929">
        <w:rPr>
          <w:sz w:val="24"/>
          <w:szCs w:val="24"/>
          <w:lang w:val="en-US"/>
        </w:rPr>
        <w:t>t the same time criticize</w:t>
      </w:r>
      <w:r w:rsidRPr="007E3929">
        <w:rPr>
          <w:sz w:val="24"/>
          <w:szCs w:val="24"/>
          <w:lang w:val="en-US"/>
        </w:rPr>
        <w:t>d</w:t>
      </w:r>
      <w:r w:rsidR="00D56DB6" w:rsidRPr="007E3929">
        <w:rPr>
          <w:sz w:val="24"/>
          <w:szCs w:val="24"/>
          <w:lang w:val="en-US"/>
        </w:rPr>
        <w:t xml:space="preserve"> them in the name of “the good old habits of modesty”, causing the </w:t>
      </w:r>
      <w:r w:rsidR="00790C42" w:rsidRPr="007E3929">
        <w:rPr>
          <w:sz w:val="24"/>
          <w:szCs w:val="24"/>
          <w:lang w:val="en-US"/>
        </w:rPr>
        <w:t xml:space="preserve">women </w:t>
      </w:r>
      <w:r w:rsidR="00D56DB6" w:rsidRPr="007E3929">
        <w:rPr>
          <w:sz w:val="24"/>
          <w:szCs w:val="24"/>
          <w:lang w:val="en-US"/>
        </w:rPr>
        <w:t>to revert back to their timid behavior.</w:t>
      </w:r>
      <w:r w:rsidR="00D56DB6" w:rsidRPr="007E3929">
        <w:rPr>
          <w:rStyle w:val="FootnoteReference"/>
          <w:sz w:val="24"/>
          <w:szCs w:val="24"/>
          <w:rtl/>
          <w:lang w:val="en-US"/>
        </w:rPr>
        <w:t xml:space="preserve"> </w:t>
      </w:r>
      <w:r w:rsidR="00D56DB6" w:rsidRPr="007E3929">
        <w:rPr>
          <w:sz w:val="24"/>
          <w:szCs w:val="24"/>
          <w:lang w:val="en-US"/>
        </w:rPr>
        <w:t xml:space="preserve">Significantly, according to </w:t>
      </w:r>
      <w:proofErr w:type="spellStart"/>
      <w:r w:rsidR="00D56DB6" w:rsidRPr="007E3929">
        <w:rPr>
          <w:sz w:val="24"/>
          <w:szCs w:val="24"/>
          <w:lang w:val="en-US"/>
        </w:rPr>
        <w:t>Doria</w:t>
      </w:r>
      <w:proofErr w:type="spellEnd"/>
      <w:r w:rsidR="00D56DB6" w:rsidRPr="007E3929">
        <w:rPr>
          <w:sz w:val="24"/>
          <w:szCs w:val="24"/>
          <w:lang w:val="en-US"/>
        </w:rPr>
        <w:t>, those responsible for this situation were non</w:t>
      </w:r>
      <w:r w:rsidR="000A786C">
        <w:rPr>
          <w:sz w:val="24"/>
          <w:szCs w:val="24"/>
          <w:lang w:val="en-US"/>
        </w:rPr>
        <w:t>e</w:t>
      </w:r>
      <w:r w:rsidR="00D56DB6" w:rsidRPr="007E3929">
        <w:rPr>
          <w:sz w:val="24"/>
          <w:szCs w:val="24"/>
          <w:lang w:val="en-US"/>
        </w:rPr>
        <w:t xml:space="preserve"> other than the Spaniards, who </w:t>
      </w:r>
      <w:r w:rsidR="00291D4B" w:rsidRPr="007E3929">
        <w:rPr>
          <w:sz w:val="24"/>
          <w:szCs w:val="24"/>
          <w:lang w:val="en-US"/>
        </w:rPr>
        <w:t>“</w:t>
      </w:r>
      <w:r w:rsidR="00D56DB6" w:rsidRPr="007E3929">
        <w:rPr>
          <w:sz w:val="24"/>
          <w:szCs w:val="24"/>
          <w:lang w:val="en-US"/>
        </w:rPr>
        <w:t xml:space="preserve">implanted in the hearts of Neapolitans the principle of excessive severity towards women, which they compensate with exaggerated signs of admiration and adulation” in an attempt “to shield themselves from a taint on their </w:t>
      </w:r>
      <w:r w:rsidR="00B546D1" w:rsidRPr="00EB50AC">
        <w:rPr>
          <w:sz w:val="24"/>
          <w:szCs w:val="24"/>
          <w:lang w:val="en-US"/>
        </w:rPr>
        <w:t>honor</w:t>
      </w:r>
      <w:r w:rsidR="00D56DB6" w:rsidRPr="007E3929">
        <w:rPr>
          <w:sz w:val="24"/>
          <w:szCs w:val="24"/>
          <w:lang w:val="en-US"/>
        </w:rPr>
        <w:t xml:space="preserve"> caused by their women’s sins.”</w:t>
      </w:r>
      <w:r w:rsidR="00D56DB6" w:rsidRPr="007E3929">
        <w:rPr>
          <w:rStyle w:val="FootnoteReference"/>
          <w:sz w:val="24"/>
          <w:szCs w:val="24"/>
          <w:rtl/>
          <w:lang w:val="en-US"/>
        </w:rPr>
        <w:footnoteReference w:id="57"/>
      </w:r>
      <w:r w:rsidR="00D56DB6" w:rsidRPr="007E3929">
        <w:rPr>
          <w:sz w:val="24"/>
          <w:szCs w:val="24"/>
          <w:lang w:val="en-US"/>
        </w:rPr>
        <w:t xml:space="preserve"> </w:t>
      </w:r>
      <w:r w:rsidR="005F523C" w:rsidRPr="007E3929">
        <w:rPr>
          <w:sz w:val="24"/>
          <w:szCs w:val="24"/>
          <w:lang w:val="en-US"/>
        </w:rPr>
        <w:t>A case in point can be seen in the censorious comments made by a contemporary chronicler</w:t>
      </w:r>
      <w:r w:rsidR="00E20E05" w:rsidRPr="007E3929">
        <w:rPr>
          <w:sz w:val="24"/>
          <w:szCs w:val="24"/>
          <w:lang w:val="en-US"/>
        </w:rPr>
        <w:t xml:space="preserve">, </w:t>
      </w:r>
      <w:r w:rsidR="005F523C" w:rsidRPr="007E3929">
        <w:rPr>
          <w:sz w:val="24"/>
          <w:szCs w:val="24"/>
          <w:lang w:val="en-US"/>
        </w:rPr>
        <w:t>deplor</w:t>
      </w:r>
      <w:r w:rsidR="00E20E05" w:rsidRPr="007E3929">
        <w:rPr>
          <w:sz w:val="24"/>
          <w:szCs w:val="24"/>
          <w:lang w:val="en-US"/>
        </w:rPr>
        <w:t>ing</w:t>
      </w:r>
      <w:r w:rsidR="005F523C" w:rsidRPr="007E3929">
        <w:rPr>
          <w:sz w:val="24"/>
          <w:szCs w:val="24"/>
          <w:lang w:val="en-US"/>
        </w:rPr>
        <w:t xml:space="preserve"> the indecency of </w:t>
      </w:r>
      <w:r w:rsidR="00E20E05" w:rsidRPr="007E3929">
        <w:rPr>
          <w:sz w:val="24"/>
          <w:szCs w:val="24"/>
          <w:lang w:val="en-US"/>
        </w:rPr>
        <w:t>ladies</w:t>
      </w:r>
      <w:r w:rsidR="005F523C" w:rsidRPr="007E3929">
        <w:rPr>
          <w:sz w:val="24"/>
          <w:szCs w:val="24"/>
          <w:lang w:val="en-US"/>
        </w:rPr>
        <w:t xml:space="preserve"> </w:t>
      </w:r>
      <w:r w:rsidR="00790C42" w:rsidRPr="007E3929">
        <w:rPr>
          <w:sz w:val="24"/>
          <w:szCs w:val="24"/>
          <w:lang w:val="en-US"/>
        </w:rPr>
        <w:t xml:space="preserve">who </w:t>
      </w:r>
      <w:r w:rsidR="005F523C" w:rsidRPr="007E3929">
        <w:rPr>
          <w:sz w:val="24"/>
          <w:szCs w:val="24"/>
          <w:lang w:val="en-US"/>
        </w:rPr>
        <w:t>appear</w:t>
      </w:r>
      <w:r w:rsidR="00790C42" w:rsidRPr="007E3929">
        <w:rPr>
          <w:sz w:val="24"/>
          <w:szCs w:val="24"/>
          <w:lang w:val="en-US"/>
        </w:rPr>
        <w:t>ed</w:t>
      </w:r>
      <w:r w:rsidR="005F523C" w:rsidRPr="007E3929">
        <w:rPr>
          <w:sz w:val="24"/>
          <w:szCs w:val="24"/>
          <w:lang w:val="en-US"/>
        </w:rPr>
        <w:t xml:space="preserve"> in public “exposed down to their breasts and shoulders, a habit invented by the French liberality”</w:t>
      </w:r>
      <w:r w:rsidR="00D939FD">
        <w:rPr>
          <w:sz w:val="24"/>
          <w:szCs w:val="24"/>
          <w:lang w:val="en-US"/>
        </w:rPr>
        <w:t>.</w:t>
      </w:r>
      <w:r w:rsidR="005F523C" w:rsidRPr="007E3929">
        <w:rPr>
          <w:rStyle w:val="FootnoteReference"/>
          <w:sz w:val="24"/>
          <w:szCs w:val="24"/>
          <w:lang w:val="en-US"/>
        </w:rPr>
        <w:footnoteReference w:id="58"/>
      </w:r>
    </w:p>
    <w:p w14:paraId="15B8F14A" w14:textId="77777777" w:rsidR="00DC49FB" w:rsidRPr="007E3929" w:rsidRDefault="00DC49FB" w:rsidP="00EB7C0B">
      <w:pPr>
        <w:spacing w:line="480" w:lineRule="auto"/>
        <w:jc w:val="both"/>
        <w:rPr>
          <w:color w:val="000000"/>
          <w:sz w:val="24"/>
          <w:szCs w:val="24"/>
          <w:lang w:val="en-US"/>
        </w:rPr>
      </w:pPr>
    </w:p>
    <w:p w14:paraId="730D5ED9" w14:textId="5D5BBCC6" w:rsidR="00960FBC" w:rsidRPr="007E3929" w:rsidRDefault="00D56DB6" w:rsidP="00EB7C0B">
      <w:pPr>
        <w:spacing w:line="480" w:lineRule="auto"/>
        <w:jc w:val="both"/>
        <w:rPr>
          <w:color w:val="000000"/>
          <w:sz w:val="24"/>
          <w:szCs w:val="24"/>
          <w:lang w:val="en-US"/>
        </w:rPr>
      </w:pPr>
      <w:proofErr w:type="spellStart"/>
      <w:r w:rsidRPr="007E3929">
        <w:rPr>
          <w:sz w:val="24"/>
          <w:szCs w:val="24"/>
          <w:lang w:val="en-US"/>
        </w:rPr>
        <w:t>Doria’s</w:t>
      </w:r>
      <w:proofErr w:type="spellEnd"/>
      <w:r w:rsidRPr="007E3929">
        <w:rPr>
          <w:sz w:val="24"/>
          <w:szCs w:val="24"/>
          <w:lang w:val="en-US"/>
        </w:rPr>
        <w:t xml:space="preserve"> assessment fits well with the observations of the contemporary </w:t>
      </w:r>
      <w:proofErr w:type="spellStart"/>
      <w:r w:rsidRPr="007E3929">
        <w:rPr>
          <w:sz w:val="24"/>
          <w:szCs w:val="24"/>
          <w:lang w:val="en-US"/>
        </w:rPr>
        <w:t>Vincenzio</w:t>
      </w:r>
      <w:proofErr w:type="spellEnd"/>
      <w:r w:rsidRPr="007E3929">
        <w:rPr>
          <w:sz w:val="24"/>
          <w:szCs w:val="24"/>
          <w:lang w:val="en-US"/>
        </w:rPr>
        <w:t xml:space="preserve"> Martinelli, trying to explain the allegedly Italian eighteenth-century phenomenon of </w:t>
      </w:r>
      <w:proofErr w:type="spellStart"/>
      <w:r w:rsidRPr="007E3929">
        <w:rPr>
          <w:i/>
          <w:sz w:val="24"/>
          <w:szCs w:val="24"/>
          <w:lang w:val="en-US"/>
        </w:rPr>
        <w:t>ciceisbeismo</w:t>
      </w:r>
      <w:proofErr w:type="spellEnd"/>
      <w:r w:rsidR="00E46682" w:rsidRPr="007E3929">
        <w:rPr>
          <w:sz w:val="24"/>
          <w:szCs w:val="24"/>
          <w:lang w:val="en-US"/>
        </w:rPr>
        <w:t>,</w:t>
      </w:r>
      <w:r w:rsidRPr="007E3929">
        <w:rPr>
          <w:sz w:val="24"/>
          <w:szCs w:val="24"/>
          <w:lang w:val="en-US"/>
        </w:rPr>
        <w:t xml:space="preserve"> </w:t>
      </w:r>
      <w:r w:rsidR="00790C42" w:rsidRPr="007E3929">
        <w:rPr>
          <w:sz w:val="24"/>
          <w:szCs w:val="24"/>
          <w:lang w:val="en-US"/>
        </w:rPr>
        <w:t>whereby a</w:t>
      </w:r>
      <w:r w:rsidRPr="007E3929">
        <w:rPr>
          <w:sz w:val="24"/>
          <w:szCs w:val="24"/>
          <w:lang w:val="en-US"/>
        </w:rPr>
        <w:t xml:space="preserve"> husband entrust</w:t>
      </w:r>
      <w:r w:rsidR="00790C42" w:rsidRPr="007E3929">
        <w:rPr>
          <w:sz w:val="24"/>
          <w:szCs w:val="24"/>
          <w:lang w:val="en-US"/>
        </w:rPr>
        <w:t>ed</w:t>
      </w:r>
      <w:r w:rsidRPr="007E3929">
        <w:rPr>
          <w:sz w:val="24"/>
          <w:szCs w:val="24"/>
          <w:lang w:val="en-US"/>
        </w:rPr>
        <w:t xml:space="preserve"> his wife’s good name and reputation </w:t>
      </w:r>
      <w:r w:rsidR="00790C42" w:rsidRPr="007E3929">
        <w:rPr>
          <w:sz w:val="24"/>
          <w:szCs w:val="24"/>
          <w:lang w:val="en-US"/>
        </w:rPr>
        <w:t xml:space="preserve">to </w:t>
      </w:r>
      <w:r w:rsidRPr="007E3929">
        <w:rPr>
          <w:sz w:val="24"/>
          <w:szCs w:val="24"/>
          <w:lang w:val="en-US"/>
        </w:rPr>
        <w:t xml:space="preserve">the hands of a gentleman of his confidence, also known as </w:t>
      </w:r>
      <w:r w:rsidRPr="007E3929">
        <w:rPr>
          <w:i/>
          <w:sz w:val="24"/>
          <w:szCs w:val="24"/>
          <w:lang w:val="en-US"/>
        </w:rPr>
        <w:t xml:space="preserve">cavalier </w:t>
      </w:r>
      <w:proofErr w:type="spellStart"/>
      <w:r w:rsidRPr="007E3929">
        <w:rPr>
          <w:i/>
          <w:sz w:val="24"/>
          <w:szCs w:val="24"/>
          <w:lang w:val="en-US"/>
        </w:rPr>
        <w:t>servente</w:t>
      </w:r>
      <w:proofErr w:type="spellEnd"/>
      <w:r w:rsidRPr="007E3929">
        <w:rPr>
          <w:sz w:val="24"/>
          <w:szCs w:val="24"/>
          <w:lang w:val="en-US"/>
        </w:rPr>
        <w:t xml:space="preserve"> (gallant servant). This gentleman </w:t>
      </w:r>
      <w:r w:rsidR="00790C42" w:rsidRPr="007E3929">
        <w:rPr>
          <w:sz w:val="24"/>
          <w:szCs w:val="24"/>
          <w:lang w:val="en-US"/>
        </w:rPr>
        <w:t xml:space="preserve">would </w:t>
      </w:r>
      <w:proofErr w:type="gramStart"/>
      <w:r w:rsidR="00790C42" w:rsidRPr="007E3929">
        <w:rPr>
          <w:sz w:val="24"/>
          <w:szCs w:val="24"/>
          <w:lang w:val="en-US"/>
        </w:rPr>
        <w:t xml:space="preserve">be </w:t>
      </w:r>
      <w:r w:rsidRPr="007E3929">
        <w:rPr>
          <w:sz w:val="24"/>
          <w:szCs w:val="24"/>
          <w:lang w:val="en-US"/>
        </w:rPr>
        <w:t>in charge of</w:t>
      </w:r>
      <w:proofErr w:type="gramEnd"/>
      <w:r w:rsidRPr="007E3929">
        <w:rPr>
          <w:sz w:val="24"/>
          <w:szCs w:val="24"/>
          <w:lang w:val="en-US"/>
        </w:rPr>
        <w:t xml:space="preserve"> accompanying the wife in her daily pursuits when the husband was busy, safeguard</w:t>
      </w:r>
      <w:r w:rsidR="00790C42" w:rsidRPr="007E3929">
        <w:rPr>
          <w:sz w:val="24"/>
          <w:szCs w:val="24"/>
          <w:lang w:val="en-US"/>
        </w:rPr>
        <w:t>ing</w:t>
      </w:r>
      <w:r w:rsidRPr="007E3929">
        <w:rPr>
          <w:sz w:val="24"/>
          <w:szCs w:val="24"/>
          <w:lang w:val="en-US"/>
        </w:rPr>
        <w:t xml:space="preserve"> the wife’s virtue and </w:t>
      </w:r>
      <w:r w:rsidR="00790C42" w:rsidRPr="007E3929">
        <w:rPr>
          <w:sz w:val="24"/>
          <w:szCs w:val="24"/>
          <w:lang w:val="en-US"/>
        </w:rPr>
        <w:t xml:space="preserve">the </w:t>
      </w:r>
      <w:r w:rsidRPr="007E3929">
        <w:rPr>
          <w:sz w:val="24"/>
          <w:szCs w:val="24"/>
          <w:lang w:val="en-US"/>
        </w:rPr>
        <w:t xml:space="preserve">husband’s </w:t>
      </w:r>
      <w:r w:rsidR="00D939FD" w:rsidRPr="00EB50AC">
        <w:rPr>
          <w:sz w:val="24"/>
          <w:szCs w:val="24"/>
          <w:lang w:val="en-US"/>
        </w:rPr>
        <w:t>honor</w:t>
      </w:r>
      <w:r w:rsidRPr="007E3929">
        <w:rPr>
          <w:sz w:val="24"/>
          <w:szCs w:val="24"/>
          <w:lang w:val="en-US"/>
        </w:rPr>
        <w:t>. Paradoxically,</w:t>
      </w:r>
      <w:r w:rsidR="00790C42" w:rsidRPr="007E3929">
        <w:rPr>
          <w:sz w:val="24"/>
          <w:szCs w:val="24"/>
          <w:lang w:val="en-US"/>
        </w:rPr>
        <w:t xml:space="preserve"> however,</w:t>
      </w:r>
      <w:r w:rsidRPr="007E3929">
        <w:rPr>
          <w:sz w:val="24"/>
          <w:szCs w:val="24"/>
          <w:lang w:val="en-US"/>
        </w:rPr>
        <w:t xml:space="preserve"> many suspicious minds perceived the relationship between wife and gallant servant as an institution of sanctioned infidelity.</w:t>
      </w:r>
      <w:r w:rsidRPr="007E3929">
        <w:rPr>
          <w:rStyle w:val="FootnoteReference"/>
          <w:sz w:val="24"/>
          <w:szCs w:val="24"/>
          <w:lang w:val="en-US"/>
        </w:rPr>
        <w:footnoteReference w:id="59"/>
      </w:r>
      <w:r w:rsidRPr="007E3929">
        <w:rPr>
          <w:sz w:val="24"/>
          <w:szCs w:val="24"/>
          <w:lang w:val="en-US"/>
        </w:rPr>
        <w:t xml:space="preserve"> According to Martinelli, the custom of keeping a gallant servant was diffused by way of imitation among all fashionable nobilities in the Italian peninsula. The Neapolitans, however, were the most reluctant in adopting it. Indeed, Neapolitan husbands made sure to keep all the rooms </w:t>
      </w:r>
      <w:r w:rsidR="00AE6D1E" w:rsidRPr="007E3929">
        <w:rPr>
          <w:sz w:val="24"/>
          <w:szCs w:val="24"/>
          <w:lang w:val="en-US"/>
        </w:rPr>
        <w:t>of</w:t>
      </w:r>
      <w:r w:rsidRPr="007E3929">
        <w:rPr>
          <w:sz w:val="24"/>
          <w:szCs w:val="24"/>
          <w:lang w:val="en-US"/>
        </w:rPr>
        <w:t xml:space="preserve"> their residence open, and to post guards, ensuring that no one could enter or leave the house unobserved. When leaving the house, every lady would be followed by a second carriage manned by various male attendants </w:t>
      </w:r>
      <w:r w:rsidR="00790C42" w:rsidRPr="007E3929">
        <w:rPr>
          <w:sz w:val="24"/>
          <w:szCs w:val="24"/>
          <w:lang w:val="en-US"/>
        </w:rPr>
        <w:t xml:space="preserve">who </w:t>
      </w:r>
      <w:r w:rsidRPr="007E3929">
        <w:rPr>
          <w:sz w:val="24"/>
          <w:szCs w:val="24"/>
          <w:lang w:val="en-US"/>
        </w:rPr>
        <w:t xml:space="preserve">watched her every </w:t>
      </w:r>
      <w:r w:rsidRPr="007E3929">
        <w:rPr>
          <w:sz w:val="24"/>
          <w:szCs w:val="24"/>
          <w:lang w:val="en-US"/>
        </w:rPr>
        <w:lastRenderedPageBreak/>
        <w:t>move. This situation</w:t>
      </w:r>
      <w:r w:rsidR="00790C42" w:rsidRPr="007E3929">
        <w:rPr>
          <w:sz w:val="24"/>
          <w:szCs w:val="24"/>
          <w:lang w:val="en-US"/>
        </w:rPr>
        <w:t xml:space="preserve">, which Martinelli sarcastically dubbed “a sort of Muslim custody”, lasted </w:t>
      </w:r>
      <w:r w:rsidRPr="007E3929">
        <w:rPr>
          <w:sz w:val="24"/>
          <w:szCs w:val="24"/>
          <w:lang w:val="en-US"/>
        </w:rPr>
        <w:t xml:space="preserve">until </w:t>
      </w:r>
      <w:r w:rsidR="00790C42" w:rsidRPr="007E3929">
        <w:rPr>
          <w:sz w:val="24"/>
          <w:szCs w:val="24"/>
          <w:lang w:val="en-US"/>
        </w:rPr>
        <w:t xml:space="preserve">well </w:t>
      </w:r>
      <w:r w:rsidRPr="007E3929">
        <w:rPr>
          <w:sz w:val="24"/>
          <w:szCs w:val="24"/>
          <w:lang w:val="en-US"/>
        </w:rPr>
        <w:t>into the 1740s</w:t>
      </w:r>
      <w:r w:rsidR="00790C42" w:rsidRPr="007E3929">
        <w:rPr>
          <w:sz w:val="24"/>
          <w:szCs w:val="24"/>
          <w:lang w:val="en-US"/>
        </w:rPr>
        <w:t>.</w:t>
      </w:r>
      <w:r w:rsidRPr="007E3929">
        <w:rPr>
          <w:sz w:val="24"/>
          <w:szCs w:val="24"/>
          <w:lang w:val="en-US"/>
        </w:rPr>
        <w:t xml:space="preserve"> But </w:t>
      </w:r>
      <w:r w:rsidR="00790C42" w:rsidRPr="007E3929">
        <w:rPr>
          <w:sz w:val="24"/>
          <w:szCs w:val="24"/>
          <w:lang w:val="en-US"/>
        </w:rPr>
        <w:t xml:space="preserve">twenty years later </w:t>
      </w:r>
      <w:r w:rsidRPr="007E3929">
        <w:rPr>
          <w:sz w:val="24"/>
          <w:szCs w:val="24"/>
          <w:lang w:val="en-US"/>
        </w:rPr>
        <w:t>all of that had changed</w:t>
      </w:r>
      <w:r w:rsidR="00AE6D1E" w:rsidRPr="007E3929">
        <w:rPr>
          <w:sz w:val="24"/>
          <w:szCs w:val="24"/>
          <w:lang w:val="en-US"/>
        </w:rPr>
        <w:t>:</w:t>
      </w:r>
      <w:r w:rsidRPr="007E3929">
        <w:rPr>
          <w:sz w:val="24"/>
          <w:szCs w:val="24"/>
          <w:lang w:val="en-US"/>
        </w:rPr>
        <w:t xml:space="preserve"> “no more second carriages [but rather] conversations, dinners, and magnificent lunches with foreigners, morning visits to the toilettes where the ladies apply their make-up, [replicating] another Genoa, another Bologna.”</w:t>
      </w:r>
      <w:r w:rsidRPr="007E3929">
        <w:rPr>
          <w:rStyle w:val="FootnoteReference"/>
          <w:sz w:val="24"/>
          <w:szCs w:val="24"/>
          <w:lang w:val="en-US"/>
        </w:rPr>
        <w:footnoteReference w:id="60"/>
      </w:r>
      <w:r w:rsidR="00BC6B7E" w:rsidRPr="007E3929">
        <w:rPr>
          <w:sz w:val="24"/>
          <w:szCs w:val="24"/>
          <w:lang w:val="en-US"/>
        </w:rPr>
        <w:t xml:space="preserve"> </w:t>
      </w:r>
      <w:r w:rsidR="004D24F5" w:rsidRPr="007E3929">
        <w:rPr>
          <w:sz w:val="24"/>
          <w:szCs w:val="24"/>
          <w:lang w:val="en-US"/>
        </w:rPr>
        <w:t xml:space="preserve">Such a </w:t>
      </w:r>
      <w:r w:rsidR="00790C42" w:rsidRPr="007E3929">
        <w:rPr>
          <w:sz w:val="24"/>
          <w:szCs w:val="24"/>
          <w:lang w:val="en-US"/>
        </w:rPr>
        <w:t xml:space="preserve">belated </w:t>
      </w:r>
      <w:r w:rsidR="004D24F5" w:rsidRPr="007E3929">
        <w:rPr>
          <w:sz w:val="24"/>
          <w:szCs w:val="24"/>
          <w:lang w:val="en-US"/>
        </w:rPr>
        <w:t>acceptance of French civilization is probably exaggerated,</w:t>
      </w:r>
      <w:r w:rsidR="00BB1DAC" w:rsidRPr="007E3929">
        <w:rPr>
          <w:rStyle w:val="FootnoteReference"/>
          <w:sz w:val="24"/>
          <w:szCs w:val="24"/>
          <w:lang w:val="en-US"/>
        </w:rPr>
        <w:footnoteReference w:id="61"/>
      </w:r>
      <w:r w:rsidR="004D24F5" w:rsidRPr="007E3929">
        <w:rPr>
          <w:sz w:val="24"/>
          <w:szCs w:val="24"/>
          <w:lang w:val="en-US"/>
        </w:rPr>
        <w:t xml:space="preserve"> but there is little doubt that </w:t>
      </w:r>
      <w:r w:rsidR="00BB1DAC" w:rsidRPr="007E3929">
        <w:rPr>
          <w:sz w:val="24"/>
          <w:szCs w:val="24"/>
          <w:lang w:val="en-US"/>
        </w:rPr>
        <w:t xml:space="preserve">its full reception was ushered </w:t>
      </w:r>
      <w:r w:rsidR="00790C42" w:rsidRPr="007E3929">
        <w:rPr>
          <w:sz w:val="24"/>
          <w:szCs w:val="24"/>
          <w:lang w:val="en-US"/>
        </w:rPr>
        <w:t xml:space="preserve">in </w:t>
      </w:r>
      <w:r w:rsidR="00BB1DAC" w:rsidRPr="007E3929">
        <w:rPr>
          <w:sz w:val="24"/>
          <w:szCs w:val="24"/>
          <w:lang w:val="en-US"/>
        </w:rPr>
        <w:t xml:space="preserve">by the splendid court society </w:t>
      </w:r>
      <w:r w:rsidR="004D24F5" w:rsidRPr="007E3929">
        <w:rPr>
          <w:sz w:val="24"/>
          <w:szCs w:val="24"/>
          <w:lang w:val="en-US"/>
        </w:rPr>
        <w:t>of the independent Bourbon court.</w:t>
      </w:r>
      <w:r w:rsidR="0053372E" w:rsidRPr="007E3929">
        <w:rPr>
          <w:sz w:val="24"/>
          <w:szCs w:val="24"/>
          <w:lang w:val="en-US"/>
        </w:rPr>
        <w:t xml:space="preserve"> </w:t>
      </w:r>
      <w:r w:rsidR="000A786C">
        <w:rPr>
          <w:sz w:val="24"/>
          <w:szCs w:val="24"/>
          <w:lang w:val="en-US"/>
        </w:rPr>
        <w:t xml:space="preserve">This was so much the case that </w:t>
      </w:r>
      <w:r w:rsidR="0053592D" w:rsidRPr="007E3929">
        <w:rPr>
          <w:sz w:val="24"/>
          <w:szCs w:val="24"/>
          <w:lang w:val="en-US"/>
        </w:rPr>
        <w:t xml:space="preserve">by 1739 the French </w:t>
      </w:r>
      <w:r w:rsidR="000A786C" w:rsidRPr="00EB50AC">
        <w:rPr>
          <w:sz w:val="24"/>
          <w:szCs w:val="24"/>
          <w:lang w:val="en-US"/>
        </w:rPr>
        <w:t>traveler</w:t>
      </w:r>
      <w:r w:rsidR="0053592D" w:rsidRPr="007E3929">
        <w:rPr>
          <w:sz w:val="24"/>
          <w:szCs w:val="24"/>
          <w:lang w:val="en-US"/>
        </w:rPr>
        <w:t xml:space="preserve"> Charles de </w:t>
      </w:r>
      <w:proofErr w:type="spellStart"/>
      <w:r w:rsidR="0053592D" w:rsidRPr="007E3929">
        <w:rPr>
          <w:sz w:val="24"/>
          <w:szCs w:val="24"/>
          <w:lang w:val="en-US"/>
        </w:rPr>
        <w:t>Brosses</w:t>
      </w:r>
      <w:proofErr w:type="spellEnd"/>
      <w:r w:rsidR="000318A2" w:rsidRPr="007E3929">
        <w:rPr>
          <w:sz w:val="24"/>
          <w:szCs w:val="24"/>
          <w:lang w:val="en-US"/>
        </w:rPr>
        <w:t xml:space="preserve"> would be forced to admit </w:t>
      </w:r>
      <w:r w:rsidR="0053592D" w:rsidRPr="007E3929">
        <w:rPr>
          <w:sz w:val="24"/>
          <w:szCs w:val="24"/>
          <w:lang w:val="en-US"/>
        </w:rPr>
        <w:t xml:space="preserve">that the sumptuousness of the Neapolitan court surpassed </w:t>
      </w:r>
      <w:r w:rsidR="00790C42" w:rsidRPr="007E3929">
        <w:rPr>
          <w:sz w:val="24"/>
          <w:szCs w:val="24"/>
          <w:lang w:val="en-US"/>
        </w:rPr>
        <w:t xml:space="preserve">that of </w:t>
      </w:r>
      <w:r w:rsidR="0053592D" w:rsidRPr="007E3929">
        <w:rPr>
          <w:sz w:val="24"/>
          <w:szCs w:val="24"/>
          <w:lang w:val="en-US"/>
        </w:rPr>
        <w:t>Paris.</w:t>
      </w:r>
      <w:r w:rsidR="0053592D" w:rsidRPr="007E3929">
        <w:rPr>
          <w:rStyle w:val="FootnoteReference"/>
          <w:sz w:val="24"/>
          <w:szCs w:val="24"/>
          <w:lang w:val="en-US"/>
        </w:rPr>
        <w:footnoteReference w:id="62"/>
      </w:r>
      <w:r w:rsidR="0053592D" w:rsidRPr="007E3929">
        <w:rPr>
          <w:sz w:val="24"/>
          <w:szCs w:val="24"/>
          <w:lang w:val="en-US"/>
        </w:rPr>
        <w:t xml:space="preserve"> </w:t>
      </w:r>
    </w:p>
    <w:p w14:paraId="62FCA929" w14:textId="77777777" w:rsidR="006B5462" w:rsidRPr="007E3929" w:rsidRDefault="006B5462" w:rsidP="00EB7C0B">
      <w:pPr>
        <w:spacing w:line="480" w:lineRule="auto"/>
        <w:jc w:val="both"/>
        <w:rPr>
          <w:sz w:val="24"/>
          <w:szCs w:val="24"/>
          <w:lang w:val="en-US"/>
        </w:rPr>
      </w:pPr>
    </w:p>
    <w:p w14:paraId="11F26D54" w14:textId="77777777" w:rsidR="00A705E2" w:rsidRPr="007E3929" w:rsidRDefault="00A705E2" w:rsidP="00EB7C0B">
      <w:pPr>
        <w:spacing w:line="480" w:lineRule="auto"/>
        <w:jc w:val="both"/>
        <w:rPr>
          <w:b/>
          <w:sz w:val="24"/>
          <w:szCs w:val="24"/>
          <w:lang w:val="en-US"/>
        </w:rPr>
      </w:pPr>
      <w:r w:rsidRPr="007E3929">
        <w:rPr>
          <w:b/>
          <w:sz w:val="24"/>
          <w:szCs w:val="24"/>
          <w:lang w:val="en-US"/>
        </w:rPr>
        <w:t>Conclusion</w:t>
      </w:r>
    </w:p>
    <w:p w14:paraId="1C58E46B" w14:textId="14FF2930" w:rsidR="00B16993" w:rsidRPr="007E3929" w:rsidRDefault="00790C42" w:rsidP="00EB7C0B">
      <w:pPr>
        <w:spacing w:line="480" w:lineRule="auto"/>
        <w:jc w:val="both"/>
        <w:rPr>
          <w:sz w:val="24"/>
          <w:szCs w:val="24"/>
          <w:lang w:val="en-US"/>
        </w:rPr>
      </w:pPr>
      <w:r w:rsidRPr="007E3929">
        <w:rPr>
          <w:sz w:val="24"/>
          <w:szCs w:val="24"/>
          <w:lang w:val="en-US"/>
        </w:rPr>
        <w:t>In</w:t>
      </w:r>
      <w:r w:rsidR="00933F62" w:rsidRPr="007E3929">
        <w:rPr>
          <w:sz w:val="24"/>
          <w:szCs w:val="24"/>
          <w:lang w:val="en-US"/>
        </w:rPr>
        <w:t xml:space="preserve"> conclusion, our findings show that </w:t>
      </w:r>
      <w:r w:rsidR="00C7269D" w:rsidRPr="007E3929">
        <w:rPr>
          <w:sz w:val="24"/>
          <w:szCs w:val="24"/>
          <w:lang w:val="en-US"/>
        </w:rPr>
        <w:t xml:space="preserve">both </w:t>
      </w:r>
      <w:r w:rsidRPr="007E3929">
        <w:rPr>
          <w:sz w:val="24"/>
          <w:szCs w:val="24"/>
          <w:lang w:val="en-US"/>
        </w:rPr>
        <w:t xml:space="preserve">men’s </w:t>
      </w:r>
      <w:r w:rsidR="00C7269D" w:rsidRPr="007E3929">
        <w:rPr>
          <w:sz w:val="24"/>
          <w:szCs w:val="24"/>
          <w:lang w:val="en-US"/>
        </w:rPr>
        <w:t xml:space="preserve">and </w:t>
      </w:r>
      <w:r w:rsidRPr="007E3929">
        <w:rPr>
          <w:sz w:val="24"/>
          <w:szCs w:val="24"/>
          <w:lang w:val="en-US"/>
        </w:rPr>
        <w:t xml:space="preserve">women’s </w:t>
      </w:r>
      <w:r w:rsidR="007C301F" w:rsidRPr="007E3929">
        <w:rPr>
          <w:sz w:val="24"/>
          <w:szCs w:val="24"/>
          <w:lang w:val="en-US"/>
        </w:rPr>
        <w:t xml:space="preserve">aristocratic </w:t>
      </w:r>
      <w:r w:rsidR="00E20E05" w:rsidRPr="007E3929">
        <w:rPr>
          <w:sz w:val="24"/>
          <w:szCs w:val="24"/>
          <w:lang w:val="en-US"/>
        </w:rPr>
        <w:t xml:space="preserve">fashions in Naples followed the Spanish tradition </w:t>
      </w:r>
      <w:r w:rsidR="005C0D2C" w:rsidRPr="007E3929">
        <w:rPr>
          <w:sz w:val="24"/>
          <w:szCs w:val="24"/>
          <w:lang w:val="en-US"/>
        </w:rPr>
        <w:t>during the years of Spain’s</w:t>
      </w:r>
      <w:r w:rsidR="006A097B" w:rsidRPr="007E3929">
        <w:rPr>
          <w:sz w:val="24"/>
          <w:szCs w:val="24"/>
          <w:lang w:val="en-US"/>
        </w:rPr>
        <w:t xml:space="preserve"> European</w:t>
      </w:r>
      <w:r w:rsidR="005C0D2C" w:rsidRPr="007E3929">
        <w:rPr>
          <w:sz w:val="24"/>
          <w:szCs w:val="24"/>
          <w:lang w:val="en-US"/>
        </w:rPr>
        <w:t xml:space="preserve"> political hegemony</w:t>
      </w:r>
      <w:r w:rsidRPr="007E3929">
        <w:rPr>
          <w:sz w:val="24"/>
          <w:szCs w:val="24"/>
          <w:lang w:val="en-US"/>
        </w:rPr>
        <w:t>,</w:t>
      </w:r>
      <w:r w:rsidR="00D91C90" w:rsidRPr="007E3929">
        <w:rPr>
          <w:sz w:val="24"/>
          <w:szCs w:val="24"/>
          <w:lang w:val="en-US"/>
        </w:rPr>
        <w:t xml:space="preserve"> </w:t>
      </w:r>
      <w:r w:rsidR="00633324" w:rsidRPr="007E3929">
        <w:rPr>
          <w:sz w:val="24"/>
          <w:szCs w:val="24"/>
          <w:lang w:val="en-US"/>
        </w:rPr>
        <w:t xml:space="preserve">which coincided with the strict values of the Catholic Reformation </w:t>
      </w:r>
      <w:r w:rsidR="00D91C90" w:rsidRPr="007E3929">
        <w:rPr>
          <w:sz w:val="24"/>
          <w:szCs w:val="24"/>
          <w:lang w:val="en-US"/>
        </w:rPr>
        <w:t>(roughly speaking</w:t>
      </w:r>
      <w:r w:rsidRPr="007E3929">
        <w:rPr>
          <w:sz w:val="24"/>
          <w:szCs w:val="24"/>
          <w:lang w:val="en-US"/>
        </w:rPr>
        <w:t>,</w:t>
      </w:r>
      <w:r w:rsidR="00D91C90" w:rsidRPr="007E3929">
        <w:rPr>
          <w:sz w:val="24"/>
          <w:szCs w:val="24"/>
          <w:lang w:val="en-US"/>
        </w:rPr>
        <w:t xml:space="preserve"> from 1550 to 1650)</w:t>
      </w:r>
      <w:r w:rsidR="007C301F" w:rsidRPr="007E3929">
        <w:rPr>
          <w:sz w:val="24"/>
          <w:szCs w:val="24"/>
          <w:lang w:val="en-US"/>
        </w:rPr>
        <w:t xml:space="preserve">. </w:t>
      </w:r>
      <w:r w:rsidR="00D91C90" w:rsidRPr="007E3929">
        <w:rPr>
          <w:sz w:val="24"/>
          <w:szCs w:val="24"/>
          <w:lang w:val="en-US"/>
        </w:rPr>
        <w:t xml:space="preserve">In the case of </w:t>
      </w:r>
      <w:r w:rsidRPr="007E3929">
        <w:rPr>
          <w:sz w:val="24"/>
          <w:szCs w:val="24"/>
          <w:lang w:val="en-US"/>
        </w:rPr>
        <w:t xml:space="preserve">women’s </w:t>
      </w:r>
      <w:r w:rsidR="00D91C90" w:rsidRPr="007E3929">
        <w:rPr>
          <w:sz w:val="24"/>
          <w:szCs w:val="24"/>
          <w:lang w:val="en-US"/>
        </w:rPr>
        <w:t xml:space="preserve">court dress, it appears that the strict values regarding sexual morality </w:t>
      </w:r>
      <w:r w:rsidRPr="007E3929">
        <w:rPr>
          <w:sz w:val="24"/>
          <w:szCs w:val="24"/>
          <w:lang w:val="en-US"/>
        </w:rPr>
        <w:t xml:space="preserve">shared by the </w:t>
      </w:r>
      <w:r w:rsidR="00D91C90" w:rsidRPr="007E3929">
        <w:rPr>
          <w:sz w:val="24"/>
          <w:szCs w:val="24"/>
          <w:lang w:val="en-US"/>
        </w:rPr>
        <w:t xml:space="preserve">Spaniards and Neapolitans were paramount in delaying in both countries the success of French forms of socialization and their associated fashions, in comparison with the rest of the major European courts of the time. </w:t>
      </w:r>
      <w:r w:rsidR="00C7269D" w:rsidRPr="007E3929">
        <w:rPr>
          <w:sz w:val="24"/>
          <w:szCs w:val="24"/>
          <w:lang w:val="en-US"/>
        </w:rPr>
        <w:t xml:space="preserve">Things differed </w:t>
      </w:r>
      <w:r w:rsidR="00D95D45" w:rsidRPr="007E3929">
        <w:rPr>
          <w:sz w:val="24"/>
          <w:szCs w:val="24"/>
          <w:lang w:val="en-US"/>
        </w:rPr>
        <w:t>in the case</w:t>
      </w:r>
      <w:r w:rsidR="00C7269D" w:rsidRPr="007E3929">
        <w:rPr>
          <w:sz w:val="24"/>
          <w:szCs w:val="24"/>
          <w:lang w:val="en-US"/>
        </w:rPr>
        <w:t xml:space="preserve"> of</w:t>
      </w:r>
      <w:r w:rsidRPr="007E3929">
        <w:rPr>
          <w:sz w:val="24"/>
          <w:szCs w:val="24"/>
          <w:lang w:val="en-US"/>
        </w:rPr>
        <w:t xml:space="preserve"> </w:t>
      </w:r>
      <w:r w:rsidR="00C7269D" w:rsidRPr="007E3929">
        <w:rPr>
          <w:sz w:val="24"/>
          <w:szCs w:val="24"/>
          <w:lang w:val="en-US"/>
        </w:rPr>
        <w:t>French</w:t>
      </w:r>
      <w:r w:rsidRPr="007E3929">
        <w:rPr>
          <w:sz w:val="24"/>
          <w:szCs w:val="24"/>
          <w:lang w:val="en-US"/>
        </w:rPr>
        <w:t xml:space="preserve"> men’s</w:t>
      </w:r>
      <w:r w:rsidR="00C7269D" w:rsidRPr="007E3929">
        <w:rPr>
          <w:sz w:val="24"/>
          <w:szCs w:val="24"/>
          <w:lang w:val="en-US"/>
        </w:rPr>
        <w:t xml:space="preserve"> fashions. In </w:t>
      </w:r>
      <w:r w:rsidR="000749E8" w:rsidRPr="007E3929">
        <w:rPr>
          <w:sz w:val="24"/>
          <w:szCs w:val="24"/>
          <w:lang w:val="en-US"/>
        </w:rPr>
        <w:t xml:space="preserve">the court of </w:t>
      </w:r>
      <w:r w:rsidR="00C7269D" w:rsidRPr="007E3929">
        <w:rPr>
          <w:sz w:val="24"/>
          <w:szCs w:val="24"/>
          <w:lang w:val="en-US"/>
        </w:rPr>
        <w:t>Spain</w:t>
      </w:r>
      <w:r w:rsidR="005A414D" w:rsidRPr="007E3929">
        <w:rPr>
          <w:sz w:val="24"/>
          <w:szCs w:val="24"/>
          <w:lang w:val="en-US"/>
        </w:rPr>
        <w:t>, as it had been throughout the Habsburg rule,</w:t>
      </w:r>
      <w:r w:rsidR="00C7269D" w:rsidRPr="007E3929">
        <w:rPr>
          <w:sz w:val="24"/>
          <w:szCs w:val="24"/>
          <w:lang w:val="en-US"/>
        </w:rPr>
        <w:t xml:space="preserve"> the process was</w:t>
      </w:r>
      <w:r w:rsidR="000749E8" w:rsidRPr="007E3929">
        <w:rPr>
          <w:sz w:val="24"/>
          <w:szCs w:val="24"/>
          <w:lang w:val="en-US"/>
        </w:rPr>
        <w:t xml:space="preserve"> </w:t>
      </w:r>
      <w:r w:rsidR="005A414D" w:rsidRPr="007E3929">
        <w:rPr>
          <w:sz w:val="24"/>
          <w:szCs w:val="24"/>
          <w:lang w:val="en-US"/>
        </w:rPr>
        <w:t xml:space="preserve">led by the king’s example. However, owing to the strictness of court etiquette and the traditionalist attitudes of Spanish aristocrats, Philip V delayed </w:t>
      </w:r>
      <w:r w:rsidRPr="007E3929">
        <w:rPr>
          <w:sz w:val="24"/>
          <w:szCs w:val="24"/>
          <w:lang w:val="en-US"/>
        </w:rPr>
        <w:t xml:space="preserve">the </w:t>
      </w:r>
      <w:r w:rsidR="00D91C90" w:rsidRPr="007E3929">
        <w:rPr>
          <w:sz w:val="24"/>
          <w:szCs w:val="24"/>
          <w:lang w:val="en-US"/>
        </w:rPr>
        <w:t>full acceptance</w:t>
      </w:r>
      <w:r w:rsidRPr="007E3929">
        <w:rPr>
          <w:sz w:val="24"/>
          <w:szCs w:val="24"/>
          <w:lang w:val="en-US"/>
        </w:rPr>
        <w:t xml:space="preserve"> of French men’s fashions</w:t>
      </w:r>
      <w:r w:rsidR="00D91C90" w:rsidRPr="007E3929">
        <w:rPr>
          <w:sz w:val="24"/>
          <w:szCs w:val="24"/>
          <w:lang w:val="en-US"/>
        </w:rPr>
        <w:t xml:space="preserve"> until the second decade of the eighteenth century,</w:t>
      </w:r>
      <w:r w:rsidR="005A414D" w:rsidRPr="007E3929">
        <w:rPr>
          <w:sz w:val="24"/>
          <w:szCs w:val="24"/>
          <w:lang w:val="en-US"/>
        </w:rPr>
        <w:t xml:space="preserve"> several decades after the rest </w:t>
      </w:r>
      <w:r w:rsidR="005A414D" w:rsidRPr="007E3929">
        <w:rPr>
          <w:sz w:val="24"/>
          <w:szCs w:val="24"/>
          <w:lang w:val="en-US"/>
        </w:rPr>
        <w:lastRenderedPageBreak/>
        <w:t xml:space="preserve">of the continent. </w:t>
      </w:r>
      <w:r w:rsidR="00D91C90" w:rsidRPr="007E3929">
        <w:rPr>
          <w:sz w:val="24"/>
          <w:szCs w:val="24"/>
          <w:lang w:val="en-US"/>
        </w:rPr>
        <w:t xml:space="preserve">In Naples, the sartorial choices of men reflected internal scissions within the </w:t>
      </w:r>
      <w:r w:rsidR="00E05303">
        <w:rPr>
          <w:sz w:val="24"/>
          <w:szCs w:val="24"/>
          <w:lang w:val="en-US"/>
        </w:rPr>
        <w:t>local</w:t>
      </w:r>
      <w:r w:rsidR="00E05303" w:rsidRPr="007E3929">
        <w:rPr>
          <w:sz w:val="24"/>
          <w:szCs w:val="24"/>
          <w:lang w:val="en-US"/>
        </w:rPr>
        <w:t xml:space="preserve"> </w:t>
      </w:r>
      <w:r w:rsidR="00D91C90" w:rsidRPr="007E3929">
        <w:rPr>
          <w:sz w:val="24"/>
          <w:szCs w:val="24"/>
          <w:lang w:val="en-US"/>
        </w:rPr>
        <w:t xml:space="preserve">elite. </w:t>
      </w:r>
      <w:r w:rsidR="000326D1" w:rsidRPr="007E3929">
        <w:rPr>
          <w:sz w:val="24"/>
          <w:szCs w:val="24"/>
          <w:lang w:val="en-US"/>
        </w:rPr>
        <w:t>Guided by their expensive tastes, and encouraged by the Spanish viceroys themselves, t</w:t>
      </w:r>
      <w:r w:rsidR="00D91C90" w:rsidRPr="007E3929">
        <w:rPr>
          <w:sz w:val="24"/>
          <w:szCs w:val="24"/>
          <w:lang w:val="en-US"/>
        </w:rPr>
        <w:t xml:space="preserve">he nobility of the sword started sporting the French habit after the middle of the seventeenth century. </w:t>
      </w:r>
      <w:r w:rsidR="00675EB1" w:rsidRPr="007E3929">
        <w:rPr>
          <w:sz w:val="24"/>
          <w:szCs w:val="24"/>
          <w:lang w:val="en-US"/>
        </w:rPr>
        <w:t>The</w:t>
      </w:r>
      <w:r w:rsidR="00D91C90" w:rsidRPr="007E3929">
        <w:rPr>
          <w:sz w:val="24"/>
          <w:szCs w:val="24"/>
          <w:lang w:val="en-US"/>
        </w:rPr>
        <w:t xml:space="preserve"> nobles of the robe</w:t>
      </w:r>
      <w:r w:rsidR="00675EB1" w:rsidRPr="007E3929">
        <w:rPr>
          <w:sz w:val="24"/>
          <w:szCs w:val="24"/>
          <w:lang w:val="en-US"/>
        </w:rPr>
        <w:t>, by contrast,</w:t>
      </w:r>
      <w:r w:rsidR="00D91C90" w:rsidRPr="007E3929">
        <w:rPr>
          <w:sz w:val="24"/>
          <w:szCs w:val="24"/>
          <w:lang w:val="en-US"/>
        </w:rPr>
        <w:t xml:space="preserve"> carried on wearing a black toga and </w:t>
      </w:r>
      <w:proofErr w:type="spellStart"/>
      <w:r w:rsidR="00D91C90" w:rsidRPr="007E3929">
        <w:rPr>
          <w:i/>
          <w:sz w:val="24"/>
          <w:szCs w:val="24"/>
          <w:lang w:val="en-US"/>
        </w:rPr>
        <w:t>golilla</w:t>
      </w:r>
      <w:proofErr w:type="spellEnd"/>
      <w:r w:rsidR="00D91C90" w:rsidRPr="007E3929">
        <w:rPr>
          <w:sz w:val="24"/>
          <w:szCs w:val="24"/>
          <w:lang w:val="en-US"/>
        </w:rPr>
        <w:t xml:space="preserve"> </w:t>
      </w:r>
      <w:r w:rsidR="00675EB1" w:rsidRPr="007E3929">
        <w:rPr>
          <w:sz w:val="24"/>
          <w:szCs w:val="24"/>
          <w:lang w:val="en-US"/>
        </w:rPr>
        <w:t xml:space="preserve">well </w:t>
      </w:r>
      <w:r w:rsidR="00D91C90" w:rsidRPr="007E3929">
        <w:rPr>
          <w:sz w:val="24"/>
          <w:szCs w:val="24"/>
          <w:lang w:val="en-US"/>
        </w:rPr>
        <w:t xml:space="preserve">into the eighteenth century, </w:t>
      </w:r>
      <w:r w:rsidR="000326D1" w:rsidRPr="007E3929">
        <w:rPr>
          <w:sz w:val="24"/>
          <w:szCs w:val="24"/>
          <w:lang w:val="en-US"/>
        </w:rPr>
        <w:t xml:space="preserve">long </w:t>
      </w:r>
      <w:r w:rsidR="00D91C90" w:rsidRPr="007E3929">
        <w:rPr>
          <w:sz w:val="24"/>
          <w:szCs w:val="24"/>
          <w:lang w:val="en-US"/>
        </w:rPr>
        <w:t>after the</w:t>
      </w:r>
      <w:r w:rsidR="000326D1" w:rsidRPr="007E3929">
        <w:rPr>
          <w:sz w:val="24"/>
          <w:szCs w:val="24"/>
          <w:lang w:val="en-US"/>
        </w:rPr>
        <w:t xml:space="preserve"> Kingdom of Naples had become an independent monarchy governed by a Bourbon king, whose court </w:t>
      </w:r>
      <w:r w:rsidR="000A786C" w:rsidRPr="00EB50AC">
        <w:rPr>
          <w:sz w:val="24"/>
          <w:szCs w:val="24"/>
          <w:lang w:val="en-US"/>
        </w:rPr>
        <w:t>honored</w:t>
      </w:r>
      <w:r w:rsidR="000326D1" w:rsidRPr="007E3929">
        <w:rPr>
          <w:sz w:val="24"/>
          <w:szCs w:val="24"/>
          <w:lang w:val="en-US"/>
        </w:rPr>
        <w:t xml:space="preserve"> the splendid fashions of Versailles. </w:t>
      </w:r>
      <w:r w:rsidR="00D91C90" w:rsidRPr="007E3929">
        <w:rPr>
          <w:sz w:val="24"/>
          <w:szCs w:val="24"/>
          <w:lang w:val="en-US"/>
        </w:rPr>
        <w:t xml:space="preserve">  </w:t>
      </w:r>
    </w:p>
    <w:p w14:paraId="193F997E" w14:textId="77777777" w:rsidR="00EB7C0B" w:rsidRPr="007E3929" w:rsidRDefault="00EB7C0B">
      <w:pPr>
        <w:overflowPunct/>
        <w:autoSpaceDE/>
        <w:autoSpaceDN/>
        <w:adjustRightInd/>
        <w:spacing w:after="200" w:line="276" w:lineRule="auto"/>
        <w:textAlignment w:val="auto"/>
        <w:rPr>
          <w:b/>
          <w:sz w:val="24"/>
          <w:szCs w:val="24"/>
          <w:lang w:val="en-US"/>
        </w:rPr>
      </w:pPr>
      <w:r w:rsidRPr="007E3929">
        <w:rPr>
          <w:b/>
          <w:sz w:val="24"/>
          <w:szCs w:val="24"/>
          <w:lang w:val="en-US"/>
        </w:rPr>
        <w:br w:type="page"/>
      </w:r>
    </w:p>
    <w:p w14:paraId="37F0283A" w14:textId="77777777" w:rsidR="00EB7C0B" w:rsidRPr="007E3929" w:rsidRDefault="00EB7C0B" w:rsidP="00EB7C0B">
      <w:pPr>
        <w:spacing w:line="480" w:lineRule="auto"/>
        <w:jc w:val="both"/>
        <w:rPr>
          <w:b/>
          <w:sz w:val="24"/>
          <w:szCs w:val="24"/>
          <w:lang w:val="en-US"/>
        </w:rPr>
      </w:pPr>
      <w:r w:rsidRPr="007E3929">
        <w:rPr>
          <w:b/>
          <w:sz w:val="24"/>
          <w:szCs w:val="24"/>
          <w:lang w:val="en-US"/>
        </w:rPr>
        <w:lastRenderedPageBreak/>
        <w:t>Illustrations:</w:t>
      </w:r>
    </w:p>
    <w:p w14:paraId="13440E6B" w14:textId="77777777" w:rsidR="00264247" w:rsidRPr="00C544F7" w:rsidRDefault="00F87246" w:rsidP="00EB7C0B">
      <w:pPr>
        <w:spacing w:line="480" w:lineRule="auto"/>
        <w:jc w:val="both"/>
        <w:rPr>
          <w:sz w:val="24"/>
          <w:szCs w:val="24"/>
          <w:lang w:val="es-ES"/>
        </w:rPr>
      </w:pPr>
      <w:proofErr w:type="gramStart"/>
      <w:r w:rsidRPr="00C544F7">
        <w:rPr>
          <w:sz w:val="24"/>
          <w:szCs w:val="24"/>
          <w:lang w:val="es-ES"/>
        </w:rPr>
        <w:t>Figure</w:t>
      </w:r>
      <w:proofErr w:type="gramEnd"/>
      <w:r w:rsidRPr="00C544F7">
        <w:rPr>
          <w:sz w:val="24"/>
          <w:szCs w:val="24"/>
          <w:lang w:val="es-ES"/>
        </w:rPr>
        <w:t xml:space="preserve"> 1: </w:t>
      </w:r>
      <w:proofErr w:type="spellStart"/>
      <w:r w:rsidR="002314E5" w:rsidRPr="00C544F7">
        <w:rPr>
          <w:sz w:val="24"/>
          <w:szCs w:val="24"/>
          <w:lang w:val="es-ES"/>
        </w:rPr>
        <w:t>Portrait</w:t>
      </w:r>
      <w:proofErr w:type="spellEnd"/>
      <w:r w:rsidR="002314E5" w:rsidRPr="00C544F7">
        <w:rPr>
          <w:sz w:val="24"/>
          <w:szCs w:val="24"/>
          <w:lang w:val="es-ES"/>
        </w:rPr>
        <w:t xml:space="preserve"> </w:t>
      </w:r>
      <w:proofErr w:type="spellStart"/>
      <w:r w:rsidR="002314E5" w:rsidRPr="00C544F7">
        <w:rPr>
          <w:sz w:val="24"/>
          <w:szCs w:val="24"/>
          <w:lang w:val="es-ES"/>
        </w:rPr>
        <w:t>of</w:t>
      </w:r>
      <w:proofErr w:type="spellEnd"/>
      <w:r w:rsidR="002314E5" w:rsidRPr="00C544F7">
        <w:rPr>
          <w:sz w:val="24"/>
          <w:szCs w:val="24"/>
          <w:lang w:val="es-ES"/>
        </w:rPr>
        <w:t xml:space="preserve"> Gaetano Argento, in: </w:t>
      </w:r>
      <w:proofErr w:type="spellStart"/>
      <w:r w:rsidRPr="00C544F7">
        <w:rPr>
          <w:i/>
          <w:sz w:val="24"/>
          <w:szCs w:val="24"/>
          <w:lang w:val="es-ES"/>
        </w:rPr>
        <w:t>Funerali</w:t>
      </w:r>
      <w:proofErr w:type="spellEnd"/>
      <w:r w:rsidRPr="00C544F7">
        <w:rPr>
          <w:i/>
          <w:sz w:val="24"/>
          <w:szCs w:val="24"/>
          <w:lang w:val="es-ES"/>
        </w:rPr>
        <w:t xml:space="preserve"> </w:t>
      </w:r>
      <w:proofErr w:type="spellStart"/>
      <w:r w:rsidRPr="00C544F7">
        <w:rPr>
          <w:i/>
          <w:sz w:val="24"/>
          <w:szCs w:val="24"/>
          <w:lang w:val="es-ES"/>
        </w:rPr>
        <w:t>nella</w:t>
      </w:r>
      <w:proofErr w:type="spellEnd"/>
      <w:r w:rsidRPr="00C544F7">
        <w:rPr>
          <w:i/>
          <w:sz w:val="24"/>
          <w:szCs w:val="24"/>
          <w:lang w:val="es-ES"/>
        </w:rPr>
        <w:t xml:space="preserve"> </w:t>
      </w:r>
      <w:proofErr w:type="spellStart"/>
      <w:r w:rsidRPr="00C544F7">
        <w:rPr>
          <w:i/>
          <w:sz w:val="24"/>
          <w:szCs w:val="24"/>
          <w:lang w:val="es-ES"/>
        </w:rPr>
        <w:t>morte</w:t>
      </w:r>
      <w:proofErr w:type="spellEnd"/>
      <w:r w:rsidRPr="00C544F7">
        <w:rPr>
          <w:i/>
          <w:sz w:val="24"/>
          <w:szCs w:val="24"/>
          <w:lang w:val="es-ES"/>
        </w:rPr>
        <w:t xml:space="preserve"> del </w:t>
      </w:r>
      <w:proofErr w:type="spellStart"/>
      <w:r w:rsidRPr="00C544F7">
        <w:rPr>
          <w:i/>
          <w:sz w:val="24"/>
          <w:szCs w:val="24"/>
          <w:lang w:val="es-ES"/>
        </w:rPr>
        <w:t>signor</w:t>
      </w:r>
      <w:proofErr w:type="spellEnd"/>
      <w:r w:rsidRPr="00C544F7">
        <w:rPr>
          <w:i/>
          <w:sz w:val="24"/>
          <w:szCs w:val="24"/>
          <w:lang w:val="es-ES"/>
        </w:rPr>
        <w:t xml:space="preserve"> </w:t>
      </w:r>
      <w:proofErr w:type="spellStart"/>
      <w:r w:rsidRPr="00C544F7">
        <w:rPr>
          <w:i/>
          <w:sz w:val="24"/>
          <w:szCs w:val="24"/>
          <w:lang w:val="es-ES"/>
        </w:rPr>
        <w:t>duca</w:t>
      </w:r>
      <w:proofErr w:type="spellEnd"/>
      <w:r w:rsidRPr="00C544F7">
        <w:rPr>
          <w:i/>
          <w:sz w:val="24"/>
          <w:szCs w:val="24"/>
          <w:lang w:val="es-ES"/>
        </w:rPr>
        <w:t xml:space="preserve"> d. Gaetano Argento: </w:t>
      </w:r>
      <w:proofErr w:type="spellStart"/>
      <w:r w:rsidRPr="00C544F7">
        <w:rPr>
          <w:i/>
          <w:sz w:val="24"/>
          <w:szCs w:val="24"/>
          <w:lang w:val="es-ES"/>
        </w:rPr>
        <w:t>reggente</w:t>
      </w:r>
      <w:proofErr w:type="spellEnd"/>
      <w:r w:rsidRPr="00C544F7">
        <w:rPr>
          <w:i/>
          <w:sz w:val="24"/>
          <w:szCs w:val="24"/>
          <w:lang w:val="es-ES"/>
        </w:rPr>
        <w:t xml:space="preserve"> </w:t>
      </w:r>
      <w:proofErr w:type="spellStart"/>
      <w:r w:rsidRPr="00C544F7">
        <w:rPr>
          <w:i/>
          <w:sz w:val="24"/>
          <w:szCs w:val="24"/>
          <w:lang w:val="es-ES"/>
        </w:rPr>
        <w:t>della</w:t>
      </w:r>
      <w:proofErr w:type="spellEnd"/>
      <w:r w:rsidRPr="00C544F7">
        <w:rPr>
          <w:i/>
          <w:sz w:val="24"/>
          <w:szCs w:val="24"/>
          <w:lang w:val="es-ES"/>
        </w:rPr>
        <w:t xml:space="preserve"> Real </w:t>
      </w:r>
      <w:proofErr w:type="spellStart"/>
      <w:r w:rsidRPr="00C544F7">
        <w:rPr>
          <w:i/>
          <w:sz w:val="24"/>
          <w:szCs w:val="24"/>
          <w:lang w:val="es-ES"/>
        </w:rPr>
        <w:t>cancelleria</w:t>
      </w:r>
      <w:proofErr w:type="spellEnd"/>
      <w:r w:rsidRPr="00C544F7">
        <w:rPr>
          <w:i/>
          <w:sz w:val="24"/>
          <w:szCs w:val="24"/>
          <w:lang w:val="es-ES"/>
        </w:rPr>
        <w:t xml:space="preserve">, presidente del S.R.C. e gran </w:t>
      </w:r>
      <w:proofErr w:type="spellStart"/>
      <w:r w:rsidRPr="00C544F7">
        <w:rPr>
          <w:i/>
          <w:sz w:val="24"/>
          <w:szCs w:val="24"/>
          <w:lang w:val="es-ES"/>
        </w:rPr>
        <w:t>veceprotonotario</w:t>
      </w:r>
      <w:proofErr w:type="spellEnd"/>
      <w:r w:rsidRPr="00C544F7">
        <w:rPr>
          <w:i/>
          <w:sz w:val="24"/>
          <w:szCs w:val="24"/>
          <w:lang w:val="es-ES"/>
        </w:rPr>
        <w:t xml:space="preserve"> del </w:t>
      </w:r>
      <w:proofErr w:type="spellStart"/>
      <w:r w:rsidRPr="00C544F7">
        <w:rPr>
          <w:i/>
          <w:sz w:val="24"/>
          <w:szCs w:val="24"/>
          <w:lang w:val="es-ES"/>
        </w:rPr>
        <w:t>regno</w:t>
      </w:r>
      <w:proofErr w:type="spellEnd"/>
      <w:r w:rsidRPr="00C544F7">
        <w:rPr>
          <w:i/>
          <w:sz w:val="24"/>
          <w:szCs w:val="24"/>
          <w:lang w:val="es-ES"/>
        </w:rPr>
        <w:t xml:space="preserve"> di Napoli: </w:t>
      </w:r>
      <w:proofErr w:type="spellStart"/>
      <w:r w:rsidRPr="00C544F7">
        <w:rPr>
          <w:i/>
          <w:sz w:val="24"/>
          <w:szCs w:val="24"/>
          <w:lang w:val="es-ES"/>
        </w:rPr>
        <w:t>celebrati</w:t>
      </w:r>
      <w:proofErr w:type="spellEnd"/>
      <w:r w:rsidRPr="00C544F7">
        <w:rPr>
          <w:i/>
          <w:sz w:val="24"/>
          <w:szCs w:val="24"/>
          <w:lang w:val="es-ES"/>
        </w:rPr>
        <w:t xml:space="preserve"> </w:t>
      </w:r>
      <w:proofErr w:type="spellStart"/>
      <w:r w:rsidRPr="00C544F7">
        <w:rPr>
          <w:i/>
          <w:sz w:val="24"/>
          <w:szCs w:val="24"/>
          <w:lang w:val="es-ES"/>
        </w:rPr>
        <w:t>nella</w:t>
      </w:r>
      <w:proofErr w:type="spellEnd"/>
      <w:r w:rsidRPr="00C544F7">
        <w:rPr>
          <w:i/>
          <w:sz w:val="24"/>
          <w:szCs w:val="24"/>
          <w:lang w:val="es-ES"/>
        </w:rPr>
        <w:t xml:space="preserve"> Real </w:t>
      </w:r>
      <w:proofErr w:type="spellStart"/>
      <w:r w:rsidRPr="00C544F7">
        <w:rPr>
          <w:i/>
          <w:sz w:val="24"/>
          <w:szCs w:val="24"/>
          <w:lang w:val="es-ES"/>
        </w:rPr>
        <w:t>chiesa</w:t>
      </w:r>
      <w:proofErr w:type="spellEnd"/>
      <w:r w:rsidRPr="00C544F7">
        <w:rPr>
          <w:i/>
          <w:sz w:val="24"/>
          <w:szCs w:val="24"/>
          <w:lang w:val="es-ES"/>
        </w:rPr>
        <w:t xml:space="preserve"> di S. Giovanni a Carbonara, con </w:t>
      </w:r>
      <w:proofErr w:type="spellStart"/>
      <w:r w:rsidRPr="00C544F7">
        <w:rPr>
          <w:i/>
          <w:sz w:val="24"/>
          <w:szCs w:val="24"/>
          <w:lang w:val="es-ES"/>
        </w:rPr>
        <w:t>varj</w:t>
      </w:r>
      <w:proofErr w:type="spellEnd"/>
      <w:r w:rsidRPr="00C544F7">
        <w:rPr>
          <w:i/>
          <w:sz w:val="24"/>
          <w:szCs w:val="24"/>
          <w:lang w:val="es-ES"/>
        </w:rPr>
        <w:t xml:space="preserve"> </w:t>
      </w:r>
      <w:proofErr w:type="spellStart"/>
      <w:r w:rsidRPr="00C544F7">
        <w:rPr>
          <w:i/>
          <w:sz w:val="24"/>
          <w:szCs w:val="24"/>
          <w:lang w:val="es-ES"/>
        </w:rPr>
        <w:t>componimenti</w:t>
      </w:r>
      <w:proofErr w:type="spellEnd"/>
      <w:r w:rsidRPr="00C544F7">
        <w:rPr>
          <w:i/>
          <w:sz w:val="24"/>
          <w:szCs w:val="24"/>
          <w:lang w:val="es-ES"/>
        </w:rPr>
        <w:t xml:space="preserve"> in </w:t>
      </w:r>
      <w:proofErr w:type="spellStart"/>
      <w:r w:rsidRPr="00C544F7">
        <w:rPr>
          <w:i/>
          <w:sz w:val="24"/>
          <w:szCs w:val="24"/>
          <w:lang w:val="es-ES"/>
        </w:rPr>
        <w:t>sua</w:t>
      </w:r>
      <w:proofErr w:type="spellEnd"/>
      <w:r w:rsidRPr="00C544F7">
        <w:rPr>
          <w:i/>
          <w:sz w:val="24"/>
          <w:szCs w:val="24"/>
          <w:lang w:val="es-ES"/>
        </w:rPr>
        <w:t xml:space="preserve"> </w:t>
      </w:r>
      <w:proofErr w:type="spellStart"/>
      <w:r w:rsidRPr="00C544F7">
        <w:rPr>
          <w:i/>
          <w:sz w:val="24"/>
          <w:szCs w:val="24"/>
          <w:lang w:val="es-ES"/>
        </w:rPr>
        <w:t>lode</w:t>
      </w:r>
      <w:proofErr w:type="spellEnd"/>
      <w:r w:rsidRPr="00C544F7">
        <w:rPr>
          <w:i/>
          <w:sz w:val="24"/>
          <w:szCs w:val="24"/>
          <w:lang w:val="es-ES"/>
        </w:rPr>
        <w:t xml:space="preserve"> di </w:t>
      </w:r>
      <w:proofErr w:type="spellStart"/>
      <w:r w:rsidRPr="00C544F7">
        <w:rPr>
          <w:i/>
          <w:sz w:val="24"/>
          <w:szCs w:val="24"/>
          <w:lang w:val="es-ES"/>
        </w:rPr>
        <w:t>diversi</w:t>
      </w:r>
      <w:proofErr w:type="spellEnd"/>
      <w:r w:rsidRPr="00C544F7">
        <w:rPr>
          <w:i/>
          <w:sz w:val="24"/>
          <w:szCs w:val="24"/>
          <w:lang w:val="es-ES"/>
        </w:rPr>
        <w:t xml:space="preserve"> </w:t>
      </w:r>
      <w:proofErr w:type="spellStart"/>
      <w:r w:rsidRPr="00C544F7">
        <w:rPr>
          <w:i/>
          <w:sz w:val="24"/>
          <w:szCs w:val="24"/>
          <w:lang w:val="es-ES"/>
        </w:rPr>
        <w:t>autori</w:t>
      </w:r>
      <w:proofErr w:type="spellEnd"/>
      <w:r w:rsidR="002314E5" w:rsidRPr="00C544F7">
        <w:rPr>
          <w:sz w:val="24"/>
          <w:szCs w:val="24"/>
          <w:lang w:val="es-ES"/>
        </w:rPr>
        <w:t xml:space="preserve">. </w:t>
      </w:r>
      <w:proofErr w:type="spellStart"/>
      <w:r w:rsidR="002314E5" w:rsidRPr="00C544F7">
        <w:rPr>
          <w:sz w:val="24"/>
          <w:szCs w:val="24"/>
          <w:lang w:val="es-ES"/>
        </w:rPr>
        <w:t>Naples</w:t>
      </w:r>
      <w:proofErr w:type="spellEnd"/>
      <w:r w:rsidR="002314E5" w:rsidRPr="00C544F7">
        <w:rPr>
          <w:sz w:val="24"/>
          <w:szCs w:val="24"/>
          <w:lang w:val="es-ES"/>
        </w:rPr>
        <w:t xml:space="preserve"> 1731</w:t>
      </w:r>
      <w:r w:rsidR="00715B54" w:rsidRPr="00C544F7">
        <w:rPr>
          <w:sz w:val="24"/>
          <w:szCs w:val="24"/>
          <w:lang w:val="es-ES"/>
        </w:rPr>
        <w:t xml:space="preserve">, </w:t>
      </w:r>
      <w:proofErr w:type="spellStart"/>
      <w:r w:rsidR="00715B54" w:rsidRPr="00C544F7">
        <w:rPr>
          <w:sz w:val="24"/>
          <w:szCs w:val="24"/>
          <w:lang w:val="es-ES"/>
        </w:rPr>
        <w:t>frontispiece</w:t>
      </w:r>
      <w:proofErr w:type="spellEnd"/>
      <w:r w:rsidR="00715B54" w:rsidRPr="00C544F7">
        <w:rPr>
          <w:sz w:val="24"/>
          <w:szCs w:val="24"/>
          <w:lang w:val="es-ES"/>
        </w:rPr>
        <w:t xml:space="preserve">. </w:t>
      </w:r>
    </w:p>
    <w:p w14:paraId="34E9CE14" w14:textId="77777777" w:rsidR="00715B54" w:rsidRPr="00C544F7" w:rsidRDefault="00715B54" w:rsidP="00EB7C0B">
      <w:pPr>
        <w:spacing w:line="480" w:lineRule="auto"/>
        <w:jc w:val="both"/>
        <w:rPr>
          <w:sz w:val="24"/>
          <w:szCs w:val="24"/>
          <w:lang w:val="es-ES" w:bidi="ar-SA"/>
        </w:rPr>
      </w:pPr>
    </w:p>
    <w:p w14:paraId="08939961" w14:textId="382A8DDF" w:rsidR="00C9475E" w:rsidRPr="007E3929" w:rsidRDefault="00715B54" w:rsidP="00EB7C0B">
      <w:pPr>
        <w:spacing w:line="480" w:lineRule="auto"/>
        <w:jc w:val="both"/>
        <w:rPr>
          <w:sz w:val="24"/>
          <w:szCs w:val="24"/>
          <w:lang w:val="en-US" w:bidi="ar-SA"/>
        </w:rPr>
      </w:pPr>
      <w:r w:rsidRPr="00C544F7">
        <w:rPr>
          <w:sz w:val="24"/>
          <w:szCs w:val="24"/>
          <w:lang w:val="es-ES" w:bidi="ar-SA"/>
        </w:rPr>
        <w:t xml:space="preserve">Figure 2: </w:t>
      </w:r>
      <w:r w:rsidR="00C544F7" w:rsidRPr="007E3929">
        <w:rPr>
          <w:rFonts w:ascii="Calibri" w:hAnsi="Calibri" w:cs="Calibri"/>
          <w:color w:val="000000"/>
          <w:lang w:val="es-ES"/>
        </w:rPr>
        <w:t xml:space="preserve"> </w:t>
      </w:r>
      <w:proofErr w:type="spellStart"/>
      <w:r w:rsidR="00C544F7" w:rsidRPr="007E3929">
        <w:rPr>
          <w:sz w:val="24"/>
          <w:szCs w:val="24"/>
          <w:lang w:val="es-ES" w:bidi="ar-SA"/>
        </w:rPr>
        <w:t>Portrait</w:t>
      </w:r>
      <w:proofErr w:type="spellEnd"/>
      <w:r w:rsidR="00C544F7" w:rsidRPr="007E3929">
        <w:rPr>
          <w:sz w:val="24"/>
          <w:szCs w:val="24"/>
          <w:lang w:val="es-ES" w:bidi="ar-SA"/>
        </w:rPr>
        <w:t xml:space="preserve"> </w:t>
      </w:r>
      <w:proofErr w:type="spellStart"/>
      <w:r w:rsidR="00C544F7" w:rsidRPr="007E3929">
        <w:rPr>
          <w:sz w:val="24"/>
          <w:szCs w:val="24"/>
          <w:lang w:val="es-ES" w:bidi="ar-SA"/>
        </w:rPr>
        <w:t>of</w:t>
      </w:r>
      <w:proofErr w:type="spellEnd"/>
      <w:r w:rsidR="00C544F7" w:rsidRPr="007E3929">
        <w:rPr>
          <w:sz w:val="24"/>
          <w:szCs w:val="24"/>
          <w:lang w:val="es-ES" w:bidi="ar-SA"/>
        </w:rPr>
        <w:t xml:space="preserve"> Don Antonio </w:t>
      </w:r>
      <w:proofErr w:type="spellStart"/>
      <w:r w:rsidR="00C544F7" w:rsidRPr="007E3929">
        <w:rPr>
          <w:sz w:val="24"/>
          <w:szCs w:val="24"/>
          <w:lang w:val="es-ES" w:bidi="ar-SA"/>
        </w:rPr>
        <w:t>Miroballo</w:t>
      </w:r>
      <w:proofErr w:type="spellEnd"/>
      <w:r w:rsidR="00C544F7" w:rsidRPr="007E3929">
        <w:rPr>
          <w:sz w:val="24"/>
          <w:szCs w:val="24"/>
          <w:lang w:val="es-ES" w:bidi="ar-SA"/>
        </w:rPr>
        <w:t xml:space="preserve">, in: Antonio </w:t>
      </w:r>
      <w:proofErr w:type="spellStart"/>
      <w:r w:rsidR="00C544F7" w:rsidRPr="007E3929">
        <w:rPr>
          <w:sz w:val="24"/>
          <w:szCs w:val="24"/>
          <w:lang w:val="es-ES" w:bidi="ar-SA"/>
        </w:rPr>
        <w:t>Bulifon</w:t>
      </w:r>
      <w:proofErr w:type="spellEnd"/>
      <w:r w:rsidR="00C544F7" w:rsidRPr="007E3929">
        <w:rPr>
          <w:sz w:val="24"/>
          <w:szCs w:val="24"/>
          <w:lang w:val="es-ES" w:bidi="ar-SA"/>
        </w:rPr>
        <w:t>: </w:t>
      </w:r>
      <w:proofErr w:type="spellStart"/>
      <w:r w:rsidR="00C544F7" w:rsidRPr="007E3929">
        <w:rPr>
          <w:i/>
          <w:iCs/>
          <w:sz w:val="24"/>
          <w:szCs w:val="24"/>
          <w:lang w:val="es-ES" w:bidi="ar-SA"/>
        </w:rPr>
        <w:t>Funerali</w:t>
      </w:r>
      <w:proofErr w:type="spellEnd"/>
      <w:r w:rsidR="00C544F7" w:rsidRPr="007E3929">
        <w:rPr>
          <w:i/>
          <w:iCs/>
          <w:sz w:val="24"/>
          <w:szCs w:val="24"/>
          <w:lang w:val="es-ES" w:bidi="ar-SA"/>
        </w:rPr>
        <w:t xml:space="preserve"> </w:t>
      </w:r>
      <w:proofErr w:type="spellStart"/>
      <w:r w:rsidR="00C544F7" w:rsidRPr="007E3929">
        <w:rPr>
          <w:i/>
          <w:iCs/>
          <w:sz w:val="24"/>
          <w:szCs w:val="24"/>
          <w:lang w:val="es-ES" w:bidi="ar-SA"/>
        </w:rPr>
        <w:t>nella</w:t>
      </w:r>
      <w:proofErr w:type="spellEnd"/>
      <w:r w:rsidR="00C544F7" w:rsidRPr="007E3929">
        <w:rPr>
          <w:i/>
          <w:iCs/>
          <w:sz w:val="24"/>
          <w:szCs w:val="24"/>
          <w:lang w:val="es-ES" w:bidi="ar-SA"/>
        </w:rPr>
        <w:t xml:space="preserve"> </w:t>
      </w:r>
      <w:proofErr w:type="spellStart"/>
      <w:r w:rsidR="00C544F7" w:rsidRPr="007E3929">
        <w:rPr>
          <w:i/>
          <w:iCs/>
          <w:sz w:val="24"/>
          <w:szCs w:val="24"/>
          <w:lang w:val="es-ES" w:bidi="ar-SA"/>
        </w:rPr>
        <w:t>morte</w:t>
      </w:r>
      <w:proofErr w:type="spellEnd"/>
      <w:r w:rsidR="00C544F7" w:rsidRPr="007E3929">
        <w:rPr>
          <w:i/>
          <w:iCs/>
          <w:sz w:val="24"/>
          <w:szCs w:val="24"/>
          <w:lang w:val="es-ES" w:bidi="ar-SA"/>
        </w:rPr>
        <w:t xml:space="preserve"> </w:t>
      </w:r>
      <w:proofErr w:type="gramStart"/>
      <w:r w:rsidR="00C544F7" w:rsidRPr="007E3929">
        <w:rPr>
          <w:i/>
          <w:iCs/>
          <w:sz w:val="24"/>
          <w:szCs w:val="24"/>
          <w:lang w:val="es-ES" w:bidi="ar-SA"/>
        </w:rPr>
        <w:t>del  </w:t>
      </w:r>
      <w:proofErr w:type="spellStart"/>
      <w:r w:rsidR="00C544F7" w:rsidRPr="007E3929">
        <w:rPr>
          <w:i/>
          <w:iCs/>
          <w:sz w:val="24"/>
          <w:szCs w:val="24"/>
          <w:lang w:val="es-ES" w:bidi="ar-SA"/>
        </w:rPr>
        <w:t>Signor</w:t>
      </w:r>
      <w:proofErr w:type="spellEnd"/>
      <w:proofErr w:type="gramEnd"/>
      <w:r w:rsidR="00C544F7" w:rsidRPr="007E3929">
        <w:rPr>
          <w:i/>
          <w:iCs/>
          <w:sz w:val="24"/>
          <w:szCs w:val="24"/>
          <w:lang w:val="es-ES" w:bidi="ar-SA"/>
        </w:rPr>
        <w:t xml:space="preserve"> D. Antonio </w:t>
      </w:r>
      <w:proofErr w:type="spellStart"/>
      <w:r w:rsidR="00C544F7" w:rsidRPr="007E3929">
        <w:rPr>
          <w:i/>
          <w:iCs/>
          <w:sz w:val="24"/>
          <w:szCs w:val="24"/>
          <w:lang w:val="es-ES" w:bidi="ar-SA"/>
        </w:rPr>
        <w:t>Miroballo</w:t>
      </w:r>
      <w:proofErr w:type="spellEnd"/>
      <w:r w:rsidR="00C544F7" w:rsidRPr="007E3929">
        <w:rPr>
          <w:i/>
          <w:iCs/>
          <w:sz w:val="24"/>
          <w:szCs w:val="24"/>
          <w:lang w:val="es-ES" w:bidi="ar-SA"/>
        </w:rPr>
        <w:t xml:space="preserve"> </w:t>
      </w:r>
      <w:proofErr w:type="spellStart"/>
      <w:r w:rsidR="00C544F7" w:rsidRPr="007E3929">
        <w:rPr>
          <w:i/>
          <w:iCs/>
          <w:sz w:val="24"/>
          <w:szCs w:val="24"/>
          <w:lang w:val="es-ES" w:bidi="ar-SA"/>
        </w:rPr>
        <w:t>celebrati</w:t>
      </w:r>
      <w:proofErr w:type="spellEnd"/>
      <w:r w:rsidR="00C544F7" w:rsidRPr="007E3929">
        <w:rPr>
          <w:i/>
          <w:iCs/>
          <w:sz w:val="24"/>
          <w:szCs w:val="24"/>
          <w:lang w:val="es-ES" w:bidi="ar-SA"/>
        </w:rPr>
        <w:t xml:space="preserve"> </w:t>
      </w:r>
      <w:proofErr w:type="spellStart"/>
      <w:r w:rsidR="00C544F7" w:rsidRPr="007E3929">
        <w:rPr>
          <w:i/>
          <w:iCs/>
          <w:sz w:val="24"/>
          <w:szCs w:val="24"/>
          <w:lang w:val="es-ES" w:bidi="ar-SA"/>
        </w:rPr>
        <w:t>nella</w:t>
      </w:r>
      <w:proofErr w:type="spellEnd"/>
      <w:r w:rsidR="00C544F7" w:rsidRPr="007E3929">
        <w:rPr>
          <w:i/>
          <w:iCs/>
          <w:sz w:val="24"/>
          <w:szCs w:val="24"/>
          <w:lang w:val="es-ES" w:bidi="ar-SA"/>
        </w:rPr>
        <w:t xml:space="preserve"> Real Chiesa di S. Gio: a Carbonara. </w:t>
      </w:r>
      <w:r w:rsidR="00C544F7" w:rsidRPr="00C544F7">
        <w:rPr>
          <w:sz w:val="24"/>
          <w:szCs w:val="24"/>
          <w:lang w:bidi="ar-SA"/>
        </w:rPr>
        <w:t>Naples </w:t>
      </w:r>
      <w:r w:rsidR="00C544F7">
        <w:rPr>
          <w:sz w:val="24"/>
          <w:szCs w:val="24"/>
          <w:lang w:bidi="ar-SA"/>
        </w:rPr>
        <w:t>1</w:t>
      </w:r>
      <w:r w:rsidR="00C544F7" w:rsidRPr="00C544F7">
        <w:rPr>
          <w:sz w:val="24"/>
          <w:szCs w:val="24"/>
          <w:lang w:bidi="ar-SA"/>
        </w:rPr>
        <w:t>695</w:t>
      </w:r>
      <w:r w:rsidR="00C544F7">
        <w:rPr>
          <w:sz w:val="24"/>
          <w:szCs w:val="24"/>
          <w:lang w:bidi="ar-SA"/>
        </w:rPr>
        <w:t>.</w:t>
      </w:r>
    </w:p>
    <w:p w14:paraId="216FD5FD" w14:textId="77777777" w:rsidR="00264247" w:rsidRPr="007E3929" w:rsidRDefault="00264247" w:rsidP="00EB7C0B">
      <w:pPr>
        <w:spacing w:line="480" w:lineRule="auto"/>
        <w:jc w:val="both"/>
        <w:rPr>
          <w:sz w:val="24"/>
          <w:szCs w:val="24"/>
          <w:lang w:val="en-US"/>
        </w:rPr>
      </w:pPr>
    </w:p>
    <w:sectPr w:rsidR="00264247" w:rsidRPr="007E3929" w:rsidSect="00971602">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B07147" w14:textId="77777777" w:rsidR="00792444" w:rsidRDefault="00792444" w:rsidP="0082429B">
      <w:r>
        <w:separator/>
      </w:r>
    </w:p>
  </w:endnote>
  <w:endnote w:type="continuationSeparator" w:id="0">
    <w:p w14:paraId="3AB36E41" w14:textId="77777777" w:rsidR="00792444" w:rsidRDefault="00792444" w:rsidP="008242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arkisim">
    <w:charset w:val="B1"/>
    <w:family w:val="swiss"/>
    <w:pitch w:val="variable"/>
    <w:sig w:usb0="00000803" w:usb1="00000000" w:usb2="00000000" w:usb3="00000000" w:csb0="00000021"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8684F1" w14:textId="77777777" w:rsidR="00B5594A" w:rsidRDefault="00B559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78911907"/>
      <w:docPartObj>
        <w:docPartGallery w:val="Page Numbers (Bottom of Page)"/>
        <w:docPartUnique/>
      </w:docPartObj>
    </w:sdtPr>
    <w:sdtEndPr>
      <w:rPr>
        <w:noProof/>
      </w:rPr>
    </w:sdtEndPr>
    <w:sdtContent>
      <w:p w14:paraId="585CB2A2" w14:textId="1B8ADDCE" w:rsidR="00D939FD" w:rsidRDefault="00B5594A">
        <w:pPr>
          <w:pStyle w:val="Footer"/>
          <w:jc w:val="right"/>
        </w:pPr>
        <w:r>
          <w:rPr>
            <w:noProof/>
          </w:rPr>
          <w:fldChar w:fldCharType="begin"/>
        </w:r>
        <w:r>
          <w:rPr>
            <w:noProof/>
          </w:rPr>
          <w:instrText xml:space="preserve"> PAGE   \* MERGEFORMAT </w:instrText>
        </w:r>
        <w:r>
          <w:rPr>
            <w:noProof/>
          </w:rPr>
          <w:fldChar w:fldCharType="separate"/>
        </w:r>
        <w:r w:rsidR="00C544F7">
          <w:rPr>
            <w:noProof/>
          </w:rPr>
          <w:t>24</w:t>
        </w:r>
        <w:r>
          <w:rPr>
            <w:noProof/>
          </w:rPr>
          <w:fldChar w:fldCharType="end"/>
        </w:r>
      </w:p>
    </w:sdtContent>
  </w:sdt>
  <w:p w14:paraId="773DD434" w14:textId="77777777" w:rsidR="00D939FD" w:rsidRDefault="00D939F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0541F4" w14:textId="77777777" w:rsidR="00B5594A" w:rsidRDefault="00B559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FF0046" w14:textId="77777777" w:rsidR="00792444" w:rsidRDefault="00792444" w:rsidP="0082429B">
      <w:r>
        <w:separator/>
      </w:r>
    </w:p>
  </w:footnote>
  <w:footnote w:type="continuationSeparator" w:id="0">
    <w:p w14:paraId="27AD8687" w14:textId="77777777" w:rsidR="00792444" w:rsidRDefault="00792444" w:rsidP="0082429B">
      <w:r>
        <w:continuationSeparator/>
      </w:r>
    </w:p>
  </w:footnote>
  <w:footnote w:id="1">
    <w:p w14:paraId="5881E2F5" w14:textId="77777777" w:rsidR="00D939FD" w:rsidRPr="007E3929" w:rsidRDefault="00D939FD" w:rsidP="00B55F44">
      <w:pPr>
        <w:shd w:val="clear" w:color="auto" w:fill="FFFFFF"/>
        <w:rPr>
          <w:lang w:val="en-US"/>
        </w:rPr>
      </w:pPr>
      <w:r w:rsidRPr="007E3929">
        <w:rPr>
          <w:lang w:val="en-US"/>
        </w:rPr>
        <w:t xml:space="preserve">* I am indebted to the British Academy (grant number SG102076) for the generous funding of this article. </w:t>
      </w:r>
    </w:p>
    <w:p w14:paraId="09ECA680" w14:textId="77777777" w:rsidR="00D939FD" w:rsidRPr="007E3929" w:rsidRDefault="00D939FD" w:rsidP="00B55F44">
      <w:pPr>
        <w:shd w:val="clear" w:color="auto" w:fill="FFFFFF"/>
        <w:rPr>
          <w:lang w:val="en-US"/>
        </w:rPr>
      </w:pPr>
      <w:r w:rsidRPr="007E3929">
        <w:rPr>
          <w:rStyle w:val="FootnoteReference"/>
          <w:lang w:val="en-US"/>
        </w:rPr>
        <w:footnoteRef/>
      </w:r>
      <w:r w:rsidRPr="00C544F7">
        <w:rPr>
          <w:lang w:val="es-ES"/>
        </w:rPr>
        <w:t xml:space="preserve"> Carlos García: </w:t>
      </w:r>
      <w:r w:rsidRPr="00C544F7">
        <w:rPr>
          <w:i/>
          <w:lang w:val="es-ES"/>
        </w:rPr>
        <w:t xml:space="preserve">La oposición y conjunción de los dos luminares de la tierra o Antipatía de Franceses y </w:t>
      </w:r>
      <w:proofErr w:type="gramStart"/>
      <w:r w:rsidRPr="00C544F7">
        <w:rPr>
          <w:i/>
          <w:lang w:val="es-ES"/>
        </w:rPr>
        <w:t>Españoles</w:t>
      </w:r>
      <w:proofErr w:type="gramEnd"/>
      <w:r w:rsidRPr="00C544F7">
        <w:rPr>
          <w:lang w:val="es-ES"/>
        </w:rPr>
        <w:t xml:space="preserve">, ed. </w:t>
      </w:r>
      <w:proofErr w:type="spellStart"/>
      <w:r w:rsidRPr="00C544F7">
        <w:rPr>
          <w:lang w:val="es-ES"/>
        </w:rPr>
        <w:t>by</w:t>
      </w:r>
      <w:proofErr w:type="spellEnd"/>
      <w:r w:rsidRPr="00C544F7">
        <w:rPr>
          <w:lang w:val="es-ES"/>
        </w:rPr>
        <w:t xml:space="preserve"> Michel </w:t>
      </w:r>
      <w:proofErr w:type="spellStart"/>
      <w:r w:rsidRPr="00C544F7">
        <w:rPr>
          <w:lang w:val="es-ES"/>
        </w:rPr>
        <w:t>Bareau</w:t>
      </w:r>
      <w:proofErr w:type="spellEnd"/>
      <w:r w:rsidRPr="00C544F7">
        <w:rPr>
          <w:lang w:val="es-ES"/>
        </w:rPr>
        <w:t xml:space="preserve">. </w:t>
      </w:r>
      <w:r w:rsidRPr="007E3929">
        <w:rPr>
          <w:lang w:val="en-US"/>
        </w:rPr>
        <w:t>Edmonton 1979, 200–202.</w:t>
      </w:r>
    </w:p>
  </w:footnote>
  <w:footnote w:id="2">
    <w:p w14:paraId="56BC39A4" w14:textId="77777777" w:rsidR="00D939FD" w:rsidRPr="007E3929" w:rsidRDefault="00D939FD" w:rsidP="00B55F44">
      <w:pPr>
        <w:rPr>
          <w:lang w:val="en-US"/>
        </w:rPr>
      </w:pPr>
      <w:r w:rsidRPr="007E3929">
        <w:rPr>
          <w:rStyle w:val="FootnoteReference"/>
          <w:lang w:val="en-US"/>
        </w:rPr>
        <w:footnoteRef/>
      </w:r>
      <w:r w:rsidRPr="007E3929">
        <w:rPr>
          <w:lang w:val="en-US"/>
        </w:rPr>
        <w:t xml:space="preserve"> Ibid., 222.</w:t>
      </w:r>
    </w:p>
  </w:footnote>
  <w:footnote w:id="3">
    <w:p w14:paraId="0DFC2AD0" w14:textId="0F148BB1" w:rsidR="00D939FD" w:rsidRPr="007E3929" w:rsidRDefault="00D939FD" w:rsidP="003C4CD1">
      <w:pPr>
        <w:shd w:val="clear" w:color="auto" w:fill="FFFFFF"/>
        <w:overflowPunct/>
        <w:autoSpaceDE/>
        <w:autoSpaceDN/>
        <w:adjustRightInd/>
        <w:textAlignment w:val="auto"/>
        <w:rPr>
          <w:lang w:val="en-US"/>
        </w:rPr>
      </w:pPr>
      <w:r w:rsidRPr="007E3929">
        <w:rPr>
          <w:rStyle w:val="FootnoteReference"/>
          <w:lang w:val="en-US"/>
        </w:rPr>
        <w:footnoteRef/>
      </w:r>
      <w:r w:rsidRPr="007E3929">
        <w:rPr>
          <w:lang w:val="en-US"/>
        </w:rPr>
        <w:t xml:space="preserve"> See a recent collection of essays on this vast topic. </w:t>
      </w:r>
      <w:r w:rsidRPr="007E3929">
        <w:rPr>
          <w:lang w:val="es-ES"/>
        </w:rPr>
        <w:t xml:space="preserve">Anne </w:t>
      </w:r>
      <w:r w:rsidRPr="00C544F7">
        <w:rPr>
          <w:lang w:val="es-ES"/>
        </w:rPr>
        <w:t xml:space="preserve">Dubet and José Javier Ruiz Ibáñez (eds.): </w:t>
      </w:r>
      <w:r w:rsidRPr="00C544F7">
        <w:rPr>
          <w:i/>
          <w:lang w:val="es-ES"/>
        </w:rPr>
        <w:t xml:space="preserve">Las </w:t>
      </w:r>
      <w:r w:rsidR="00EA6654" w:rsidRPr="00C544F7">
        <w:rPr>
          <w:i/>
          <w:lang w:val="es-ES"/>
        </w:rPr>
        <w:t>monarquías</w:t>
      </w:r>
      <w:r w:rsidRPr="00C544F7">
        <w:rPr>
          <w:i/>
          <w:lang w:val="es-ES"/>
        </w:rPr>
        <w:t xml:space="preserve"> española y francesa (siglos XVI-XVIII). </w:t>
      </w:r>
      <w:r w:rsidRPr="007E3929">
        <w:rPr>
          <w:i/>
          <w:lang w:val="en-US"/>
        </w:rPr>
        <w:t xml:space="preserve">Dos </w:t>
      </w:r>
      <w:proofErr w:type="spellStart"/>
      <w:r w:rsidRPr="007E3929">
        <w:rPr>
          <w:i/>
          <w:lang w:val="en-US"/>
        </w:rPr>
        <w:t>modelos</w:t>
      </w:r>
      <w:proofErr w:type="spellEnd"/>
      <w:r w:rsidRPr="007E3929">
        <w:rPr>
          <w:i/>
          <w:lang w:val="en-US"/>
        </w:rPr>
        <w:t xml:space="preserve"> pol</w:t>
      </w:r>
      <w:r w:rsidR="00EA6654" w:rsidRPr="00C544F7">
        <w:rPr>
          <w:i/>
          <w:lang w:val="es-ES"/>
        </w:rPr>
        <w:t>í</w:t>
      </w:r>
      <w:proofErr w:type="spellStart"/>
      <w:r w:rsidRPr="007E3929">
        <w:rPr>
          <w:i/>
          <w:lang w:val="en-US"/>
        </w:rPr>
        <w:t>ticos</w:t>
      </w:r>
      <w:proofErr w:type="spellEnd"/>
      <w:r w:rsidRPr="007E3929">
        <w:rPr>
          <w:i/>
          <w:lang w:val="en-US"/>
        </w:rPr>
        <w:t>?</w:t>
      </w:r>
      <w:r w:rsidRPr="007E3929">
        <w:rPr>
          <w:lang w:val="en-US"/>
        </w:rPr>
        <w:t xml:space="preserve"> Madrid 2010.  </w:t>
      </w:r>
    </w:p>
  </w:footnote>
  <w:footnote w:id="4">
    <w:p w14:paraId="1E032610" w14:textId="77777777" w:rsidR="00D939FD" w:rsidRPr="007E3929" w:rsidRDefault="00D939FD" w:rsidP="005E2369">
      <w:pPr>
        <w:pStyle w:val="FootnoteText"/>
        <w:bidi w:val="0"/>
        <w:rPr>
          <w:rFonts w:cs="Times New Roman"/>
          <w:lang w:val="en-US"/>
        </w:rPr>
      </w:pPr>
      <w:r w:rsidRPr="007E3929">
        <w:rPr>
          <w:rStyle w:val="FootnoteReference"/>
          <w:rFonts w:cs="Times New Roman"/>
          <w:lang w:val="en-US"/>
        </w:rPr>
        <w:footnoteRef/>
      </w:r>
      <w:r w:rsidRPr="007E3929">
        <w:rPr>
          <w:rFonts w:cs="Times New Roman"/>
          <w:lang w:val="en-US"/>
        </w:rPr>
        <w:t xml:space="preserve"> Daniel Roche: </w:t>
      </w:r>
      <w:r w:rsidRPr="007E3929">
        <w:rPr>
          <w:i/>
          <w:lang w:val="en-US"/>
        </w:rPr>
        <w:t>A History of Everyday Things. The Birth of Consumption in France, 1600–1800</w:t>
      </w:r>
      <w:r w:rsidRPr="007E3929">
        <w:rPr>
          <w:lang w:val="en-US"/>
        </w:rPr>
        <w:t xml:space="preserve">, transl. by Brian Pearce. Cambridge 2000, </w:t>
      </w:r>
      <w:r w:rsidRPr="007E3929">
        <w:rPr>
          <w:rFonts w:cs="Times New Roman"/>
          <w:lang w:val="en-US"/>
        </w:rPr>
        <w:t xml:space="preserve">195. </w:t>
      </w:r>
    </w:p>
  </w:footnote>
  <w:footnote w:id="5">
    <w:p w14:paraId="79D7E5A3" w14:textId="77777777" w:rsidR="00D939FD" w:rsidRPr="007E3929" w:rsidRDefault="00D939FD" w:rsidP="009041AC">
      <w:pPr>
        <w:rPr>
          <w:lang w:val="en-US"/>
        </w:rPr>
      </w:pPr>
      <w:r w:rsidRPr="007E3929">
        <w:rPr>
          <w:rStyle w:val="FootnoteReference"/>
          <w:lang w:val="en-US"/>
        </w:rPr>
        <w:footnoteRef/>
      </w:r>
      <w:r w:rsidRPr="007E3929">
        <w:rPr>
          <w:lang w:val="en-US"/>
        </w:rPr>
        <w:t xml:space="preserve"> See for example: John H. Elliott: The Court of the Spanish Habsburgs. A Peculiar </w:t>
      </w:r>
      <w:proofErr w:type="gramStart"/>
      <w:r w:rsidRPr="007E3929">
        <w:rPr>
          <w:lang w:val="en-US"/>
        </w:rPr>
        <w:t>Institution?,</w:t>
      </w:r>
      <w:proofErr w:type="gramEnd"/>
      <w:r w:rsidRPr="007E3929">
        <w:rPr>
          <w:lang w:val="en-US"/>
        </w:rPr>
        <w:t xml:space="preserve"> in: id.: </w:t>
      </w:r>
      <w:r w:rsidRPr="007E3929">
        <w:rPr>
          <w:i/>
          <w:lang w:val="en-US"/>
        </w:rPr>
        <w:t>Spain and its World. Collected Essays</w:t>
      </w:r>
      <w:r w:rsidRPr="007E3929">
        <w:rPr>
          <w:lang w:val="en-US"/>
        </w:rPr>
        <w:t xml:space="preserve">. </w:t>
      </w:r>
      <w:r w:rsidRPr="007E3929">
        <w:rPr>
          <w:lang w:val="es-ES"/>
        </w:rPr>
        <w:t xml:space="preserve">New Haven, </w:t>
      </w:r>
      <w:proofErr w:type="spellStart"/>
      <w:r w:rsidRPr="007E3929">
        <w:rPr>
          <w:lang w:val="es-ES"/>
        </w:rPr>
        <w:t>Conn</w:t>
      </w:r>
      <w:proofErr w:type="spellEnd"/>
      <w:r w:rsidRPr="007E3929">
        <w:rPr>
          <w:lang w:val="es-ES"/>
        </w:rPr>
        <w:t xml:space="preserve">. 1989, 142–161; and Carmelo </w:t>
      </w:r>
      <w:proofErr w:type="spellStart"/>
      <w:r w:rsidRPr="00C544F7">
        <w:rPr>
          <w:lang w:val="es-ES"/>
        </w:rPr>
        <w:t>Lisón</w:t>
      </w:r>
      <w:proofErr w:type="spellEnd"/>
      <w:r w:rsidRPr="00C544F7">
        <w:rPr>
          <w:lang w:val="es-ES"/>
        </w:rPr>
        <w:t xml:space="preserve"> Tolosana: </w:t>
      </w:r>
      <w:r w:rsidRPr="00C544F7">
        <w:rPr>
          <w:i/>
          <w:lang w:val="es-ES"/>
        </w:rPr>
        <w:t xml:space="preserve">La imagen del rey. </w:t>
      </w:r>
      <w:r w:rsidRPr="007E3929">
        <w:rPr>
          <w:i/>
          <w:lang w:val="es-ES"/>
        </w:rPr>
        <w:t>Monarquía, realeza y poder ritual en la Casa de los Austrias</w:t>
      </w:r>
      <w:r w:rsidRPr="007E3929">
        <w:rPr>
          <w:lang w:val="es-ES"/>
        </w:rPr>
        <w:t xml:space="preserve">. </w:t>
      </w:r>
      <w:r w:rsidRPr="007E3929">
        <w:rPr>
          <w:lang w:val="en-US"/>
        </w:rPr>
        <w:t xml:space="preserve">Madrid 1991. </w:t>
      </w:r>
    </w:p>
  </w:footnote>
  <w:footnote w:id="6">
    <w:p w14:paraId="6A919666" w14:textId="77777777" w:rsidR="00D939FD" w:rsidRPr="007E3929" w:rsidRDefault="00D939FD" w:rsidP="009041AC">
      <w:pPr>
        <w:pStyle w:val="FootnoteText"/>
        <w:bidi w:val="0"/>
        <w:rPr>
          <w:rFonts w:cs="Times New Roman"/>
          <w:lang w:val="en-US"/>
        </w:rPr>
      </w:pPr>
      <w:r w:rsidRPr="007E3929">
        <w:rPr>
          <w:rStyle w:val="FootnoteReference"/>
          <w:rFonts w:cs="Times New Roman"/>
          <w:lang w:val="en-US"/>
        </w:rPr>
        <w:footnoteRef/>
      </w:r>
      <w:r w:rsidRPr="007E3929">
        <w:rPr>
          <w:rFonts w:cs="Times New Roman"/>
          <w:lang w:val="en-US"/>
        </w:rPr>
        <w:t xml:space="preserve"> </w:t>
      </w:r>
      <w:r w:rsidRPr="007E3929">
        <w:rPr>
          <w:lang w:val="en-US"/>
        </w:rPr>
        <w:t xml:space="preserve">Fernando </w:t>
      </w:r>
      <w:proofErr w:type="spellStart"/>
      <w:r w:rsidRPr="007E3929">
        <w:rPr>
          <w:lang w:val="en-US"/>
        </w:rPr>
        <w:t>Checa</w:t>
      </w:r>
      <w:proofErr w:type="spellEnd"/>
      <w:r w:rsidRPr="007E3929">
        <w:rPr>
          <w:lang w:val="en-US"/>
        </w:rPr>
        <w:t xml:space="preserve"> </w:t>
      </w:r>
      <w:proofErr w:type="spellStart"/>
      <w:r w:rsidRPr="007E3929">
        <w:rPr>
          <w:lang w:val="en-US"/>
        </w:rPr>
        <w:t>Cremades</w:t>
      </w:r>
      <w:proofErr w:type="spellEnd"/>
      <w:r w:rsidRPr="007E3929">
        <w:rPr>
          <w:lang w:val="en-US"/>
        </w:rPr>
        <w:t xml:space="preserve">: Monarchic Liturgies and the “Hidden King”. The Function and Meaning of Spanish Royal Portraiture in the Sixteenth and Seventeenth Centuries, in: Allan </w:t>
      </w:r>
      <w:proofErr w:type="spellStart"/>
      <w:r w:rsidRPr="007E3929">
        <w:rPr>
          <w:lang w:val="en-US"/>
        </w:rPr>
        <w:t>Ellenius</w:t>
      </w:r>
      <w:proofErr w:type="spellEnd"/>
      <w:r w:rsidRPr="007E3929">
        <w:rPr>
          <w:lang w:val="en-US"/>
        </w:rPr>
        <w:t xml:space="preserve"> (ed.): </w:t>
      </w:r>
      <w:r w:rsidRPr="007E3929">
        <w:rPr>
          <w:i/>
          <w:lang w:val="en-US"/>
        </w:rPr>
        <w:t>Iconography, Propaganda, and Legitimation</w:t>
      </w:r>
      <w:r w:rsidRPr="007E3929">
        <w:rPr>
          <w:lang w:val="en-US"/>
        </w:rPr>
        <w:t>. Oxford 1998, 89–104</w:t>
      </w:r>
      <w:r w:rsidRPr="007E3929">
        <w:rPr>
          <w:rFonts w:cs="Times New Roman"/>
          <w:lang w:val="en-US"/>
        </w:rPr>
        <w:t>.</w:t>
      </w:r>
    </w:p>
  </w:footnote>
  <w:footnote w:id="7">
    <w:p w14:paraId="6E43AE61" w14:textId="77777777" w:rsidR="00D939FD" w:rsidRPr="007E3929" w:rsidRDefault="00D939FD" w:rsidP="009041AC">
      <w:pPr>
        <w:pStyle w:val="FootnoteText"/>
        <w:bidi w:val="0"/>
        <w:rPr>
          <w:rFonts w:cs="Times New Roman"/>
          <w:lang w:val="en-US"/>
        </w:rPr>
      </w:pPr>
      <w:r w:rsidRPr="007E3929">
        <w:rPr>
          <w:rStyle w:val="FootnoteReference"/>
          <w:rFonts w:cs="Times New Roman"/>
          <w:lang w:val="en-US"/>
        </w:rPr>
        <w:footnoteRef/>
      </w:r>
      <w:r w:rsidRPr="007E3929">
        <w:rPr>
          <w:rFonts w:cs="Times New Roman"/>
          <w:lang w:val="en-US"/>
        </w:rPr>
        <w:t xml:space="preserve"> </w:t>
      </w:r>
      <w:r w:rsidRPr="007E3929">
        <w:rPr>
          <w:lang w:val="en-US"/>
        </w:rPr>
        <w:t xml:space="preserve">John H. Elliott: Power and Propaganda in the Spain of Philip IV, </w:t>
      </w:r>
      <w:proofErr w:type="gramStart"/>
      <w:r w:rsidRPr="007E3929">
        <w:rPr>
          <w:lang w:val="en-US"/>
        </w:rPr>
        <w:t>in:</w:t>
      </w:r>
      <w:proofErr w:type="gramEnd"/>
      <w:r w:rsidRPr="007E3929">
        <w:rPr>
          <w:lang w:val="en-US"/>
        </w:rPr>
        <w:t xml:space="preserve"> id., Spain and its World, 162–188, here 167.</w:t>
      </w:r>
    </w:p>
  </w:footnote>
  <w:footnote w:id="8">
    <w:p w14:paraId="3585AB96" w14:textId="77777777" w:rsidR="00D939FD" w:rsidRPr="007E3929" w:rsidRDefault="00D939FD" w:rsidP="00571749">
      <w:pPr>
        <w:pStyle w:val="BodyText"/>
        <w:spacing w:line="240" w:lineRule="auto"/>
        <w:jc w:val="left"/>
        <w:rPr>
          <w:sz w:val="20"/>
          <w:szCs w:val="20"/>
          <w:lang w:val="en-US"/>
        </w:rPr>
      </w:pPr>
      <w:r w:rsidRPr="007E3929">
        <w:rPr>
          <w:rStyle w:val="FootnoteReference"/>
          <w:sz w:val="20"/>
          <w:szCs w:val="20"/>
          <w:lang w:val="en-US"/>
        </w:rPr>
        <w:footnoteRef/>
      </w:r>
      <w:r w:rsidRPr="007E3929">
        <w:rPr>
          <w:sz w:val="20"/>
          <w:szCs w:val="20"/>
          <w:lang w:val="en-US"/>
        </w:rPr>
        <w:t xml:space="preserve"> Peter Burke: </w:t>
      </w:r>
      <w:r w:rsidRPr="007E3929">
        <w:rPr>
          <w:i/>
          <w:sz w:val="20"/>
          <w:szCs w:val="20"/>
          <w:lang w:val="en-US"/>
        </w:rPr>
        <w:t xml:space="preserve">The </w:t>
      </w:r>
      <w:r w:rsidRPr="007E3929">
        <w:rPr>
          <w:rStyle w:val="Emphasis"/>
          <w:b w:val="0"/>
          <w:i/>
          <w:sz w:val="20"/>
          <w:szCs w:val="20"/>
          <w:lang w:val="en-US"/>
        </w:rPr>
        <w:t>Fabrication</w:t>
      </w:r>
      <w:r w:rsidRPr="007E3929">
        <w:rPr>
          <w:b/>
          <w:i/>
          <w:sz w:val="20"/>
          <w:szCs w:val="20"/>
          <w:lang w:val="en-US"/>
        </w:rPr>
        <w:t xml:space="preserve"> </w:t>
      </w:r>
      <w:r w:rsidRPr="007E3929">
        <w:rPr>
          <w:i/>
          <w:sz w:val="20"/>
          <w:szCs w:val="20"/>
          <w:lang w:val="en-US"/>
        </w:rPr>
        <w:t>of</w:t>
      </w:r>
      <w:r w:rsidRPr="007E3929">
        <w:rPr>
          <w:b/>
          <w:i/>
          <w:sz w:val="20"/>
          <w:szCs w:val="20"/>
          <w:lang w:val="en-US"/>
        </w:rPr>
        <w:t xml:space="preserve"> </w:t>
      </w:r>
      <w:r w:rsidRPr="007E3929">
        <w:rPr>
          <w:rStyle w:val="Emphasis"/>
          <w:b w:val="0"/>
          <w:i/>
          <w:sz w:val="20"/>
          <w:szCs w:val="20"/>
          <w:lang w:val="en-US"/>
        </w:rPr>
        <w:t>Louis XIV</w:t>
      </w:r>
      <w:r w:rsidRPr="007E3929">
        <w:rPr>
          <w:sz w:val="20"/>
          <w:szCs w:val="20"/>
          <w:lang w:val="en-US"/>
        </w:rPr>
        <w:t xml:space="preserve">. New Haven </w:t>
      </w:r>
      <w:r w:rsidRPr="007E3929">
        <w:rPr>
          <w:rStyle w:val="Emphasis"/>
          <w:b w:val="0"/>
          <w:sz w:val="20"/>
          <w:szCs w:val="20"/>
          <w:lang w:val="en-US"/>
        </w:rPr>
        <w:t>1992</w:t>
      </w:r>
      <w:r w:rsidRPr="007E3929">
        <w:rPr>
          <w:sz w:val="20"/>
          <w:szCs w:val="20"/>
          <w:lang w:val="en-US"/>
        </w:rPr>
        <w:t xml:space="preserve">. </w:t>
      </w:r>
    </w:p>
  </w:footnote>
  <w:footnote w:id="9">
    <w:p w14:paraId="64146624" w14:textId="77777777" w:rsidR="00D939FD" w:rsidRPr="00C544F7" w:rsidRDefault="00D939FD" w:rsidP="00571749">
      <w:pPr>
        <w:pStyle w:val="Heading6"/>
        <w:spacing w:line="240" w:lineRule="auto"/>
        <w:rPr>
          <w:i w:val="0"/>
          <w:iCs w:val="0"/>
          <w:sz w:val="20"/>
          <w:szCs w:val="20"/>
          <w:lang w:val="es-ES"/>
        </w:rPr>
      </w:pPr>
      <w:r w:rsidRPr="007E3929">
        <w:rPr>
          <w:rStyle w:val="FootnoteReference"/>
          <w:i w:val="0"/>
          <w:sz w:val="20"/>
          <w:szCs w:val="20"/>
          <w:lang w:val="en-US"/>
        </w:rPr>
        <w:footnoteRef/>
      </w:r>
      <w:r w:rsidRPr="007E3929">
        <w:rPr>
          <w:i w:val="0"/>
          <w:sz w:val="20"/>
          <w:szCs w:val="20"/>
          <w:lang w:val="en-US"/>
        </w:rPr>
        <w:t xml:space="preserve"> For fashions in Naples during this period see Adelaide Cirillo </w:t>
      </w:r>
      <w:proofErr w:type="spellStart"/>
      <w:r w:rsidRPr="007E3929">
        <w:rPr>
          <w:i w:val="0"/>
          <w:sz w:val="20"/>
          <w:szCs w:val="20"/>
          <w:lang w:val="en-US"/>
        </w:rPr>
        <w:t>Mastrocinque</w:t>
      </w:r>
      <w:proofErr w:type="spellEnd"/>
      <w:r w:rsidRPr="007E3929">
        <w:rPr>
          <w:i w:val="0"/>
          <w:sz w:val="20"/>
          <w:szCs w:val="20"/>
          <w:lang w:val="en-US"/>
        </w:rPr>
        <w:t xml:space="preserve">: Cinquecento </w:t>
      </w:r>
      <w:proofErr w:type="spellStart"/>
      <w:r w:rsidRPr="007E3929">
        <w:rPr>
          <w:i w:val="0"/>
          <w:sz w:val="20"/>
          <w:szCs w:val="20"/>
          <w:lang w:val="en-US"/>
        </w:rPr>
        <w:t>napoletano</w:t>
      </w:r>
      <w:proofErr w:type="spellEnd"/>
      <w:r w:rsidRPr="007E3929">
        <w:rPr>
          <w:i w:val="0"/>
          <w:sz w:val="20"/>
          <w:szCs w:val="20"/>
          <w:lang w:val="en-US"/>
        </w:rPr>
        <w:t xml:space="preserve">, </w:t>
      </w:r>
      <w:proofErr w:type="gramStart"/>
      <w:r w:rsidRPr="007E3929">
        <w:rPr>
          <w:i w:val="0"/>
          <w:sz w:val="20"/>
          <w:szCs w:val="20"/>
          <w:lang w:val="en-US"/>
        </w:rPr>
        <w:t>in:</w:t>
      </w:r>
      <w:proofErr w:type="gramEnd"/>
      <w:r w:rsidRPr="007E3929">
        <w:rPr>
          <w:i w:val="0"/>
          <w:iCs w:val="0"/>
          <w:sz w:val="20"/>
          <w:szCs w:val="20"/>
          <w:lang w:val="en-US"/>
        </w:rPr>
        <w:t xml:space="preserve"> </w:t>
      </w:r>
      <w:r w:rsidRPr="007E3929">
        <w:rPr>
          <w:i w:val="0"/>
          <w:sz w:val="20"/>
          <w:szCs w:val="20"/>
          <w:lang w:val="en-US"/>
        </w:rPr>
        <w:t xml:space="preserve">Ernesto </w:t>
      </w:r>
      <w:proofErr w:type="spellStart"/>
      <w:r w:rsidRPr="007E3929">
        <w:rPr>
          <w:i w:val="0"/>
          <w:sz w:val="20"/>
          <w:szCs w:val="20"/>
          <w:lang w:val="en-US"/>
        </w:rPr>
        <w:t>Pontieri</w:t>
      </w:r>
      <w:proofErr w:type="spellEnd"/>
      <w:r w:rsidRPr="007E3929">
        <w:rPr>
          <w:i w:val="0"/>
          <w:sz w:val="20"/>
          <w:szCs w:val="20"/>
          <w:lang w:val="en-US"/>
        </w:rPr>
        <w:t xml:space="preserve"> (ed.): </w:t>
      </w:r>
      <w:r w:rsidRPr="007E3929">
        <w:rPr>
          <w:iCs w:val="0"/>
          <w:sz w:val="20"/>
          <w:szCs w:val="20"/>
          <w:lang w:val="en-US"/>
        </w:rPr>
        <w:t>Storia di Napoli</w:t>
      </w:r>
      <w:r w:rsidRPr="007E3929">
        <w:rPr>
          <w:sz w:val="20"/>
          <w:szCs w:val="20"/>
          <w:lang w:val="en-US"/>
        </w:rPr>
        <w:t xml:space="preserve">, </w:t>
      </w:r>
      <w:r w:rsidRPr="007E3929">
        <w:rPr>
          <w:i w:val="0"/>
          <w:sz w:val="20"/>
          <w:szCs w:val="20"/>
          <w:lang w:val="en-US"/>
        </w:rPr>
        <w:t xml:space="preserve">vol. 4. </w:t>
      </w:r>
      <w:proofErr w:type="spellStart"/>
      <w:r w:rsidRPr="007E3929">
        <w:rPr>
          <w:i w:val="0"/>
          <w:sz w:val="20"/>
          <w:szCs w:val="20"/>
          <w:lang w:val="es-ES"/>
        </w:rPr>
        <w:t>Naples</w:t>
      </w:r>
      <w:proofErr w:type="spellEnd"/>
      <w:r w:rsidRPr="007E3929">
        <w:rPr>
          <w:i w:val="0"/>
          <w:sz w:val="20"/>
          <w:szCs w:val="20"/>
          <w:lang w:val="es-ES"/>
        </w:rPr>
        <w:t xml:space="preserve"> 1976, 515</w:t>
      </w:r>
      <w:r w:rsidRPr="00C544F7">
        <w:rPr>
          <w:lang w:val="es-ES"/>
        </w:rPr>
        <w:t>–</w:t>
      </w:r>
      <w:r w:rsidRPr="00C544F7">
        <w:rPr>
          <w:i w:val="0"/>
          <w:sz w:val="20"/>
          <w:szCs w:val="20"/>
          <w:lang w:val="es-ES"/>
        </w:rPr>
        <w:t xml:space="preserve">575. </w:t>
      </w:r>
    </w:p>
  </w:footnote>
  <w:footnote w:id="10">
    <w:p w14:paraId="7D9F6C4F" w14:textId="77777777" w:rsidR="00D939FD" w:rsidRPr="007E3929" w:rsidRDefault="00D939FD" w:rsidP="00571749">
      <w:pPr>
        <w:rPr>
          <w:spacing w:val="30"/>
          <w:highlight w:val="yellow"/>
          <w:bdr w:val="none" w:sz="0" w:space="0" w:color="auto" w:frame="1"/>
          <w:lang w:val="fr-BE" w:eastAsia="en-GB" w:bidi="ar-SA"/>
        </w:rPr>
      </w:pPr>
      <w:r w:rsidRPr="007E3929">
        <w:rPr>
          <w:rStyle w:val="FootnoteReference"/>
          <w:lang w:val="en-US"/>
        </w:rPr>
        <w:footnoteRef/>
      </w:r>
      <w:r w:rsidRPr="007E3929">
        <w:rPr>
          <w:lang w:val="fr-BE"/>
        </w:rPr>
        <w:t xml:space="preserve"> </w:t>
      </w:r>
      <w:r w:rsidRPr="007E3929">
        <w:rPr>
          <w:iCs/>
          <w:lang w:val="fr-BE" w:eastAsia="en-GB"/>
        </w:rPr>
        <w:t xml:space="preserve">Lina </w:t>
      </w:r>
      <w:proofErr w:type="spellStart"/>
      <w:proofErr w:type="gramStart"/>
      <w:r w:rsidRPr="007E3929">
        <w:rPr>
          <w:iCs/>
          <w:lang w:val="fr-BE" w:eastAsia="en-GB"/>
        </w:rPr>
        <w:t>Montalto</w:t>
      </w:r>
      <w:proofErr w:type="spellEnd"/>
      <w:r w:rsidRPr="007E3929">
        <w:rPr>
          <w:iCs/>
          <w:lang w:val="fr-BE" w:eastAsia="en-GB"/>
        </w:rPr>
        <w:t>:</w:t>
      </w:r>
      <w:proofErr w:type="gramEnd"/>
      <w:r w:rsidRPr="007E3929">
        <w:rPr>
          <w:iCs/>
          <w:lang w:val="fr-BE" w:eastAsia="en-GB"/>
        </w:rPr>
        <w:t xml:space="preserve"> </w:t>
      </w:r>
      <w:r w:rsidRPr="007E3929">
        <w:rPr>
          <w:i/>
          <w:iCs/>
          <w:lang w:val="fr-BE" w:eastAsia="en-GB"/>
        </w:rPr>
        <w:t xml:space="preserve">La </w:t>
      </w:r>
      <w:proofErr w:type="spellStart"/>
      <w:r w:rsidRPr="007E3929">
        <w:rPr>
          <w:i/>
          <w:iCs/>
          <w:lang w:val="fr-BE" w:eastAsia="en-GB"/>
        </w:rPr>
        <w:t>corte</w:t>
      </w:r>
      <w:proofErr w:type="spellEnd"/>
      <w:r w:rsidRPr="007E3929">
        <w:rPr>
          <w:i/>
          <w:iCs/>
          <w:lang w:val="fr-BE" w:eastAsia="en-GB"/>
        </w:rPr>
        <w:t xml:space="preserve"> di Alfonso I di </w:t>
      </w:r>
      <w:proofErr w:type="spellStart"/>
      <w:r w:rsidRPr="007E3929">
        <w:rPr>
          <w:i/>
          <w:iCs/>
          <w:lang w:val="fr-BE" w:eastAsia="en-GB"/>
        </w:rPr>
        <w:t>Aragona</w:t>
      </w:r>
      <w:proofErr w:type="spellEnd"/>
      <w:r w:rsidRPr="007E3929">
        <w:rPr>
          <w:i/>
          <w:iCs/>
          <w:lang w:val="fr-BE" w:eastAsia="en-GB"/>
        </w:rPr>
        <w:t xml:space="preserve">: </w:t>
      </w:r>
      <w:proofErr w:type="spellStart"/>
      <w:r w:rsidRPr="007E3929">
        <w:rPr>
          <w:i/>
          <w:iCs/>
          <w:lang w:val="fr-BE" w:eastAsia="en-GB"/>
        </w:rPr>
        <w:t>vesti</w:t>
      </w:r>
      <w:proofErr w:type="spellEnd"/>
      <w:r w:rsidRPr="007E3929">
        <w:rPr>
          <w:i/>
          <w:iCs/>
          <w:lang w:val="fr-BE" w:eastAsia="en-GB"/>
        </w:rPr>
        <w:t xml:space="preserve"> e gale</w:t>
      </w:r>
      <w:r w:rsidRPr="007E3929">
        <w:rPr>
          <w:iCs/>
          <w:lang w:val="fr-BE" w:eastAsia="en-GB"/>
        </w:rPr>
        <w:t>. Naples 1922, 86, 88.</w:t>
      </w:r>
    </w:p>
  </w:footnote>
  <w:footnote w:id="11">
    <w:p w14:paraId="680B0EDA" w14:textId="77777777" w:rsidR="00D939FD" w:rsidRPr="007E3929" w:rsidRDefault="00D939FD" w:rsidP="00571749">
      <w:pPr>
        <w:rPr>
          <w:lang w:val="en-US"/>
        </w:rPr>
      </w:pPr>
      <w:r w:rsidRPr="007E3929">
        <w:rPr>
          <w:rStyle w:val="FootnoteReference"/>
          <w:lang w:val="en-US"/>
        </w:rPr>
        <w:footnoteRef/>
      </w:r>
      <w:r w:rsidRPr="007E3929">
        <w:rPr>
          <w:lang w:val="fr-BE"/>
        </w:rPr>
        <w:t xml:space="preserve"> </w:t>
      </w:r>
      <w:proofErr w:type="spellStart"/>
      <w:r w:rsidRPr="007E3929">
        <w:rPr>
          <w:lang w:val="fr-BE"/>
        </w:rPr>
        <w:t>Angelantonio</w:t>
      </w:r>
      <w:proofErr w:type="spellEnd"/>
      <w:r w:rsidRPr="007E3929">
        <w:rPr>
          <w:lang w:val="fr-BE"/>
        </w:rPr>
        <w:t xml:space="preserve"> </w:t>
      </w:r>
      <w:proofErr w:type="spellStart"/>
      <w:proofErr w:type="gramStart"/>
      <w:r w:rsidRPr="007E3929">
        <w:rPr>
          <w:lang w:val="fr-BE"/>
        </w:rPr>
        <w:t>Spagnoletti</w:t>
      </w:r>
      <w:proofErr w:type="spellEnd"/>
      <w:r w:rsidRPr="007E3929">
        <w:rPr>
          <w:lang w:val="fr-BE"/>
        </w:rPr>
        <w:t>:</w:t>
      </w:r>
      <w:proofErr w:type="gramEnd"/>
      <w:r w:rsidRPr="007E3929">
        <w:rPr>
          <w:lang w:val="fr-BE"/>
        </w:rPr>
        <w:t xml:space="preserve"> </w:t>
      </w:r>
      <w:proofErr w:type="spellStart"/>
      <w:r w:rsidRPr="007E3929">
        <w:rPr>
          <w:i/>
          <w:lang w:val="fr-BE"/>
        </w:rPr>
        <w:t>Principi</w:t>
      </w:r>
      <w:proofErr w:type="spellEnd"/>
      <w:r w:rsidRPr="007E3929">
        <w:rPr>
          <w:i/>
          <w:lang w:val="fr-BE"/>
        </w:rPr>
        <w:t xml:space="preserve"> </w:t>
      </w:r>
      <w:proofErr w:type="spellStart"/>
      <w:r w:rsidRPr="007E3929">
        <w:rPr>
          <w:i/>
          <w:lang w:val="fr-BE"/>
        </w:rPr>
        <w:t>italiani</w:t>
      </w:r>
      <w:proofErr w:type="spellEnd"/>
      <w:r w:rsidRPr="007E3929">
        <w:rPr>
          <w:i/>
          <w:lang w:val="fr-BE"/>
        </w:rPr>
        <w:t xml:space="preserve"> e </w:t>
      </w:r>
      <w:proofErr w:type="spellStart"/>
      <w:r w:rsidRPr="007E3929">
        <w:rPr>
          <w:i/>
          <w:lang w:val="fr-BE"/>
        </w:rPr>
        <w:t>Spagna</w:t>
      </w:r>
      <w:proofErr w:type="spellEnd"/>
      <w:r w:rsidRPr="007E3929">
        <w:rPr>
          <w:i/>
          <w:lang w:val="fr-BE"/>
        </w:rPr>
        <w:t xml:space="preserve"> </w:t>
      </w:r>
      <w:proofErr w:type="spellStart"/>
      <w:r w:rsidRPr="007E3929">
        <w:rPr>
          <w:i/>
          <w:lang w:val="fr-BE"/>
        </w:rPr>
        <w:t>nell’età</w:t>
      </w:r>
      <w:proofErr w:type="spellEnd"/>
      <w:r w:rsidRPr="007E3929">
        <w:rPr>
          <w:i/>
          <w:lang w:val="fr-BE"/>
        </w:rPr>
        <w:t xml:space="preserve"> </w:t>
      </w:r>
      <w:proofErr w:type="spellStart"/>
      <w:r w:rsidRPr="007E3929">
        <w:rPr>
          <w:i/>
          <w:lang w:val="fr-BE"/>
        </w:rPr>
        <w:t>barocca</w:t>
      </w:r>
      <w:proofErr w:type="spellEnd"/>
      <w:r w:rsidRPr="007E3929">
        <w:rPr>
          <w:lang w:val="fr-BE"/>
        </w:rPr>
        <w:t xml:space="preserve">. Milan 1996, esp. 51–128. </w:t>
      </w:r>
      <w:r w:rsidRPr="007E3929">
        <w:rPr>
          <w:lang w:val="en-US"/>
        </w:rPr>
        <w:t xml:space="preserve">For recent studies dealing with the Neapolitan court see John A. Marino: </w:t>
      </w:r>
      <w:r w:rsidRPr="007E3929">
        <w:rPr>
          <w:i/>
          <w:lang w:val="en-US"/>
        </w:rPr>
        <w:t>Becoming Neapolitan. Citizen Culture in Baroque Naples</w:t>
      </w:r>
      <w:r w:rsidRPr="007E3929">
        <w:rPr>
          <w:lang w:val="en-US"/>
        </w:rPr>
        <w:t xml:space="preserve">. Baltimore, MD 2010; and Gabriel Guarino: </w:t>
      </w:r>
      <w:r w:rsidRPr="007E3929">
        <w:rPr>
          <w:i/>
          <w:lang w:val="en-US"/>
        </w:rPr>
        <w:t xml:space="preserve">Representing the King’s </w:t>
      </w:r>
      <w:proofErr w:type="spellStart"/>
      <w:r w:rsidRPr="007E3929">
        <w:rPr>
          <w:i/>
          <w:lang w:val="en-US"/>
        </w:rPr>
        <w:t>Splendour</w:t>
      </w:r>
      <w:proofErr w:type="spellEnd"/>
      <w:r w:rsidRPr="007E3929">
        <w:rPr>
          <w:i/>
          <w:lang w:val="en-US"/>
        </w:rPr>
        <w:t xml:space="preserve">. Communication and Reception of Symbolic Forms of Power in </w:t>
      </w:r>
      <w:proofErr w:type="spellStart"/>
      <w:r w:rsidRPr="007E3929">
        <w:rPr>
          <w:i/>
          <w:lang w:val="en-US"/>
        </w:rPr>
        <w:t>Viceregal</w:t>
      </w:r>
      <w:proofErr w:type="spellEnd"/>
      <w:r w:rsidRPr="007E3929">
        <w:rPr>
          <w:i/>
          <w:lang w:val="en-US"/>
        </w:rPr>
        <w:t xml:space="preserve"> Naples</w:t>
      </w:r>
      <w:r w:rsidRPr="007E3929">
        <w:rPr>
          <w:lang w:val="en-US"/>
        </w:rPr>
        <w:t>. Manchester 2010.</w:t>
      </w:r>
    </w:p>
  </w:footnote>
  <w:footnote w:id="12">
    <w:p w14:paraId="0B45C0A7" w14:textId="77777777" w:rsidR="00D939FD" w:rsidRPr="007E3929" w:rsidRDefault="00D939FD" w:rsidP="00571749">
      <w:pPr>
        <w:overflowPunct/>
        <w:textAlignment w:val="auto"/>
        <w:rPr>
          <w:lang w:val="en-US"/>
        </w:rPr>
      </w:pPr>
      <w:r w:rsidRPr="007E3929">
        <w:rPr>
          <w:rStyle w:val="FootnoteReference"/>
          <w:lang w:val="en-US"/>
        </w:rPr>
        <w:footnoteRef/>
      </w:r>
      <w:r w:rsidRPr="007E3929">
        <w:rPr>
          <w:lang w:val="en-US"/>
        </w:rPr>
        <w:t xml:space="preserve"> Silvana </w:t>
      </w:r>
      <w:proofErr w:type="spellStart"/>
      <w:r w:rsidRPr="007E3929">
        <w:rPr>
          <w:lang w:val="en-US"/>
        </w:rPr>
        <w:t>Musella</w:t>
      </w:r>
      <w:proofErr w:type="spellEnd"/>
      <w:r w:rsidRPr="007E3929">
        <w:rPr>
          <w:lang w:val="en-US"/>
        </w:rPr>
        <w:t xml:space="preserve"> </w:t>
      </w:r>
      <w:proofErr w:type="spellStart"/>
      <w:r w:rsidRPr="007E3929">
        <w:rPr>
          <w:lang w:val="en-US"/>
        </w:rPr>
        <w:t>Guida</w:t>
      </w:r>
      <w:proofErr w:type="spellEnd"/>
      <w:r w:rsidRPr="007E3929">
        <w:rPr>
          <w:lang w:val="en-US"/>
        </w:rPr>
        <w:t xml:space="preserve"> and Sonia </w:t>
      </w:r>
      <w:proofErr w:type="spellStart"/>
      <w:r w:rsidRPr="007E3929">
        <w:rPr>
          <w:lang w:val="en-US"/>
        </w:rPr>
        <w:t>Scognamiglio</w:t>
      </w:r>
      <w:proofErr w:type="spellEnd"/>
      <w:r w:rsidRPr="007E3929">
        <w:rPr>
          <w:lang w:val="en-US"/>
        </w:rPr>
        <w:t xml:space="preserve"> </w:t>
      </w:r>
      <w:proofErr w:type="spellStart"/>
      <w:r w:rsidRPr="007E3929">
        <w:rPr>
          <w:lang w:val="en-US"/>
        </w:rPr>
        <w:t>Cestaro</w:t>
      </w:r>
      <w:proofErr w:type="spellEnd"/>
      <w:r w:rsidRPr="007E3929">
        <w:rPr>
          <w:lang w:val="en-US"/>
        </w:rPr>
        <w:t xml:space="preserve">: Le </w:t>
      </w:r>
      <w:proofErr w:type="spellStart"/>
      <w:r w:rsidRPr="007E3929">
        <w:rPr>
          <w:lang w:val="en-US"/>
        </w:rPr>
        <w:t>origini</w:t>
      </w:r>
      <w:proofErr w:type="spellEnd"/>
      <w:r w:rsidRPr="007E3929">
        <w:rPr>
          <w:lang w:val="en-US"/>
        </w:rPr>
        <w:t xml:space="preserve"> </w:t>
      </w:r>
      <w:proofErr w:type="spellStart"/>
      <w:r w:rsidRPr="007E3929">
        <w:rPr>
          <w:lang w:val="en-US"/>
        </w:rPr>
        <w:t>della</w:t>
      </w:r>
      <w:proofErr w:type="spellEnd"/>
      <w:r w:rsidRPr="007E3929">
        <w:rPr>
          <w:lang w:val="en-US"/>
        </w:rPr>
        <w:t xml:space="preserve"> </w:t>
      </w:r>
      <w:proofErr w:type="spellStart"/>
      <w:r w:rsidRPr="007E3929">
        <w:rPr>
          <w:lang w:val="en-US"/>
        </w:rPr>
        <w:t>moda</w:t>
      </w:r>
      <w:proofErr w:type="spellEnd"/>
      <w:r w:rsidRPr="007E3929">
        <w:rPr>
          <w:lang w:val="en-US"/>
        </w:rPr>
        <w:t xml:space="preserve"> </w:t>
      </w:r>
      <w:proofErr w:type="spellStart"/>
      <w:r w:rsidRPr="007E3929">
        <w:rPr>
          <w:lang w:val="en-US"/>
        </w:rPr>
        <w:t>napoletana</w:t>
      </w:r>
      <w:proofErr w:type="spellEnd"/>
      <w:r w:rsidRPr="007E3929">
        <w:rPr>
          <w:lang w:val="en-US"/>
        </w:rPr>
        <w:t xml:space="preserve">, in: </w:t>
      </w:r>
      <w:r w:rsidRPr="007E3929">
        <w:rPr>
          <w:i/>
          <w:iCs/>
          <w:lang w:val="en-US"/>
        </w:rPr>
        <w:t>Proceedings of the XIII International Congress TICCIH: Industrial heritage and urban landscape</w:t>
      </w:r>
      <w:r w:rsidRPr="007E3929">
        <w:rPr>
          <w:lang w:val="en-US"/>
        </w:rPr>
        <w:t xml:space="preserve">, </w:t>
      </w:r>
      <w:r w:rsidRPr="007E3929">
        <w:rPr>
          <w:i/>
          <w:lang w:val="en-US"/>
        </w:rPr>
        <w:t>Terni-Rome, 14</w:t>
      </w:r>
      <w:r w:rsidRPr="007E3929">
        <w:rPr>
          <w:lang w:val="en-US"/>
        </w:rPr>
        <w:t>–</w:t>
      </w:r>
      <w:r w:rsidRPr="007E3929">
        <w:rPr>
          <w:i/>
          <w:lang w:val="en-US"/>
        </w:rPr>
        <w:t>18 September 2006</w:t>
      </w:r>
      <w:r w:rsidRPr="007E3929">
        <w:rPr>
          <w:lang w:val="en-US"/>
        </w:rPr>
        <w:t xml:space="preserve">, 1–28. URL: </w:t>
      </w:r>
      <w:hyperlink r:id="rId1" w:history="1">
        <w:r w:rsidRPr="007E3929">
          <w:rPr>
            <w:rStyle w:val="Hyperlink"/>
            <w:i/>
            <w:color w:val="auto"/>
            <w:lang w:val="en-US"/>
          </w:rPr>
          <w:t>http://works.bepress.com/theinternationalcommitteefortheconservationoftheindustrialheritage/12/</w:t>
        </w:r>
      </w:hyperlink>
      <w:r w:rsidRPr="007E3929">
        <w:rPr>
          <w:i/>
          <w:lang w:val="en-US"/>
        </w:rPr>
        <w:t xml:space="preserve"> </w:t>
      </w:r>
      <w:r w:rsidRPr="007E3929">
        <w:rPr>
          <w:lang w:val="en-US"/>
        </w:rPr>
        <w:t>(11 Sep. 2018).</w:t>
      </w:r>
    </w:p>
  </w:footnote>
  <w:footnote w:id="13">
    <w:p w14:paraId="0DFC7906" w14:textId="77777777" w:rsidR="00D939FD" w:rsidRPr="007E3929" w:rsidRDefault="00D939FD" w:rsidP="00571749">
      <w:pPr>
        <w:pStyle w:val="FootnoteText"/>
        <w:bidi w:val="0"/>
        <w:rPr>
          <w:lang w:val="en-US"/>
        </w:rPr>
      </w:pPr>
      <w:r w:rsidRPr="007E3929">
        <w:rPr>
          <w:rStyle w:val="FootnoteReference"/>
          <w:lang w:val="en-US"/>
        </w:rPr>
        <w:footnoteRef/>
      </w:r>
      <w:r w:rsidRPr="007E3929">
        <w:rPr>
          <w:lang w:val="en-US"/>
        </w:rPr>
        <w:t xml:space="preserve"> </w:t>
      </w:r>
      <w:r w:rsidRPr="007E3929">
        <w:rPr>
          <w:rFonts w:cs="Times New Roman"/>
          <w:lang w:val="en-US"/>
        </w:rPr>
        <w:t>John Harvey</w:t>
      </w:r>
      <w:r w:rsidRPr="007E3929">
        <w:rPr>
          <w:lang w:val="en-US"/>
        </w:rPr>
        <w:t>:</w:t>
      </w:r>
      <w:r w:rsidRPr="007E3929">
        <w:rPr>
          <w:rFonts w:cs="Times New Roman"/>
          <w:lang w:val="en-US"/>
        </w:rPr>
        <w:t xml:space="preserve"> </w:t>
      </w:r>
      <w:r w:rsidRPr="007E3929">
        <w:rPr>
          <w:i/>
          <w:lang w:val="en-US"/>
        </w:rPr>
        <w:t>Men in Black</w:t>
      </w:r>
      <w:r w:rsidRPr="007E3929">
        <w:rPr>
          <w:lang w:val="en-US"/>
        </w:rPr>
        <w:t>. London 1995, 156.</w:t>
      </w:r>
    </w:p>
  </w:footnote>
  <w:footnote w:id="14">
    <w:p w14:paraId="29BB910E" w14:textId="77777777" w:rsidR="00D939FD" w:rsidRPr="00C544F7" w:rsidRDefault="00D939FD" w:rsidP="00571749">
      <w:pPr>
        <w:rPr>
          <w:lang w:val="es-ES"/>
        </w:rPr>
      </w:pPr>
      <w:r w:rsidRPr="007E3929">
        <w:rPr>
          <w:rStyle w:val="FootnoteReference"/>
          <w:lang w:val="en-US"/>
        </w:rPr>
        <w:footnoteRef/>
      </w:r>
      <w:r w:rsidRPr="007E3929">
        <w:rPr>
          <w:lang w:val="en-US"/>
        </w:rPr>
        <w:t xml:space="preserve"> For the influence of black in Spanish and Italian male dress see: Amedeo Quondam: </w:t>
      </w:r>
      <w:proofErr w:type="spellStart"/>
      <w:r w:rsidRPr="007E3929">
        <w:rPr>
          <w:lang w:val="en-US"/>
        </w:rPr>
        <w:t>Tutti</w:t>
      </w:r>
      <w:proofErr w:type="spellEnd"/>
      <w:r w:rsidRPr="007E3929">
        <w:rPr>
          <w:lang w:val="en-US"/>
        </w:rPr>
        <w:t xml:space="preserve"> </w:t>
      </w:r>
      <w:proofErr w:type="spellStart"/>
      <w:r w:rsidRPr="007E3929">
        <w:rPr>
          <w:lang w:val="en-US"/>
        </w:rPr>
        <w:t>i</w:t>
      </w:r>
      <w:proofErr w:type="spellEnd"/>
      <w:r w:rsidRPr="007E3929">
        <w:rPr>
          <w:lang w:val="en-US"/>
        </w:rPr>
        <w:t xml:space="preserve"> </w:t>
      </w:r>
      <w:proofErr w:type="spellStart"/>
      <w:r w:rsidRPr="007E3929">
        <w:rPr>
          <w:lang w:val="en-US"/>
        </w:rPr>
        <w:t>colori</w:t>
      </w:r>
      <w:proofErr w:type="spellEnd"/>
      <w:r w:rsidRPr="007E3929">
        <w:rPr>
          <w:lang w:val="en-US"/>
        </w:rPr>
        <w:t xml:space="preserve"> del </w:t>
      </w:r>
      <w:proofErr w:type="spellStart"/>
      <w:r w:rsidRPr="007E3929">
        <w:rPr>
          <w:lang w:val="en-US"/>
        </w:rPr>
        <w:t>nero</w:t>
      </w:r>
      <w:proofErr w:type="spellEnd"/>
      <w:r w:rsidRPr="007E3929">
        <w:rPr>
          <w:lang w:val="en-US"/>
        </w:rPr>
        <w:t xml:space="preserve">. </w:t>
      </w:r>
      <w:r w:rsidRPr="00C544F7">
        <w:rPr>
          <w:lang w:val="es-ES"/>
        </w:rPr>
        <w:t>Moda “</w:t>
      </w:r>
      <w:proofErr w:type="spellStart"/>
      <w:r w:rsidRPr="00C544F7">
        <w:rPr>
          <w:lang w:val="es-ES"/>
        </w:rPr>
        <w:t>alla</w:t>
      </w:r>
      <w:proofErr w:type="spellEnd"/>
      <w:r w:rsidRPr="00C544F7">
        <w:rPr>
          <w:lang w:val="es-ES"/>
        </w:rPr>
        <w:t xml:space="preserve"> </w:t>
      </w:r>
      <w:proofErr w:type="spellStart"/>
      <w:r w:rsidRPr="00C544F7">
        <w:rPr>
          <w:lang w:val="es-ES"/>
        </w:rPr>
        <w:t>spagnola</w:t>
      </w:r>
      <w:proofErr w:type="spellEnd"/>
      <w:r w:rsidRPr="00C544F7">
        <w:rPr>
          <w:lang w:val="es-ES"/>
        </w:rPr>
        <w:t>” e “</w:t>
      </w:r>
      <w:proofErr w:type="spellStart"/>
      <w:r w:rsidRPr="00C544F7">
        <w:rPr>
          <w:lang w:val="es-ES"/>
        </w:rPr>
        <w:t>migliore</w:t>
      </w:r>
      <w:proofErr w:type="spellEnd"/>
      <w:r w:rsidRPr="00C544F7">
        <w:rPr>
          <w:lang w:val="es-ES"/>
        </w:rPr>
        <w:t xml:space="preserve"> forma italiana”, in: </w:t>
      </w:r>
      <w:proofErr w:type="spellStart"/>
      <w:r w:rsidRPr="00C544F7">
        <w:rPr>
          <w:lang w:val="es-ES"/>
        </w:rPr>
        <w:t>Annalisa</w:t>
      </w:r>
      <w:proofErr w:type="spellEnd"/>
      <w:r w:rsidRPr="00C544F7">
        <w:rPr>
          <w:lang w:val="es-ES"/>
        </w:rPr>
        <w:t xml:space="preserve"> </w:t>
      </w:r>
      <w:proofErr w:type="spellStart"/>
      <w:r w:rsidRPr="00C544F7">
        <w:rPr>
          <w:lang w:val="es-ES"/>
        </w:rPr>
        <w:t>Zanni</w:t>
      </w:r>
      <w:proofErr w:type="spellEnd"/>
      <w:r w:rsidRPr="00C544F7">
        <w:rPr>
          <w:lang w:val="es-ES"/>
        </w:rPr>
        <w:t xml:space="preserve"> and Andrea di Lorenzo (eds.): </w:t>
      </w:r>
      <w:r w:rsidRPr="00C544F7">
        <w:rPr>
          <w:i/>
          <w:lang w:val="es-ES"/>
        </w:rPr>
        <w:t xml:space="preserve">Giovanni Battista Moroni. </w:t>
      </w:r>
      <w:r w:rsidRPr="007E3929">
        <w:rPr>
          <w:i/>
          <w:lang w:val="en-US"/>
        </w:rPr>
        <w:t xml:space="preserve">Il cavaliere in </w:t>
      </w:r>
      <w:proofErr w:type="spellStart"/>
      <w:r w:rsidRPr="007E3929">
        <w:rPr>
          <w:i/>
          <w:lang w:val="en-US"/>
        </w:rPr>
        <w:t>nero</w:t>
      </w:r>
      <w:proofErr w:type="spellEnd"/>
      <w:r w:rsidRPr="007E3929">
        <w:rPr>
          <w:i/>
          <w:lang w:val="en-US"/>
        </w:rPr>
        <w:t xml:space="preserve">. </w:t>
      </w:r>
      <w:proofErr w:type="spellStart"/>
      <w:r w:rsidRPr="007E3929">
        <w:rPr>
          <w:i/>
          <w:lang w:val="en-US"/>
        </w:rPr>
        <w:t>Immagine</w:t>
      </w:r>
      <w:proofErr w:type="spellEnd"/>
      <w:r w:rsidRPr="007E3929">
        <w:rPr>
          <w:i/>
          <w:lang w:val="en-US"/>
        </w:rPr>
        <w:t xml:space="preserve"> del </w:t>
      </w:r>
      <w:proofErr w:type="spellStart"/>
      <w:r w:rsidRPr="007E3929">
        <w:rPr>
          <w:i/>
          <w:lang w:val="en-US"/>
        </w:rPr>
        <w:t>gentiluomo</w:t>
      </w:r>
      <w:proofErr w:type="spellEnd"/>
      <w:r w:rsidRPr="007E3929">
        <w:rPr>
          <w:i/>
          <w:lang w:val="en-US"/>
        </w:rPr>
        <w:t xml:space="preserve"> </w:t>
      </w:r>
      <w:proofErr w:type="spellStart"/>
      <w:r w:rsidRPr="007E3929">
        <w:rPr>
          <w:i/>
          <w:lang w:val="en-US"/>
        </w:rPr>
        <w:t>nel</w:t>
      </w:r>
      <w:proofErr w:type="spellEnd"/>
      <w:r w:rsidRPr="007E3929">
        <w:rPr>
          <w:i/>
          <w:lang w:val="en-US"/>
        </w:rPr>
        <w:t xml:space="preserve"> Cinquecento</w:t>
      </w:r>
      <w:r w:rsidRPr="007E3929">
        <w:rPr>
          <w:lang w:val="en-US"/>
        </w:rPr>
        <w:t xml:space="preserve">. Milan 2005, 25–45; and José Luis </w:t>
      </w:r>
      <w:proofErr w:type="spellStart"/>
      <w:r w:rsidRPr="007E3929">
        <w:rPr>
          <w:lang w:val="en-US"/>
        </w:rPr>
        <w:t>Colomer</w:t>
      </w:r>
      <w:proofErr w:type="spellEnd"/>
      <w:r w:rsidRPr="007E3929">
        <w:rPr>
          <w:lang w:val="en-US"/>
        </w:rPr>
        <w:t xml:space="preserve">: Black and the Royal Image, in: id. and Amalia </w:t>
      </w:r>
      <w:proofErr w:type="spellStart"/>
      <w:r w:rsidRPr="007E3929">
        <w:rPr>
          <w:lang w:val="en-US"/>
        </w:rPr>
        <w:t>Descalzo</w:t>
      </w:r>
      <w:proofErr w:type="spellEnd"/>
      <w:r w:rsidRPr="007E3929">
        <w:rPr>
          <w:lang w:val="en-US"/>
        </w:rPr>
        <w:t xml:space="preserve"> (eds.):</w:t>
      </w:r>
      <w:r w:rsidRPr="007E3929">
        <w:rPr>
          <w:i/>
          <w:iCs/>
          <w:lang w:val="en-US"/>
        </w:rPr>
        <w:t xml:space="preserve"> Spanish Fashion in Early Modern Europe. The Prevalence and Prestige of Spanish Attire in the Courts of the 16</w:t>
      </w:r>
      <w:r w:rsidRPr="007E3929">
        <w:rPr>
          <w:i/>
          <w:iCs/>
          <w:vertAlign w:val="superscript"/>
          <w:lang w:val="en-US"/>
        </w:rPr>
        <w:t>th</w:t>
      </w:r>
      <w:r w:rsidRPr="007E3929">
        <w:rPr>
          <w:i/>
          <w:iCs/>
          <w:lang w:val="en-US"/>
        </w:rPr>
        <w:t xml:space="preserve"> and 17</w:t>
      </w:r>
      <w:r w:rsidRPr="007E3929">
        <w:rPr>
          <w:i/>
          <w:iCs/>
          <w:vertAlign w:val="superscript"/>
          <w:lang w:val="en-US"/>
        </w:rPr>
        <w:t>th</w:t>
      </w:r>
      <w:r w:rsidRPr="007E3929">
        <w:rPr>
          <w:i/>
          <w:iCs/>
          <w:lang w:val="en-US"/>
        </w:rPr>
        <w:t xml:space="preserve"> Centuries</w:t>
      </w:r>
      <w:r w:rsidRPr="007E3929">
        <w:rPr>
          <w:i/>
          <w:lang w:val="en-US"/>
        </w:rPr>
        <w:t xml:space="preserve">, </w:t>
      </w:r>
      <w:r w:rsidRPr="007E3929">
        <w:rPr>
          <w:lang w:val="en-US"/>
        </w:rPr>
        <w:t xml:space="preserve">vol. 1. </w:t>
      </w:r>
      <w:r w:rsidRPr="007E3929">
        <w:rPr>
          <w:lang w:val="es-ES"/>
        </w:rPr>
        <w:t>London 2014, 77–112.</w:t>
      </w:r>
    </w:p>
  </w:footnote>
  <w:footnote w:id="15">
    <w:p w14:paraId="1BB89091" w14:textId="77777777" w:rsidR="00D939FD" w:rsidRPr="007E3929" w:rsidRDefault="00D939FD" w:rsidP="00571749">
      <w:pPr>
        <w:pStyle w:val="FootnoteText"/>
        <w:bidi w:val="0"/>
        <w:rPr>
          <w:lang w:val="en-US"/>
        </w:rPr>
      </w:pPr>
      <w:r w:rsidRPr="007E3929">
        <w:rPr>
          <w:rStyle w:val="FootnoteReference"/>
          <w:lang w:val="en-US"/>
        </w:rPr>
        <w:footnoteRef/>
      </w:r>
      <w:r w:rsidRPr="00C544F7">
        <w:rPr>
          <w:lang w:val="es-ES"/>
        </w:rPr>
        <w:t xml:space="preserve"> Baldassare Castiglione: </w:t>
      </w:r>
      <w:proofErr w:type="spellStart"/>
      <w:r w:rsidRPr="00C544F7">
        <w:rPr>
          <w:i/>
          <w:lang w:val="es-ES"/>
        </w:rPr>
        <w:t>Il</w:t>
      </w:r>
      <w:proofErr w:type="spellEnd"/>
      <w:r w:rsidRPr="00C544F7">
        <w:rPr>
          <w:i/>
          <w:lang w:val="es-ES"/>
        </w:rPr>
        <w:t xml:space="preserve"> libro del </w:t>
      </w:r>
      <w:proofErr w:type="spellStart"/>
      <w:r w:rsidRPr="00C544F7">
        <w:rPr>
          <w:i/>
          <w:lang w:val="es-ES"/>
        </w:rPr>
        <w:t>Cortegiano</w:t>
      </w:r>
      <w:proofErr w:type="spellEnd"/>
      <w:r w:rsidRPr="00C544F7">
        <w:rPr>
          <w:lang w:val="es-ES"/>
        </w:rPr>
        <w:t xml:space="preserve">, ed. </w:t>
      </w:r>
      <w:proofErr w:type="spellStart"/>
      <w:r w:rsidRPr="00C544F7">
        <w:rPr>
          <w:lang w:val="es-ES"/>
        </w:rPr>
        <w:t>by</w:t>
      </w:r>
      <w:proofErr w:type="spellEnd"/>
      <w:r w:rsidRPr="00C544F7">
        <w:rPr>
          <w:lang w:val="es-ES"/>
        </w:rPr>
        <w:t xml:space="preserve"> Luigi </w:t>
      </w:r>
      <w:proofErr w:type="spellStart"/>
      <w:r w:rsidRPr="00C544F7">
        <w:rPr>
          <w:lang w:val="es-ES"/>
        </w:rPr>
        <w:t>Preti</w:t>
      </w:r>
      <w:proofErr w:type="spellEnd"/>
      <w:r w:rsidRPr="00C544F7">
        <w:rPr>
          <w:lang w:val="es-ES"/>
        </w:rPr>
        <w:t xml:space="preserve">. </w:t>
      </w:r>
      <w:r w:rsidRPr="007E3929">
        <w:rPr>
          <w:lang w:val="en-US"/>
        </w:rPr>
        <w:t>Turin 1965, book II, ch.27.</w:t>
      </w:r>
    </w:p>
  </w:footnote>
  <w:footnote w:id="16">
    <w:p w14:paraId="128ED349" w14:textId="223FB1F6" w:rsidR="00D939FD" w:rsidRPr="007E3929" w:rsidRDefault="00D939FD" w:rsidP="00571749">
      <w:pPr>
        <w:rPr>
          <w:lang w:val="fr-BE"/>
        </w:rPr>
      </w:pPr>
      <w:r w:rsidRPr="007E3929">
        <w:rPr>
          <w:rStyle w:val="FootnoteReference"/>
          <w:lang w:val="en-US"/>
        </w:rPr>
        <w:footnoteRef/>
      </w:r>
      <w:r w:rsidRPr="007E3929">
        <w:rPr>
          <w:lang w:val="en-US"/>
        </w:rPr>
        <w:t xml:space="preserve"> Indeed, the author asserted that this was the fashion of “most Italian gentlemen”</w:t>
      </w:r>
      <w:r>
        <w:rPr>
          <w:lang w:val="en-US"/>
        </w:rPr>
        <w:t>.</w:t>
      </w:r>
      <w:r w:rsidRPr="007E3929">
        <w:rPr>
          <w:lang w:val="en-US"/>
        </w:rPr>
        <w:t xml:space="preserve"> </w:t>
      </w:r>
      <w:r w:rsidRPr="007E3929">
        <w:rPr>
          <w:lang w:val="fr-BE"/>
        </w:rPr>
        <w:t xml:space="preserve">Cesare </w:t>
      </w:r>
      <w:proofErr w:type="gramStart"/>
      <w:r w:rsidRPr="007E3929">
        <w:rPr>
          <w:lang w:val="fr-BE"/>
        </w:rPr>
        <w:t>Vecellio:</w:t>
      </w:r>
      <w:proofErr w:type="gramEnd"/>
      <w:r w:rsidRPr="007E3929">
        <w:rPr>
          <w:lang w:val="fr-BE"/>
        </w:rPr>
        <w:t xml:space="preserve"> </w:t>
      </w:r>
      <w:proofErr w:type="spellStart"/>
      <w:r w:rsidRPr="007E3929">
        <w:rPr>
          <w:i/>
          <w:lang w:val="fr-BE"/>
        </w:rPr>
        <w:t>Habiti</w:t>
      </w:r>
      <w:proofErr w:type="spellEnd"/>
      <w:r w:rsidRPr="007E3929">
        <w:rPr>
          <w:i/>
          <w:lang w:val="fr-BE"/>
        </w:rPr>
        <w:t xml:space="preserve"> </w:t>
      </w:r>
      <w:proofErr w:type="spellStart"/>
      <w:r w:rsidRPr="007E3929">
        <w:rPr>
          <w:i/>
          <w:lang w:val="fr-BE"/>
        </w:rPr>
        <w:t>antichi</w:t>
      </w:r>
      <w:proofErr w:type="spellEnd"/>
      <w:r w:rsidRPr="007E3929">
        <w:rPr>
          <w:i/>
          <w:lang w:val="fr-BE"/>
        </w:rPr>
        <w:t xml:space="preserve"> et </w:t>
      </w:r>
      <w:proofErr w:type="spellStart"/>
      <w:r w:rsidRPr="007E3929">
        <w:rPr>
          <w:i/>
          <w:lang w:val="fr-BE"/>
        </w:rPr>
        <w:t>moderni</w:t>
      </w:r>
      <w:proofErr w:type="spellEnd"/>
      <w:r w:rsidRPr="007E3929">
        <w:rPr>
          <w:i/>
          <w:lang w:val="fr-BE"/>
        </w:rPr>
        <w:t xml:space="preserve"> di </w:t>
      </w:r>
      <w:proofErr w:type="spellStart"/>
      <w:r w:rsidRPr="007E3929">
        <w:rPr>
          <w:i/>
          <w:lang w:val="fr-BE"/>
        </w:rPr>
        <w:t>tutto</w:t>
      </w:r>
      <w:proofErr w:type="spellEnd"/>
      <w:r w:rsidRPr="007E3929">
        <w:rPr>
          <w:i/>
          <w:lang w:val="fr-BE"/>
        </w:rPr>
        <w:t xml:space="preserve"> il </w:t>
      </w:r>
      <w:proofErr w:type="spellStart"/>
      <w:r w:rsidRPr="007E3929">
        <w:rPr>
          <w:i/>
          <w:lang w:val="fr-BE"/>
        </w:rPr>
        <w:t>mondo</w:t>
      </w:r>
      <w:proofErr w:type="spellEnd"/>
      <w:r w:rsidRPr="007E3929">
        <w:rPr>
          <w:lang w:val="fr-BE"/>
        </w:rPr>
        <w:t>. Paris 1859, 22.</w:t>
      </w:r>
    </w:p>
  </w:footnote>
  <w:footnote w:id="17">
    <w:p w14:paraId="0C4C4B60" w14:textId="77777777" w:rsidR="00D939FD" w:rsidRPr="007E3929" w:rsidRDefault="00D939FD" w:rsidP="00CD4860">
      <w:pPr>
        <w:pStyle w:val="NoSpacing"/>
        <w:rPr>
          <w:lang w:val="en-US"/>
        </w:rPr>
      </w:pPr>
      <w:r w:rsidRPr="007E3929">
        <w:rPr>
          <w:rStyle w:val="FootnoteReference"/>
          <w:lang w:val="en-US"/>
        </w:rPr>
        <w:footnoteRef/>
      </w:r>
      <w:r w:rsidRPr="007E3929">
        <w:rPr>
          <w:lang w:val="fr-BE"/>
        </w:rPr>
        <w:t xml:space="preserve"> For the </w:t>
      </w:r>
      <w:proofErr w:type="spellStart"/>
      <w:r w:rsidRPr="007E3929">
        <w:rPr>
          <w:lang w:val="fr-BE"/>
        </w:rPr>
        <w:t>viceregal</w:t>
      </w:r>
      <w:proofErr w:type="spellEnd"/>
      <w:r w:rsidRPr="007E3929">
        <w:rPr>
          <w:lang w:val="fr-BE"/>
        </w:rPr>
        <w:t xml:space="preserve"> portraits in </w:t>
      </w:r>
      <w:proofErr w:type="spellStart"/>
      <w:r w:rsidRPr="007E3929">
        <w:rPr>
          <w:lang w:val="fr-BE"/>
        </w:rPr>
        <w:t>Spanish</w:t>
      </w:r>
      <w:proofErr w:type="spellEnd"/>
      <w:r w:rsidRPr="007E3929">
        <w:rPr>
          <w:lang w:val="fr-BE"/>
        </w:rPr>
        <w:t xml:space="preserve"> </w:t>
      </w:r>
      <w:proofErr w:type="spellStart"/>
      <w:r w:rsidRPr="007E3929">
        <w:rPr>
          <w:lang w:val="fr-BE"/>
        </w:rPr>
        <w:t>Italy</w:t>
      </w:r>
      <w:proofErr w:type="spellEnd"/>
      <w:r w:rsidRPr="007E3929">
        <w:rPr>
          <w:lang w:val="fr-BE"/>
        </w:rPr>
        <w:t xml:space="preserve"> </w:t>
      </w:r>
      <w:proofErr w:type="spellStart"/>
      <w:r w:rsidRPr="007E3929">
        <w:rPr>
          <w:lang w:val="fr-BE"/>
        </w:rPr>
        <w:t>see</w:t>
      </w:r>
      <w:proofErr w:type="spellEnd"/>
      <w:r w:rsidRPr="007E3929">
        <w:rPr>
          <w:lang w:val="fr-BE"/>
        </w:rPr>
        <w:t xml:space="preserve"> Valeria </w:t>
      </w:r>
      <w:proofErr w:type="spellStart"/>
      <w:r w:rsidRPr="007E3929">
        <w:rPr>
          <w:lang w:val="fr-BE"/>
        </w:rPr>
        <w:t>Manfrè</w:t>
      </w:r>
      <w:proofErr w:type="spellEnd"/>
      <w:r w:rsidRPr="007E3929">
        <w:rPr>
          <w:lang w:val="fr-BE"/>
        </w:rPr>
        <w:t xml:space="preserve"> and Ida </w:t>
      </w:r>
      <w:proofErr w:type="gramStart"/>
      <w:r w:rsidRPr="007E3929">
        <w:rPr>
          <w:lang w:val="fr-BE"/>
        </w:rPr>
        <w:t>Mauro:</w:t>
      </w:r>
      <w:proofErr w:type="gramEnd"/>
      <w:r w:rsidRPr="007E3929">
        <w:rPr>
          <w:lang w:val="fr-BE"/>
        </w:rPr>
        <w:t xml:space="preserve"> </w:t>
      </w:r>
      <w:proofErr w:type="spellStart"/>
      <w:r w:rsidRPr="007E3929">
        <w:rPr>
          <w:lang w:val="fr-BE"/>
        </w:rPr>
        <w:t>Rievocazione</w:t>
      </w:r>
      <w:proofErr w:type="spellEnd"/>
      <w:r w:rsidRPr="007E3929">
        <w:rPr>
          <w:lang w:val="fr-BE"/>
        </w:rPr>
        <w:t xml:space="preserve"> </w:t>
      </w:r>
      <w:proofErr w:type="spellStart"/>
      <w:r w:rsidRPr="007E3929">
        <w:rPr>
          <w:lang w:val="fr-BE"/>
        </w:rPr>
        <w:t>dell’immaginario</w:t>
      </w:r>
      <w:proofErr w:type="spellEnd"/>
      <w:r w:rsidRPr="007E3929">
        <w:rPr>
          <w:lang w:val="fr-BE"/>
        </w:rPr>
        <w:t xml:space="preserve"> </w:t>
      </w:r>
      <w:proofErr w:type="spellStart"/>
      <w:r w:rsidRPr="007E3929">
        <w:rPr>
          <w:lang w:val="fr-BE"/>
        </w:rPr>
        <w:t>asburgico</w:t>
      </w:r>
      <w:proofErr w:type="spellEnd"/>
      <w:r w:rsidRPr="007E3929">
        <w:rPr>
          <w:lang w:val="fr-BE"/>
        </w:rPr>
        <w:t xml:space="preserve">: le </w:t>
      </w:r>
      <w:proofErr w:type="spellStart"/>
      <w:r w:rsidRPr="007E3929">
        <w:rPr>
          <w:lang w:val="fr-BE"/>
        </w:rPr>
        <w:t>serie</w:t>
      </w:r>
      <w:proofErr w:type="spellEnd"/>
      <w:r w:rsidRPr="007E3929">
        <w:rPr>
          <w:lang w:val="fr-BE"/>
        </w:rPr>
        <w:t xml:space="preserve"> dei </w:t>
      </w:r>
      <w:proofErr w:type="spellStart"/>
      <w:r w:rsidRPr="007E3929">
        <w:rPr>
          <w:lang w:val="fr-BE"/>
        </w:rPr>
        <w:t>ritratti</w:t>
      </w:r>
      <w:proofErr w:type="spellEnd"/>
      <w:r w:rsidRPr="007E3929">
        <w:rPr>
          <w:lang w:val="fr-BE"/>
        </w:rPr>
        <w:t xml:space="preserve"> di </w:t>
      </w:r>
      <w:proofErr w:type="spellStart"/>
      <w:r w:rsidRPr="007E3929">
        <w:rPr>
          <w:lang w:val="fr-BE"/>
        </w:rPr>
        <w:t>viceré</w:t>
      </w:r>
      <w:proofErr w:type="spellEnd"/>
      <w:r w:rsidRPr="007E3929">
        <w:rPr>
          <w:lang w:val="fr-BE"/>
        </w:rPr>
        <w:t xml:space="preserve"> e </w:t>
      </w:r>
      <w:proofErr w:type="spellStart"/>
      <w:r w:rsidRPr="007E3929">
        <w:rPr>
          <w:lang w:val="fr-BE"/>
        </w:rPr>
        <w:t>governatori</w:t>
      </w:r>
      <w:proofErr w:type="spellEnd"/>
      <w:r w:rsidRPr="007E3929">
        <w:rPr>
          <w:lang w:val="fr-BE"/>
        </w:rPr>
        <w:t xml:space="preserve"> </w:t>
      </w:r>
      <w:proofErr w:type="spellStart"/>
      <w:r w:rsidRPr="007E3929">
        <w:rPr>
          <w:lang w:val="fr-BE"/>
        </w:rPr>
        <w:t>nelle</w:t>
      </w:r>
      <w:proofErr w:type="spellEnd"/>
      <w:r w:rsidRPr="007E3929">
        <w:rPr>
          <w:lang w:val="fr-BE"/>
        </w:rPr>
        <w:t xml:space="preserve"> </w:t>
      </w:r>
      <w:proofErr w:type="spellStart"/>
      <w:r w:rsidRPr="007E3929">
        <w:rPr>
          <w:lang w:val="fr-BE"/>
        </w:rPr>
        <w:t>capitali</w:t>
      </w:r>
      <w:proofErr w:type="spellEnd"/>
      <w:r w:rsidRPr="007E3929">
        <w:rPr>
          <w:lang w:val="fr-BE"/>
        </w:rPr>
        <w:t xml:space="preserve"> </w:t>
      </w:r>
      <w:proofErr w:type="spellStart"/>
      <w:r w:rsidRPr="007E3929">
        <w:rPr>
          <w:lang w:val="fr-BE"/>
        </w:rPr>
        <w:t>dell’Italia</w:t>
      </w:r>
      <w:proofErr w:type="spellEnd"/>
      <w:r w:rsidRPr="007E3929">
        <w:rPr>
          <w:lang w:val="fr-BE"/>
        </w:rPr>
        <w:t xml:space="preserve"> </w:t>
      </w:r>
      <w:proofErr w:type="spellStart"/>
      <w:r w:rsidRPr="007E3929">
        <w:rPr>
          <w:lang w:val="fr-BE"/>
        </w:rPr>
        <w:t>spagnola</w:t>
      </w:r>
      <w:proofErr w:type="spellEnd"/>
      <w:r w:rsidRPr="007E3929">
        <w:rPr>
          <w:lang w:val="fr-BE"/>
        </w:rPr>
        <w:t xml:space="preserve">, in: </w:t>
      </w:r>
      <w:proofErr w:type="spellStart"/>
      <w:r w:rsidRPr="007E3929">
        <w:rPr>
          <w:i/>
          <w:lang w:val="fr-BE"/>
        </w:rPr>
        <w:t>Ricerche</w:t>
      </w:r>
      <w:proofErr w:type="spellEnd"/>
      <w:r w:rsidRPr="007E3929">
        <w:rPr>
          <w:i/>
          <w:lang w:val="fr-BE"/>
        </w:rPr>
        <w:t xml:space="preserve"> </w:t>
      </w:r>
      <w:proofErr w:type="spellStart"/>
      <w:r w:rsidRPr="007E3929">
        <w:rPr>
          <w:i/>
          <w:lang w:val="fr-BE"/>
        </w:rPr>
        <w:t>sul</w:t>
      </w:r>
      <w:proofErr w:type="spellEnd"/>
      <w:r w:rsidRPr="007E3929">
        <w:rPr>
          <w:i/>
          <w:lang w:val="fr-BE"/>
        </w:rPr>
        <w:t xml:space="preserve"> </w:t>
      </w:r>
      <w:proofErr w:type="spellStart"/>
      <w:r w:rsidRPr="007E3929">
        <w:rPr>
          <w:i/>
          <w:lang w:val="fr-BE"/>
        </w:rPr>
        <w:t>Seicento</w:t>
      </w:r>
      <w:proofErr w:type="spellEnd"/>
      <w:r w:rsidRPr="007E3929">
        <w:rPr>
          <w:i/>
          <w:lang w:val="fr-BE"/>
        </w:rPr>
        <w:t xml:space="preserve"> </w:t>
      </w:r>
      <w:proofErr w:type="spellStart"/>
      <w:r w:rsidRPr="007E3929">
        <w:rPr>
          <w:i/>
          <w:lang w:val="fr-BE"/>
        </w:rPr>
        <w:t>Napoletano</w:t>
      </w:r>
      <w:proofErr w:type="spellEnd"/>
      <w:r w:rsidRPr="007E3929">
        <w:rPr>
          <w:i/>
          <w:lang w:val="fr-BE"/>
        </w:rPr>
        <w:t xml:space="preserve">. </w:t>
      </w:r>
      <w:proofErr w:type="spellStart"/>
      <w:r w:rsidRPr="007E3929">
        <w:rPr>
          <w:i/>
          <w:lang w:val="en-US"/>
        </w:rPr>
        <w:t>Saggi</w:t>
      </w:r>
      <w:proofErr w:type="spellEnd"/>
      <w:r w:rsidRPr="007E3929">
        <w:rPr>
          <w:i/>
          <w:lang w:val="en-US"/>
        </w:rPr>
        <w:t xml:space="preserve"> e </w:t>
      </w:r>
      <w:proofErr w:type="spellStart"/>
      <w:r w:rsidRPr="007E3929">
        <w:rPr>
          <w:i/>
          <w:lang w:val="en-US"/>
        </w:rPr>
        <w:t>Documenti</w:t>
      </w:r>
      <w:proofErr w:type="spellEnd"/>
      <w:r w:rsidRPr="007E3929">
        <w:rPr>
          <w:lang w:val="en-US"/>
        </w:rPr>
        <w:t>. Napoli 2011, 107–135.</w:t>
      </w:r>
    </w:p>
  </w:footnote>
  <w:footnote w:id="18">
    <w:p w14:paraId="65F449A9" w14:textId="77777777" w:rsidR="00D939FD" w:rsidRPr="007E3929" w:rsidRDefault="00D939FD" w:rsidP="00B725B3">
      <w:pPr>
        <w:tabs>
          <w:tab w:val="left" w:pos="1134"/>
        </w:tabs>
        <w:rPr>
          <w:lang w:val="en-US"/>
        </w:rPr>
      </w:pPr>
      <w:r w:rsidRPr="007E3929">
        <w:rPr>
          <w:rStyle w:val="FootnoteReference"/>
          <w:lang w:val="en-US"/>
        </w:rPr>
        <w:footnoteRef/>
      </w:r>
      <w:r w:rsidRPr="007E3929">
        <w:rPr>
          <w:lang w:val="en-US"/>
        </w:rPr>
        <w:t xml:space="preserve"> Ruth Matilda Anderson: The </w:t>
      </w:r>
      <w:proofErr w:type="spellStart"/>
      <w:r w:rsidRPr="007E3929">
        <w:rPr>
          <w:lang w:val="en-US"/>
        </w:rPr>
        <w:t>Golilla</w:t>
      </w:r>
      <w:proofErr w:type="spellEnd"/>
      <w:r w:rsidRPr="007E3929">
        <w:rPr>
          <w:lang w:val="en-US"/>
        </w:rPr>
        <w:t xml:space="preserve">. A Spanish Collar of the Seventeenth Century, in: </w:t>
      </w:r>
      <w:r w:rsidRPr="007E3929">
        <w:rPr>
          <w:i/>
          <w:lang w:val="en-US"/>
        </w:rPr>
        <w:t xml:space="preserve">Waffen und </w:t>
      </w:r>
      <w:proofErr w:type="spellStart"/>
      <w:r w:rsidRPr="007E3929">
        <w:rPr>
          <w:i/>
          <w:lang w:val="en-US"/>
        </w:rPr>
        <w:t>Kostümkunde</w:t>
      </w:r>
      <w:proofErr w:type="spellEnd"/>
      <w:r w:rsidRPr="007E3929">
        <w:rPr>
          <w:i/>
          <w:lang w:val="en-US"/>
        </w:rPr>
        <w:t xml:space="preserve"> </w:t>
      </w:r>
      <w:r w:rsidRPr="007E3929">
        <w:rPr>
          <w:lang w:val="en-US"/>
        </w:rPr>
        <w:t>11 (1969), 1–19.</w:t>
      </w:r>
    </w:p>
  </w:footnote>
  <w:footnote w:id="19">
    <w:p w14:paraId="67BAC38A" w14:textId="77777777" w:rsidR="00D939FD" w:rsidRPr="007E3929" w:rsidRDefault="00D939FD" w:rsidP="00C102F5">
      <w:pPr>
        <w:rPr>
          <w:lang w:val="en-US"/>
        </w:rPr>
      </w:pPr>
      <w:r w:rsidRPr="007E3929">
        <w:rPr>
          <w:rStyle w:val="FootnoteReference"/>
          <w:lang w:val="en-US"/>
        </w:rPr>
        <w:footnoteRef/>
      </w:r>
      <w:r w:rsidRPr="007E3929">
        <w:rPr>
          <w:lang w:val="en-US"/>
        </w:rPr>
        <w:t xml:space="preserve"> For Louis XIV’s dress and its success in Europe see Philip </w:t>
      </w:r>
      <w:proofErr w:type="spellStart"/>
      <w:r w:rsidRPr="007E3929">
        <w:rPr>
          <w:lang w:val="en-US"/>
        </w:rPr>
        <w:t>Mansel</w:t>
      </w:r>
      <w:proofErr w:type="spellEnd"/>
      <w:r w:rsidRPr="007E3929">
        <w:rPr>
          <w:lang w:val="en-US"/>
        </w:rPr>
        <w:t xml:space="preserve">: </w:t>
      </w:r>
      <w:r w:rsidRPr="007E3929">
        <w:rPr>
          <w:i/>
          <w:lang w:val="en-US"/>
        </w:rPr>
        <w:t>Dressed to Rule. Royal and Court Costume from Louis XIV to Elizabeth II</w:t>
      </w:r>
      <w:r w:rsidRPr="007E3929">
        <w:rPr>
          <w:lang w:val="en-US"/>
        </w:rPr>
        <w:t xml:space="preserve">. New Haven 2005, 1–15. </w:t>
      </w:r>
    </w:p>
  </w:footnote>
  <w:footnote w:id="20">
    <w:p w14:paraId="02EC7B99" w14:textId="77777777" w:rsidR="00D939FD" w:rsidRPr="007E3929" w:rsidRDefault="00D939FD" w:rsidP="00274C13">
      <w:pPr>
        <w:rPr>
          <w:lang w:val="en-US"/>
        </w:rPr>
      </w:pPr>
      <w:r w:rsidRPr="007E3929">
        <w:rPr>
          <w:rStyle w:val="FootnoteReference"/>
          <w:lang w:val="en-US"/>
        </w:rPr>
        <w:footnoteRef/>
      </w:r>
      <w:r w:rsidRPr="007E3929">
        <w:rPr>
          <w:lang w:val="en-US"/>
        </w:rPr>
        <w:t xml:space="preserve"> For the more ridiculed aspects of Italian male sociability see Roberto </w:t>
      </w:r>
      <w:proofErr w:type="spellStart"/>
      <w:r w:rsidRPr="007E3929">
        <w:rPr>
          <w:lang w:val="en-US"/>
        </w:rPr>
        <w:t>Bizzocchi</w:t>
      </w:r>
      <w:proofErr w:type="spellEnd"/>
      <w:r w:rsidRPr="007E3929">
        <w:rPr>
          <w:lang w:val="en-US"/>
        </w:rPr>
        <w:t xml:space="preserve">: </w:t>
      </w:r>
      <w:r w:rsidRPr="007E3929">
        <w:rPr>
          <w:i/>
          <w:lang w:val="en-US"/>
        </w:rPr>
        <w:t xml:space="preserve">Cicisbei. Morale </w:t>
      </w:r>
      <w:proofErr w:type="spellStart"/>
      <w:r w:rsidRPr="007E3929">
        <w:rPr>
          <w:i/>
          <w:lang w:val="en-US"/>
        </w:rPr>
        <w:t>privata</w:t>
      </w:r>
      <w:proofErr w:type="spellEnd"/>
      <w:r w:rsidRPr="007E3929">
        <w:rPr>
          <w:i/>
          <w:lang w:val="en-US"/>
        </w:rPr>
        <w:t xml:space="preserve"> e </w:t>
      </w:r>
      <w:proofErr w:type="spellStart"/>
      <w:r w:rsidRPr="007E3929">
        <w:rPr>
          <w:i/>
          <w:lang w:val="en-US"/>
        </w:rPr>
        <w:t>identità</w:t>
      </w:r>
      <w:proofErr w:type="spellEnd"/>
      <w:r w:rsidRPr="007E3929">
        <w:rPr>
          <w:i/>
          <w:lang w:val="en-US"/>
        </w:rPr>
        <w:t xml:space="preserve"> </w:t>
      </w:r>
      <w:proofErr w:type="spellStart"/>
      <w:r w:rsidRPr="007E3929">
        <w:rPr>
          <w:i/>
          <w:lang w:val="en-US"/>
        </w:rPr>
        <w:t>nazionale</w:t>
      </w:r>
      <w:proofErr w:type="spellEnd"/>
      <w:r w:rsidRPr="007E3929">
        <w:rPr>
          <w:i/>
          <w:lang w:val="en-US"/>
        </w:rPr>
        <w:t xml:space="preserve"> in Italia</w:t>
      </w:r>
      <w:r w:rsidRPr="007E3929">
        <w:rPr>
          <w:lang w:val="en-US"/>
        </w:rPr>
        <w:t>. Rome 2008.</w:t>
      </w:r>
    </w:p>
  </w:footnote>
  <w:footnote w:id="21">
    <w:p w14:paraId="454E56BA" w14:textId="77777777" w:rsidR="00D939FD" w:rsidRPr="007E3929" w:rsidRDefault="00D939FD" w:rsidP="00A1508B">
      <w:pPr>
        <w:rPr>
          <w:lang w:val="en-US"/>
        </w:rPr>
      </w:pPr>
      <w:r w:rsidRPr="007E3929">
        <w:rPr>
          <w:rStyle w:val="FootnoteReference"/>
          <w:lang w:val="en-US"/>
        </w:rPr>
        <w:footnoteRef/>
      </w:r>
      <w:r w:rsidRPr="007E3929">
        <w:rPr>
          <w:lang w:val="en-US"/>
        </w:rPr>
        <w:t xml:space="preserve"> For male fashions in Charles II’s reign see Amalia </w:t>
      </w:r>
      <w:proofErr w:type="spellStart"/>
      <w:r w:rsidRPr="007E3929">
        <w:rPr>
          <w:lang w:val="en-US"/>
        </w:rPr>
        <w:t>Descalzo</w:t>
      </w:r>
      <w:proofErr w:type="spellEnd"/>
      <w:r w:rsidRPr="007E3929">
        <w:rPr>
          <w:lang w:val="en-US"/>
        </w:rPr>
        <w:t xml:space="preserve"> Lorenzo: Spanish Male Costume in the Habsburg Period, in: </w:t>
      </w:r>
      <w:proofErr w:type="spellStart"/>
      <w:r w:rsidRPr="007E3929">
        <w:rPr>
          <w:lang w:val="en-US"/>
        </w:rPr>
        <w:t>ead</w:t>
      </w:r>
      <w:proofErr w:type="spellEnd"/>
      <w:r w:rsidRPr="007E3929">
        <w:rPr>
          <w:lang w:val="en-US"/>
        </w:rPr>
        <w:t xml:space="preserve">. and </w:t>
      </w:r>
      <w:proofErr w:type="spellStart"/>
      <w:r w:rsidRPr="007E3929">
        <w:rPr>
          <w:lang w:val="en-US"/>
        </w:rPr>
        <w:t>Colomer</w:t>
      </w:r>
      <w:proofErr w:type="spellEnd"/>
      <w:r w:rsidRPr="007E3929">
        <w:rPr>
          <w:lang w:val="en-US"/>
        </w:rPr>
        <w:t xml:space="preserve">, </w:t>
      </w:r>
      <w:r w:rsidRPr="007E3929">
        <w:rPr>
          <w:iCs/>
          <w:lang w:val="en-US"/>
        </w:rPr>
        <w:t>Spanish Fashion</w:t>
      </w:r>
      <w:r w:rsidRPr="007E3929">
        <w:rPr>
          <w:lang w:val="en-US"/>
        </w:rPr>
        <w:t>, vol. 1, 28–31.</w:t>
      </w:r>
    </w:p>
  </w:footnote>
  <w:footnote w:id="22">
    <w:p w14:paraId="6961F59C" w14:textId="77777777" w:rsidR="00D939FD" w:rsidRPr="00C544F7" w:rsidRDefault="00D939FD" w:rsidP="008F760E">
      <w:pPr>
        <w:tabs>
          <w:tab w:val="left" w:pos="1134"/>
        </w:tabs>
        <w:rPr>
          <w:lang w:val="es-ES"/>
        </w:rPr>
      </w:pPr>
      <w:r w:rsidRPr="007E3929">
        <w:rPr>
          <w:rStyle w:val="FootnoteReference"/>
          <w:lang w:val="en-US"/>
        </w:rPr>
        <w:footnoteRef/>
      </w:r>
      <w:r w:rsidRPr="007E3929">
        <w:rPr>
          <w:lang w:val="fr-BE"/>
        </w:rPr>
        <w:t xml:space="preserve"> For </w:t>
      </w:r>
      <w:proofErr w:type="spellStart"/>
      <w:r w:rsidRPr="007E3929">
        <w:rPr>
          <w:lang w:val="fr-BE"/>
        </w:rPr>
        <w:t>eighteenth</w:t>
      </w:r>
      <w:proofErr w:type="spellEnd"/>
      <w:r w:rsidRPr="007E3929">
        <w:rPr>
          <w:lang w:val="fr-BE"/>
        </w:rPr>
        <w:t xml:space="preserve">-century </w:t>
      </w:r>
      <w:proofErr w:type="spellStart"/>
      <w:r w:rsidRPr="007E3929">
        <w:rPr>
          <w:lang w:val="fr-BE"/>
        </w:rPr>
        <w:t>Spanish</w:t>
      </w:r>
      <w:proofErr w:type="spellEnd"/>
      <w:r w:rsidRPr="007E3929">
        <w:rPr>
          <w:lang w:val="fr-BE"/>
        </w:rPr>
        <w:t xml:space="preserve"> court </w:t>
      </w:r>
      <w:proofErr w:type="spellStart"/>
      <w:r w:rsidRPr="007E3929">
        <w:rPr>
          <w:lang w:val="fr-BE"/>
        </w:rPr>
        <w:t>dress</w:t>
      </w:r>
      <w:proofErr w:type="spellEnd"/>
      <w:r w:rsidRPr="007E3929">
        <w:rPr>
          <w:lang w:val="fr-BE"/>
        </w:rPr>
        <w:t xml:space="preserve"> </w:t>
      </w:r>
      <w:proofErr w:type="spellStart"/>
      <w:r w:rsidRPr="007E3929">
        <w:rPr>
          <w:lang w:val="fr-BE"/>
        </w:rPr>
        <w:t>see</w:t>
      </w:r>
      <w:proofErr w:type="spellEnd"/>
      <w:r w:rsidRPr="007E3929">
        <w:rPr>
          <w:lang w:val="fr-BE"/>
        </w:rPr>
        <w:t xml:space="preserve"> </w:t>
      </w:r>
      <w:proofErr w:type="spellStart"/>
      <w:r w:rsidRPr="007E3929">
        <w:rPr>
          <w:lang w:val="fr-BE"/>
        </w:rPr>
        <w:t>ead</w:t>
      </w:r>
      <w:proofErr w:type="spellEnd"/>
      <w:proofErr w:type="gramStart"/>
      <w:r w:rsidRPr="007E3929">
        <w:rPr>
          <w:lang w:val="fr-BE"/>
        </w:rPr>
        <w:t>.:</w:t>
      </w:r>
      <w:proofErr w:type="gramEnd"/>
      <w:r w:rsidRPr="007E3929">
        <w:rPr>
          <w:lang w:val="fr-BE"/>
        </w:rPr>
        <w:t xml:space="preserve"> El </w:t>
      </w:r>
      <w:proofErr w:type="spellStart"/>
      <w:r w:rsidRPr="007E3929">
        <w:rPr>
          <w:lang w:val="fr-BE"/>
        </w:rPr>
        <w:t>traje</w:t>
      </w:r>
      <w:proofErr w:type="spellEnd"/>
      <w:r w:rsidRPr="007E3929">
        <w:rPr>
          <w:lang w:val="fr-BE"/>
        </w:rPr>
        <w:t xml:space="preserve"> </w:t>
      </w:r>
      <w:proofErr w:type="spellStart"/>
      <w:r w:rsidRPr="007E3929">
        <w:rPr>
          <w:lang w:val="fr-BE"/>
        </w:rPr>
        <w:t>francés</w:t>
      </w:r>
      <w:proofErr w:type="spellEnd"/>
      <w:r w:rsidRPr="007E3929">
        <w:rPr>
          <w:lang w:val="fr-BE"/>
        </w:rPr>
        <w:t xml:space="preserve"> en la </w:t>
      </w:r>
      <w:proofErr w:type="spellStart"/>
      <w:r w:rsidRPr="007E3929">
        <w:rPr>
          <w:lang w:val="fr-BE"/>
        </w:rPr>
        <w:t>corte</w:t>
      </w:r>
      <w:proofErr w:type="spellEnd"/>
      <w:r w:rsidRPr="007E3929">
        <w:rPr>
          <w:lang w:val="fr-BE"/>
        </w:rPr>
        <w:t xml:space="preserve"> de Felipe V, in: </w:t>
      </w:r>
      <w:r w:rsidRPr="007E3929">
        <w:rPr>
          <w:i/>
          <w:lang w:val="fr-BE"/>
        </w:rPr>
        <w:t xml:space="preserve">Anales </w:t>
      </w:r>
      <w:proofErr w:type="spellStart"/>
      <w:r w:rsidRPr="007E3929">
        <w:rPr>
          <w:i/>
          <w:lang w:val="fr-BE"/>
        </w:rPr>
        <w:t>del</w:t>
      </w:r>
      <w:proofErr w:type="spellEnd"/>
      <w:r w:rsidRPr="007E3929">
        <w:rPr>
          <w:i/>
          <w:lang w:val="fr-BE"/>
        </w:rPr>
        <w:t xml:space="preserve"> </w:t>
      </w:r>
      <w:proofErr w:type="spellStart"/>
      <w:r w:rsidRPr="007E3929">
        <w:rPr>
          <w:i/>
          <w:lang w:val="fr-BE"/>
        </w:rPr>
        <w:t>Museo</w:t>
      </w:r>
      <w:proofErr w:type="spellEnd"/>
      <w:r w:rsidRPr="007E3929">
        <w:rPr>
          <w:i/>
          <w:lang w:val="fr-BE"/>
        </w:rPr>
        <w:t xml:space="preserve"> </w:t>
      </w:r>
      <w:proofErr w:type="spellStart"/>
      <w:r w:rsidRPr="007E3929">
        <w:rPr>
          <w:i/>
          <w:lang w:val="fr-BE"/>
        </w:rPr>
        <w:t>Nacional</w:t>
      </w:r>
      <w:proofErr w:type="spellEnd"/>
      <w:r w:rsidRPr="007E3929">
        <w:rPr>
          <w:i/>
          <w:lang w:val="fr-BE"/>
        </w:rPr>
        <w:t xml:space="preserve"> de </w:t>
      </w:r>
      <w:proofErr w:type="spellStart"/>
      <w:r w:rsidRPr="007E3929">
        <w:rPr>
          <w:i/>
          <w:lang w:val="fr-BE"/>
        </w:rPr>
        <w:t>Antropologia</w:t>
      </w:r>
      <w:proofErr w:type="spellEnd"/>
      <w:r w:rsidRPr="007E3929">
        <w:rPr>
          <w:i/>
          <w:lang w:val="fr-BE"/>
        </w:rPr>
        <w:t xml:space="preserve"> </w:t>
      </w:r>
      <w:r w:rsidRPr="007E3929">
        <w:rPr>
          <w:lang w:val="fr-BE"/>
        </w:rPr>
        <w:t xml:space="preserve">4 (1997), 189–210; Arianna Giorgi: De </w:t>
      </w:r>
      <w:proofErr w:type="spellStart"/>
      <w:r w:rsidRPr="007E3929">
        <w:rPr>
          <w:lang w:val="fr-BE"/>
        </w:rPr>
        <w:t>vestidos</w:t>
      </w:r>
      <w:proofErr w:type="spellEnd"/>
      <w:r w:rsidRPr="007E3929">
        <w:rPr>
          <w:lang w:val="fr-BE"/>
        </w:rPr>
        <w:t xml:space="preserve"> y gala: </w:t>
      </w:r>
      <w:proofErr w:type="spellStart"/>
      <w:r w:rsidRPr="007E3929">
        <w:rPr>
          <w:lang w:val="fr-BE"/>
        </w:rPr>
        <w:t>influencias</w:t>
      </w:r>
      <w:proofErr w:type="spellEnd"/>
      <w:r w:rsidRPr="007E3929">
        <w:rPr>
          <w:lang w:val="fr-BE"/>
        </w:rPr>
        <w:t xml:space="preserve"> </w:t>
      </w:r>
      <w:proofErr w:type="spellStart"/>
      <w:r w:rsidRPr="007E3929">
        <w:rPr>
          <w:lang w:val="fr-BE"/>
        </w:rPr>
        <w:t>francesas</w:t>
      </w:r>
      <w:proofErr w:type="spellEnd"/>
      <w:r w:rsidRPr="007E3929">
        <w:rPr>
          <w:lang w:val="fr-BE"/>
        </w:rPr>
        <w:t xml:space="preserve"> en el </w:t>
      </w:r>
      <w:proofErr w:type="spellStart"/>
      <w:r w:rsidRPr="007E3929">
        <w:rPr>
          <w:lang w:val="fr-BE"/>
        </w:rPr>
        <w:t>apariencia</w:t>
      </w:r>
      <w:proofErr w:type="spellEnd"/>
      <w:r w:rsidRPr="007E3929">
        <w:rPr>
          <w:lang w:val="fr-BE"/>
        </w:rPr>
        <w:t xml:space="preserve"> y el </w:t>
      </w:r>
      <w:proofErr w:type="spellStart"/>
      <w:r w:rsidRPr="007E3929">
        <w:rPr>
          <w:lang w:val="fr-BE"/>
        </w:rPr>
        <w:t>aparato</w:t>
      </w:r>
      <w:proofErr w:type="spellEnd"/>
      <w:r w:rsidRPr="007E3929">
        <w:rPr>
          <w:lang w:val="fr-BE"/>
        </w:rPr>
        <w:t xml:space="preserve"> de la </w:t>
      </w:r>
      <w:proofErr w:type="spellStart"/>
      <w:r w:rsidRPr="007E3929">
        <w:rPr>
          <w:lang w:val="fr-BE"/>
        </w:rPr>
        <w:t>corte</w:t>
      </w:r>
      <w:proofErr w:type="spellEnd"/>
      <w:r w:rsidRPr="007E3929">
        <w:rPr>
          <w:lang w:val="fr-BE"/>
        </w:rPr>
        <w:t xml:space="preserve"> de la primera </w:t>
      </w:r>
      <w:proofErr w:type="spellStart"/>
      <w:r w:rsidRPr="007E3929">
        <w:rPr>
          <w:lang w:val="fr-BE"/>
        </w:rPr>
        <w:t>mitad</w:t>
      </w:r>
      <w:proofErr w:type="spellEnd"/>
      <w:r w:rsidRPr="007E3929">
        <w:rPr>
          <w:lang w:val="fr-BE"/>
        </w:rPr>
        <w:t xml:space="preserve"> </w:t>
      </w:r>
      <w:proofErr w:type="spellStart"/>
      <w:r w:rsidRPr="007E3929">
        <w:rPr>
          <w:lang w:val="fr-BE"/>
        </w:rPr>
        <w:t>del</w:t>
      </w:r>
      <w:proofErr w:type="spellEnd"/>
      <w:r w:rsidRPr="007E3929">
        <w:rPr>
          <w:lang w:val="fr-BE"/>
        </w:rPr>
        <w:t xml:space="preserve"> </w:t>
      </w:r>
      <w:proofErr w:type="spellStart"/>
      <w:r w:rsidRPr="007E3929">
        <w:rPr>
          <w:lang w:val="fr-BE"/>
        </w:rPr>
        <w:t>siglo</w:t>
      </w:r>
      <w:proofErr w:type="spellEnd"/>
      <w:r w:rsidRPr="007E3929">
        <w:rPr>
          <w:lang w:val="fr-BE"/>
        </w:rPr>
        <w:t xml:space="preserve"> XVIII, in: María José Pérez </w:t>
      </w:r>
      <w:proofErr w:type="spellStart"/>
      <w:r w:rsidRPr="007E3929">
        <w:rPr>
          <w:lang w:val="fr-BE"/>
        </w:rPr>
        <w:t>Álvarez</w:t>
      </w:r>
      <w:proofErr w:type="spellEnd"/>
      <w:r w:rsidRPr="007E3929">
        <w:rPr>
          <w:lang w:val="fr-BE"/>
        </w:rPr>
        <w:t xml:space="preserve"> et al. (</w:t>
      </w:r>
      <w:proofErr w:type="spellStart"/>
      <w:proofErr w:type="gramStart"/>
      <w:r w:rsidRPr="007E3929">
        <w:rPr>
          <w:lang w:val="fr-BE"/>
        </w:rPr>
        <w:t>eds</w:t>
      </w:r>
      <w:proofErr w:type="spellEnd"/>
      <w:proofErr w:type="gramEnd"/>
      <w:r w:rsidRPr="007E3929">
        <w:rPr>
          <w:lang w:val="fr-BE"/>
        </w:rPr>
        <w:t xml:space="preserve">.): </w:t>
      </w:r>
      <w:r w:rsidRPr="007E3929">
        <w:rPr>
          <w:i/>
          <w:lang w:val="fr-BE"/>
        </w:rPr>
        <w:t xml:space="preserve">Campo y </w:t>
      </w:r>
      <w:proofErr w:type="spellStart"/>
      <w:r w:rsidRPr="007E3929">
        <w:rPr>
          <w:i/>
          <w:lang w:val="fr-BE"/>
        </w:rPr>
        <w:t>campesinos</w:t>
      </w:r>
      <w:proofErr w:type="spellEnd"/>
      <w:r w:rsidRPr="007E3929">
        <w:rPr>
          <w:i/>
          <w:lang w:val="fr-BE"/>
        </w:rPr>
        <w:t xml:space="preserve"> en la España </w:t>
      </w:r>
      <w:proofErr w:type="spellStart"/>
      <w:r w:rsidRPr="007E3929">
        <w:rPr>
          <w:i/>
          <w:lang w:val="fr-BE"/>
        </w:rPr>
        <w:t>Moderna</w:t>
      </w:r>
      <w:proofErr w:type="spellEnd"/>
      <w:r w:rsidRPr="007E3929">
        <w:rPr>
          <w:i/>
          <w:lang w:val="fr-BE"/>
        </w:rPr>
        <w:t xml:space="preserve">. </w:t>
      </w:r>
      <w:proofErr w:type="spellStart"/>
      <w:r w:rsidRPr="007E3929">
        <w:rPr>
          <w:i/>
          <w:lang w:val="fr-BE"/>
        </w:rPr>
        <w:t>Culturas</w:t>
      </w:r>
      <w:proofErr w:type="spellEnd"/>
      <w:r w:rsidRPr="007E3929">
        <w:rPr>
          <w:i/>
          <w:lang w:val="fr-BE"/>
        </w:rPr>
        <w:t xml:space="preserve"> </w:t>
      </w:r>
      <w:proofErr w:type="spellStart"/>
      <w:r w:rsidRPr="007E3929">
        <w:rPr>
          <w:i/>
          <w:lang w:val="fr-BE"/>
        </w:rPr>
        <w:t>políticas</w:t>
      </w:r>
      <w:proofErr w:type="spellEnd"/>
      <w:r w:rsidRPr="007E3929">
        <w:rPr>
          <w:i/>
          <w:lang w:val="fr-BE"/>
        </w:rPr>
        <w:t xml:space="preserve"> en el </w:t>
      </w:r>
      <w:proofErr w:type="spellStart"/>
      <w:r w:rsidRPr="007E3929">
        <w:rPr>
          <w:i/>
          <w:lang w:val="fr-BE"/>
        </w:rPr>
        <w:t>mundo</w:t>
      </w:r>
      <w:proofErr w:type="spellEnd"/>
      <w:r w:rsidRPr="007E3929">
        <w:rPr>
          <w:i/>
          <w:lang w:val="fr-BE"/>
        </w:rPr>
        <w:t xml:space="preserve"> hispano</w:t>
      </w:r>
      <w:r w:rsidRPr="007E3929">
        <w:rPr>
          <w:lang w:val="fr-BE"/>
        </w:rPr>
        <w:t xml:space="preserve">. </w:t>
      </w:r>
      <w:r w:rsidRPr="00C544F7">
        <w:rPr>
          <w:lang w:val="es-ES"/>
        </w:rPr>
        <w:t xml:space="preserve">León 2012, 2035–2045.  </w:t>
      </w:r>
    </w:p>
  </w:footnote>
  <w:footnote w:id="23">
    <w:p w14:paraId="6E1862EC" w14:textId="77777777" w:rsidR="00D939FD" w:rsidRPr="00C544F7" w:rsidRDefault="00D939FD" w:rsidP="00CF5D09">
      <w:pPr>
        <w:rPr>
          <w:lang w:val="es-ES"/>
        </w:rPr>
      </w:pPr>
      <w:r w:rsidRPr="007E3929">
        <w:rPr>
          <w:rStyle w:val="FootnoteReference"/>
          <w:lang w:val="en-US"/>
        </w:rPr>
        <w:footnoteRef/>
      </w:r>
      <w:r w:rsidRPr="00C544F7">
        <w:rPr>
          <w:lang w:val="es-ES"/>
        </w:rPr>
        <w:t xml:space="preserve"> </w:t>
      </w:r>
      <w:proofErr w:type="spellStart"/>
      <w:r w:rsidRPr="00C544F7">
        <w:rPr>
          <w:lang w:val="es-ES"/>
        </w:rPr>
        <w:t>Quoted</w:t>
      </w:r>
      <w:proofErr w:type="spellEnd"/>
      <w:r w:rsidRPr="00C544F7">
        <w:rPr>
          <w:lang w:val="es-ES"/>
        </w:rPr>
        <w:t xml:space="preserve"> in Álvaro Molina Martin and Jesusa Vega Gonz</w:t>
      </w:r>
      <w:r w:rsidRPr="00C544F7">
        <w:rPr>
          <w:rStyle w:val="Emphasis"/>
          <w:b w:val="0"/>
          <w:bCs w:val="0"/>
          <w:iCs/>
          <w:shd w:val="clear" w:color="auto" w:fill="FFFFFF"/>
          <w:lang w:val="es-ES"/>
        </w:rPr>
        <w:t>á</w:t>
      </w:r>
      <w:r w:rsidRPr="00C544F7">
        <w:rPr>
          <w:lang w:val="es-ES"/>
        </w:rPr>
        <w:t xml:space="preserve">lez: Vistiendo al nuevo cortesano: </w:t>
      </w:r>
      <w:r w:rsidRPr="00C544F7">
        <w:rPr>
          <w:rStyle w:val="subtitulo"/>
          <w:bdr w:val="none" w:sz="0" w:space="0" w:color="auto" w:frame="1"/>
          <w:shd w:val="clear" w:color="auto" w:fill="FFFFFF"/>
          <w:lang w:val="es-ES"/>
        </w:rPr>
        <w:t xml:space="preserve">el impacto de la “feminización”, in: Nicolás Morales and Fernando Quiles (eds.): </w:t>
      </w:r>
      <w:r w:rsidRPr="00C544F7">
        <w:rPr>
          <w:rStyle w:val="subtitulo"/>
          <w:i/>
          <w:bdr w:val="none" w:sz="0" w:space="0" w:color="auto" w:frame="1"/>
          <w:shd w:val="clear" w:color="auto" w:fill="FFFFFF"/>
          <w:lang w:val="es-ES"/>
        </w:rPr>
        <w:t>Sevilla y corte. Las artes y el Lustro Real (1729–1733)</w:t>
      </w:r>
      <w:r w:rsidRPr="00C544F7">
        <w:rPr>
          <w:rStyle w:val="subtitulo"/>
          <w:bdr w:val="none" w:sz="0" w:space="0" w:color="auto" w:frame="1"/>
          <w:shd w:val="clear" w:color="auto" w:fill="FFFFFF"/>
          <w:lang w:val="es-ES"/>
        </w:rPr>
        <w:t xml:space="preserve">. Madrid 2010, 165–178, </w:t>
      </w:r>
      <w:proofErr w:type="spellStart"/>
      <w:r w:rsidRPr="00C544F7">
        <w:rPr>
          <w:rStyle w:val="subtitulo"/>
          <w:bdr w:val="none" w:sz="0" w:space="0" w:color="auto" w:frame="1"/>
          <w:shd w:val="clear" w:color="auto" w:fill="FFFFFF"/>
          <w:lang w:val="es-ES"/>
        </w:rPr>
        <w:t>here</w:t>
      </w:r>
      <w:proofErr w:type="spellEnd"/>
      <w:r w:rsidRPr="00C544F7">
        <w:rPr>
          <w:rStyle w:val="subtitulo"/>
          <w:bdr w:val="none" w:sz="0" w:space="0" w:color="auto" w:frame="1"/>
          <w:shd w:val="clear" w:color="auto" w:fill="FFFFFF"/>
          <w:lang w:val="es-ES"/>
        </w:rPr>
        <w:t xml:space="preserve"> 173. </w:t>
      </w:r>
    </w:p>
  </w:footnote>
  <w:footnote w:id="24">
    <w:p w14:paraId="3897DE3D" w14:textId="77777777" w:rsidR="00D939FD" w:rsidRPr="00C544F7" w:rsidRDefault="00D939FD" w:rsidP="00CA1686">
      <w:pPr>
        <w:jc w:val="both"/>
        <w:rPr>
          <w:lang w:val="es-ES"/>
        </w:rPr>
      </w:pPr>
      <w:r w:rsidRPr="007E3929">
        <w:rPr>
          <w:rStyle w:val="FootnoteReference"/>
          <w:lang w:val="en-US"/>
        </w:rPr>
        <w:footnoteRef/>
      </w:r>
      <w:r w:rsidRPr="00C544F7">
        <w:rPr>
          <w:lang w:val="es-ES"/>
        </w:rPr>
        <w:t xml:space="preserve"> </w:t>
      </w:r>
      <w:proofErr w:type="spellStart"/>
      <w:r w:rsidRPr="00C544F7">
        <w:rPr>
          <w:lang w:val="es-ES"/>
        </w:rPr>
        <w:t>Adelaide</w:t>
      </w:r>
      <w:proofErr w:type="spellEnd"/>
      <w:r w:rsidRPr="00C544F7">
        <w:rPr>
          <w:lang w:val="es-ES"/>
        </w:rPr>
        <w:t xml:space="preserve"> </w:t>
      </w:r>
      <w:proofErr w:type="spellStart"/>
      <w:r w:rsidRPr="00C544F7">
        <w:rPr>
          <w:lang w:val="es-ES"/>
        </w:rPr>
        <w:t>Cirillo</w:t>
      </w:r>
      <w:proofErr w:type="spellEnd"/>
      <w:r w:rsidRPr="00C544F7">
        <w:rPr>
          <w:lang w:val="es-ES"/>
        </w:rPr>
        <w:t xml:space="preserve"> </w:t>
      </w:r>
      <w:proofErr w:type="spellStart"/>
      <w:r w:rsidRPr="00C544F7">
        <w:rPr>
          <w:lang w:val="es-ES"/>
        </w:rPr>
        <w:t>Mastrocinque</w:t>
      </w:r>
      <w:proofErr w:type="spellEnd"/>
      <w:r w:rsidRPr="00C544F7">
        <w:rPr>
          <w:lang w:val="es-ES"/>
        </w:rPr>
        <w:t xml:space="preserve">: </w:t>
      </w:r>
      <w:proofErr w:type="spellStart"/>
      <w:r w:rsidRPr="00C544F7">
        <w:rPr>
          <w:i/>
          <w:lang w:val="es-ES"/>
        </w:rPr>
        <w:t>Usi</w:t>
      </w:r>
      <w:proofErr w:type="spellEnd"/>
      <w:r w:rsidRPr="00C544F7">
        <w:rPr>
          <w:i/>
          <w:lang w:val="es-ES"/>
        </w:rPr>
        <w:t xml:space="preserve"> e </w:t>
      </w:r>
      <w:proofErr w:type="spellStart"/>
      <w:r w:rsidRPr="00C544F7">
        <w:rPr>
          <w:i/>
          <w:lang w:val="es-ES"/>
        </w:rPr>
        <w:t>costumi</w:t>
      </w:r>
      <w:proofErr w:type="spellEnd"/>
      <w:r w:rsidRPr="00C544F7">
        <w:rPr>
          <w:i/>
          <w:lang w:val="es-ES"/>
        </w:rPr>
        <w:t xml:space="preserve"> </w:t>
      </w:r>
      <w:proofErr w:type="spellStart"/>
      <w:r w:rsidRPr="00C544F7">
        <w:rPr>
          <w:i/>
          <w:lang w:val="es-ES"/>
        </w:rPr>
        <w:t>popolari</w:t>
      </w:r>
      <w:proofErr w:type="spellEnd"/>
      <w:r w:rsidRPr="00C544F7">
        <w:rPr>
          <w:i/>
          <w:lang w:val="es-ES"/>
        </w:rPr>
        <w:t xml:space="preserve"> a Napoli nel </w:t>
      </w:r>
      <w:proofErr w:type="spellStart"/>
      <w:r w:rsidRPr="00C544F7">
        <w:rPr>
          <w:i/>
          <w:lang w:val="es-ES"/>
        </w:rPr>
        <w:t>Seicento</w:t>
      </w:r>
      <w:proofErr w:type="spellEnd"/>
      <w:r w:rsidRPr="00C544F7">
        <w:rPr>
          <w:lang w:val="es-ES"/>
        </w:rPr>
        <w:t>. Rome 1978, 116–118.</w:t>
      </w:r>
    </w:p>
  </w:footnote>
  <w:footnote w:id="25">
    <w:p w14:paraId="35359038" w14:textId="77777777" w:rsidR="00D939FD" w:rsidRPr="007E3929" w:rsidRDefault="00D939FD" w:rsidP="001575CA">
      <w:pPr>
        <w:rPr>
          <w:lang w:val="en-US"/>
        </w:rPr>
      </w:pPr>
      <w:r w:rsidRPr="007E3929">
        <w:rPr>
          <w:rStyle w:val="FootnoteReference"/>
          <w:lang w:val="en-US"/>
        </w:rPr>
        <w:footnoteRef/>
      </w:r>
      <w:r w:rsidRPr="00C544F7">
        <w:rPr>
          <w:lang w:val="es-ES"/>
        </w:rPr>
        <w:t xml:space="preserve"> </w:t>
      </w:r>
      <w:proofErr w:type="spellStart"/>
      <w:r w:rsidRPr="00C544F7">
        <w:rPr>
          <w:lang w:val="es-ES"/>
        </w:rPr>
        <w:t>Innocenzo</w:t>
      </w:r>
      <w:proofErr w:type="spellEnd"/>
      <w:r w:rsidRPr="00C544F7">
        <w:rPr>
          <w:lang w:val="es-ES"/>
        </w:rPr>
        <w:t xml:space="preserve"> </w:t>
      </w:r>
      <w:proofErr w:type="spellStart"/>
      <w:r w:rsidRPr="00C544F7">
        <w:rPr>
          <w:lang w:val="es-ES"/>
        </w:rPr>
        <w:t>Fuidoro</w:t>
      </w:r>
      <w:proofErr w:type="spellEnd"/>
      <w:r w:rsidRPr="00C544F7">
        <w:rPr>
          <w:lang w:val="es-ES"/>
        </w:rPr>
        <w:t xml:space="preserve">: </w:t>
      </w:r>
      <w:proofErr w:type="spellStart"/>
      <w:r w:rsidRPr="00C544F7">
        <w:rPr>
          <w:i/>
          <w:lang w:val="es-ES"/>
        </w:rPr>
        <w:t>Successi</w:t>
      </w:r>
      <w:proofErr w:type="spellEnd"/>
      <w:r w:rsidRPr="00C544F7">
        <w:rPr>
          <w:i/>
          <w:lang w:val="es-ES"/>
        </w:rPr>
        <w:t xml:space="preserve"> del </w:t>
      </w:r>
      <w:proofErr w:type="spellStart"/>
      <w:r w:rsidRPr="00C544F7">
        <w:rPr>
          <w:i/>
          <w:lang w:val="es-ES"/>
        </w:rPr>
        <w:t>governo</w:t>
      </w:r>
      <w:proofErr w:type="spellEnd"/>
      <w:r w:rsidRPr="00C544F7">
        <w:rPr>
          <w:i/>
          <w:lang w:val="es-ES"/>
        </w:rPr>
        <w:t xml:space="preserve"> del </w:t>
      </w:r>
      <w:proofErr w:type="spellStart"/>
      <w:r w:rsidRPr="00C544F7">
        <w:rPr>
          <w:i/>
          <w:lang w:val="es-ES"/>
        </w:rPr>
        <w:t>conte</w:t>
      </w:r>
      <w:proofErr w:type="spellEnd"/>
      <w:r w:rsidRPr="00C544F7">
        <w:rPr>
          <w:i/>
          <w:lang w:val="es-ES"/>
        </w:rPr>
        <w:t xml:space="preserve"> </w:t>
      </w:r>
      <w:proofErr w:type="spellStart"/>
      <w:r w:rsidRPr="00C544F7">
        <w:rPr>
          <w:i/>
          <w:lang w:val="es-ES"/>
        </w:rPr>
        <w:t>d’Oñatte</w:t>
      </w:r>
      <w:proofErr w:type="spellEnd"/>
      <w:r w:rsidRPr="00C544F7">
        <w:rPr>
          <w:i/>
          <w:lang w:val="es-ES"/>
        </w:rPr>
        <w:t xml:space="preserve"> MDCXLVIII–MDCLIII</w:t>
      </w:r>
      <w:r w:rsidRPr="00C544F7">
        <w:rPr>
          <w:lang w:val="es-ES"/>
        </w:rPr>
        <w:t xml:space="preserve">, ed. </w:t>
      </w:r>
      <w:proofErr w:type="spellStart"/>
      <w:r w:rsidRPr="00C544F7">
        <w:rPr>
          <w:lang w:val="es-ES"/>
        </w:rPr>
        <w:t>by</w:t>
      </w:r>
      <w:proofErr w:type="spellEnd"/>
      <w:r w:rsidRPr="00C544F7">
        <w:rPr>
          <w:lang w:val="es-ES"/>
        </w:rPr>
        <w:t xml:space="preserve"> Alfredo Parente. </w:t>
      </w:r>
      <w:r w:rsidRPr="007E3929">
        <w:rPr>
          <w:lang w:val="en-US"/>
        </w:rPr>
        <w:t xml:space="preserve">Naples 1932, </w:t>
      </w:r>
      <w:r w:rsidRPr="007E3929">
        <w:rPr>
          <w:lang w:val="en-US" w:eastAsia="en-GB"/>
        </w:rPr>
        <w:t xml:space="preserve">72. </w:t>
      </w:r>
    </w:p>
  </w:footnote>
  <w:footnote w:id="26">
    <w:p w14:paraId="62EA87D0" w14:textId="77777777" w:rsidR="00D939FD" w:rsidRPr="00C544F7" w:rsidRDefault="00D939FD" w:rsidP="00697490">
      <w:pPr>
        <w:rPr>
          <w:shd w:val="clear" w:color="auto" w:fill="FFFFFF"/>
          <w:lang w:val="de-DE"/>
        </w:rPr>
      </w:pPr>
      <w:r w:rsidRPr="007E3929">
        <w:rPr>
          <w:rStyle w:val="FootnoteReference"/>
          <w:lang w:val="en-US"/>
        </w:rPr>
        <w:footnoteRef/>
      </w:r>
      <w:r w:rsidRPr="007E3929">
        <w:rPr>
          <w:lang w:val="en-US"/>
        </w:rPr>
        <w:t xml:space="preserve"> Damian Dombrowski: </w:t>
      </w:r>
      <w:r w:rsidRPr="007E3929">
        <w:rPr>
          <w:shd w:val="clear" w:color="auto" w:fill="FFFFFF"/>
          <w:lang w:val="en-US"/>
        </w:rPr>
        <w:t xml:space="preserve">“Il </w:t>
      </w:r>
      <w:proofErr w:type="spellStart"/>
      <w:r w:rsidRPr="007E3929">
        <w:rPr>
          <w:shd w:val="clear" w:color="auto" w:fill="FFFFFF"/>
          <w:lang w:val="en-US"/>
        </w:rPr>
        <w:t>Genio</w:t>
      </w:r>
      <w:proofErr w:type="spellEnd"/>
      <w:r w:rsidRPr="007E3929">
        <w:rPr>
          <w:shd w:val="clear" w:color="auto" w:fill="FFFFFF"/>
          <w:lang w:val="en-US"/>
        </w:rPr>
        <w:t xml:space="preserve"> </w:t>
      </w:r>
      <w:proofErr w:type="spellStart"/>
      <w:r w:rsidRPr="007E3929">
        <w:rPr>
          <w:shd w:val="clear" w:color="auto" w:fill="FFFFFF"/>
          <w:lang w:val="en-US"/>
        </w:rPr>
        <w:t>Bellicoso</w:t>
      </w:r>
      <w:proofErr w:type="spellEnd"/>
      <w:r w:rsidRPr="007E3929">
        <w:rPr>
          <w:shd w:val="clear" w:color="auto" w:fill="FFFFFF"/>
          <w:lang w:val="en-US"/>
        </w:rPr>
        <w:t xml:space="preserve"> di Napoli”. The Warrior Ethic of the Neapolitan Nobility and its Threats in the Mirror of Portraiture, </w:t>
      </w:r>
      <w:proofErr w:type="gramStart"/>
      <w:r w:rsidRPr="007E3929">
        <w:rPr>
          <w:shd w:val="clear" w:color="auto" w:fill="FFFFFF"/>
          <w:lang w:val="en-US"/>
        </w:rPr>
        <w:t>in:</w:t>
      </w:r>
      <w:proofErr w:type="gramEnd"/>
      <w:r w:rsidRPr="007E3929">
        <w:rPr>
          <w:shd w:val="clear" w:color="auto" w:fill="FFFFFF"/>
          <w:lang w:val="en-US"/>
        </w:rPr>
        <w:t xml:space="preserve"> Klaus Bussmann and Heinz Schilling (eds.): </w:t>
      </w:r>
      <w:r w:rsidRPr="007E3929">
        <w:rPr>
          <w:i/>
          <w:shd w:val="clear" w:color="auto" w:fill="FFFFFF"/>
          <w:lang w:val="en-US"/>
        </w:rPr>
        <w:t>1648. War and Peace in Europe. Ex Cat. Münster / Osnabrück, vol. 2: Art and Culture</w:t>
      </w:r>
      <w:r w:rsidRPr="007E3929">
        <w:rPr>
          <w:shd w:val="clear" w:color="auto" w:fill="FFFFFF"/>
          <w:lang w:val="en-US"/>
        </w:rPr>
        <w:t xml:space="preserve">. </w:t>
      </w:r>
      <w:r w:rsidRPr="007E3929">
        <w:rPr>
          <w:shd w:val="clear" w:color="auto" w:fill="FFFFFF"/>
          <w:lang w:val="de-DE"/>
        </w:rPr>
        <w:t>Munich 1998, 525</w:t>
      </w:r>
      <w:r w:rsidRPr="00C544F7">
        <w:rPr>
          <w:lang w:val="de-DE"/>
        </w:rPr>
        <w:t>–</w:t>
      </w:r>
      <w:r w:rsidRPr="00C544F7">
        <w:rPr>
          <w:shd w:val="clear" w:color="auto" w:fill="FFFFFF"/>
          <w:lang w:val="de-DE"/>
        </w:rPr>
        <w:t xml:space="preserve">531. URL: </w:t>
      </w:r>
      <w:r w:rsidRPr="00C544F7">
        <w:rPr>
          <w:i/>
          <w:shd w:val="clear" w:color="auto" w:fill="FFFFFF"/>
          <w:lang w:val="de-DE"/>
        </w:rPr>
        <w:t>https://www.lwl.org/westfaelischer-friede-download/wfe-t/wfe-txt2-57.htm</w:t>
      </w:r>
      <w:r w:rsidRPr="00C544F7">
        <w:rPr>
          <w:shd w:val="clear" w:color="auto" w:fill="FFFFFF"/>
          <w:lang w:val="de-DE"/>
        </w:rPr>
        <w:t xml:space="preserve"> (11 Sep. 2018).</w:t>
      </w:r>
    </w:p>
  </w:footnote>
  <w:footnote w:id="27">
    <w:p w14:paraId="5A691DBD" w14:textId="77777777" w:rsidR="00D939FD" w:rsidRPr="007E3929" w:rsidRDefault="00D939FD" w:rsidP="00342D04">
      <w:pPr>
        <w:rPr>
          <w:lang w:val="fr-BE"/>
        </w:rPr>
      </w:pPr>
      <w:r w:rsidRPr="007E3929">
        <w:rPr>
          <w:rStyle w:val="FootnoteReference"/>
          <w:lang w:val="en-US"/>
        </w:rPr>
        <w:footnoteRef/>
      </w:r>
      <w:r w:rsidRPr="007E3929">
        <w:rPr>
          <w:lang w:val="fr-BE"/>
        </w:rPr>
        <w:t xml:space="preserve"> Carlo </w:t>
      </w:r>
      <w:proofErr w:type="spellStart"/>
      <w:proofErr w:type="gramStart"/>
      <w:r w:rsidRPr="007E3929">
        <w:rPr>
          <w:lang w:val="fr-BE"/>
        </w:rPr>
        <w:t>Celano</w:t>
      </w:r>
      <w:proofErr w:type="spellEnd"/>
      <w:r w:rsidRPr="007E3929">
        <w:rPr>
          <w:lang w:val="fr-BE"/>
        </w:rPr>
        <w:t>:</w:t>
      </w:r>
      <w:proofErr w:type="gramEnd"/>
      <w:r w:rsidRPr="007E3929">
        <w:rPr>
          <w:lang w:val="fr-BE"/>
        </w:rPr>
        <w:t xml:space="preserve"> </w:t>
      </w:r>
      <w:proofErr w:type="spellStart"/>
      <w:r w:rsidRPr="007E3929">
        <w:rPr>
          <w:i/>
          <w:lang w:val="fr-BE"/>
        </w:rPr>
        <w:t>Degli</w:t>
      </w:r>
      <w:proofErr w:type="spellEnd"/>
      <w:r w:rsidRPr="007E3929">
        <w:rPr>
          <w:i/>
          <w:lang w:val="fr-BE"/>
        </w:rPr>
        <w:t xml:space="preserve"> </w:t>
      </w:r>
      <w:proofErr w:type="spellStart"/>
      <w:r w:rsidRPr="007E3929">
        <w:rPr>
          <w:i/>
          <w:lang w:val="fr-BE"/>
        </w:rPr>
        <w:t>avanzi</w:t>
      </w:r>
      <w:proofErr w:type="spellEnd"/>
      <w:r w:rsidRPr="007E3929">
        <w:rPr>
          <w:i/>
          <w:lang w:val="fr-BE"/>
        </w:rPr>
        <w:t xml:space="preserve"> delle poste, </w:t>
      </w:r>
      <w:r w:rsidRPr="007E3929">
        <w:rPr>
          <w:lang w:val="fr-BE"/>
        </w:rPr>
        <w:t>vol. 1. Naples 1676, 11.</w:t>
      </w:r>
    </w:p>
  </w:footnote>
  <w:footnote w:id="28">
    <w:p w14:paraId="0DA6BA13" w14:textId="77777777" w:rsidR="00D939FD" w:rsidRPr="007E3929" w:rsidRDefault="00D939FD" w:rsidP="00B32359">
      <w:pPr>
        <w:rPr>
          <w:lang w:val="fr-BE"/>
        </w:rPr>
      </w:pPr>
      <w:r w:rsidRPr="007E3929">
        <w:rPr>
          <w:rStyle w:val="FootnoteReference"/>
          <w:lang w:val="en-US"/>
        </w:rPr>
        <w:footnoteRef/>
      </w:r>
      <w:r w:rsidRPr="007E3929">
        <w:rPr>
          <w:lang w:val="fr-BE"/>
        </w:rPr>
        <w:t xml:space="preserve"> For </w:t>
      </w:r>
      <w:proofErr w:type="spellStart"/>
      <w:r w:rsidRPr="007E3929">
        <w:rPr>
          <w:lang w:val="fr-BE"/>
        </w:rPr>
        <w:t>this</w:t>
      </w:r>
      <w:proofErr w:type="spellEnd"/>
      <w:r w:rsidRPr="007E3929">
        <w:rPr>
          <w:lang w:val="fr-BE"/>
        </w:rPr>
        <w:t xml:space="preserve"> </w:t>
      </w:r>
      <w:proofErr w:type="spellStart"/>
      <w:r w:rsidRPr="007E3929">
        <w:rPr>
          <w:lang w:val="fr-BE"/>
        </w:rPr>
        <w:t>explanation</w:t>
      </w:r>
      <w:proofErr w:type="spellEnd"/>
      <w:r w:rsidRPr="007E3929">
        <w:rPr>
          <w:lang w:val="fr-BE"/>
        </w:rPr>
        <w:t xml:space="preserve"> </w:t>
      </w:r>
      <w:proofErr w:type="spellStart"/>
      <w:r w:rsidRPr="007E3929">
        <w:rPr>
          <w:lang w:val="fr-BE"/>
        </w:rPr>
        <w:t>see</w:t>
      </w:r>
      <w:proofErr w:type="spellEnd"/>
      <w:r w:rsidRPr="007E3929">
        <w:rPr>
          <w:lang w:val="fr-BE"/>
        </w:rPr>
        <w:t xml:space="preserve"> Alida </w:t>
      </w:r>
      <w:proofErr w:type="spellStart"/>
      <w:proofErr w:type="gramStart"/>
      <w:r w:rsidRPr="007E3929">
        <w:rPr>
          <w:lang w:val="fr-BE"/>
        </w:rPr>
        <w:t>Clemente</w:t>
      </w:r>
      <w:proofErr w:type="spellEnd"/>
      <w:r w:rsidRPr="007E3929">
        <w:rPr>
          <w:lang w:val="fr-BE"/>
        </w:rPr>
        <w:t>:</w:t>
      </w:r>
      <w:proofErr w:type="gramEnd"/>
      <w:r w:rsidRPr="007E3929">
        <w:rPr>
          <w:lang w:val="fr-BE"/>
        </w:rPr>
        <w:t xml:space="preserve"> Note </w:t>
      </w:r>
      <w:proofErr w:type="spellStart"/>
      <w:r w:rsidRPr="007E3929">
        <w:rPr>
          <w:lang w:val="fr-BE"/>
        </w:rPr>
        <w:t>sulla</w:t>
      </w:r>
      <w:proofErr w:type="spellEnd"/>
      <w:r w:rsidRPr="007E3929">
        <w:rPr>
          <w:lang w:val="fr-BE"/>
        </w:rPr>
        <w:t xml:space="preserve"> </w:t>
      </w:r>
      <w:proofErr w:type="spellStart"/>
      <w:r w:rsidRPr="007E3929">
        <w:rPr>
          <w:lang w:val="fr-BE"/>
        </w:rPr>
        <w:t>legislazione</w:t>
      </w:r>
      <w:proofErr w:type="spellEnd"/>
      <w:r w:rsidRPr="007E3929">
        <w:rPr>
          <w:lang w:val="fr-BE"/>
        </w:rPr>
        <w:t xml:space="preserve"> </w:t>
      </w:r>
      <w:proofErr w:type="spellStart"/>
      <w:r w:rsidRPr="007E3929">
        <w:rPr>
          <w:lang w:val="fr-BE"/>
        </w:rPr>
        <w:t>suntuaria</w:t>
      </w:r>
      <w:proofErr w:type="spellEnd"/>
      <w:r w:rsidRPr="007E3929">
        <w:rPr>
          <w:lang w:val="fr-BE"/>
        </w:rPr>
        <w:t xml:space="preserve"> </w:t>
      </w:r>
      <w:proofErr w:type="spellStart"/>
      <w:r w:rsidRPr="007E3929">
        <w:rPr>
          <w:lang w:val="fr-BE"/>
        </w:rPr>
        <w:t>napoletana</w:t>
      </w:r>
      <w:proofErr w:type="spellEnd"/>
      <w:r w:rsidRPr="007E3929">
        <w:rPr>
          <w:lang w:val="fr-BE"/>
        </w:rPr>
        <w:t xml:space="preserve"> in </w:t>
      </w:r>
      <w:proofErr w:type="spellStart"/>
      <w:r w:rsidRPr="007E3929">
        <w:rPr>
          <w:lang w:val="fr-BE"/>
        </w:rPr>
        <w:t>età</w:t>
      </w:r>
      <w:proofErr w:type="spellEnd"/>
      <w:r w:rsidRPr="007E3929">
        <w:rPr>
          <w:lang w:val="fr-BE"/>
        </w:rPr>
        <w:t xml:space="preserve"> </w:t>
      </w:r>
      <w:proofErr w:type="spellStart"/>
      <w:r w:rsidRPr="007E3929">
        <w:rPr>
          <w:lang w:val="fr-BE"/>
        </w:rPr>
        <w:t>moderna</w:t>
      </w:r>
      <w:proofErr w:type="spellEnd"/>
      <w:r w:rsidRPr="007E3929">
        <w:rPr>
          <w:lang w:val="fr-BE"/>
        </w:rPr>
        <w:t xml:space="preserve">, in: </w:t>
      </w:r>
      <w:proofErr w:type="spellStart"/>
      <w:r w:rsidRPr="007E3929">
        <w:rPr>
          <w:i/>
          <w:lang w:val="fr-BE"/>
        </w:rPr>
        <w:t>Dimensioni</w:t>
      </w:r>
      <w:proofErr w:type="spellEnd"/>
      <w:r w:rsidRPr="007E3929">
        <w:rPr>
          <w:i/>
          <w:lang w:val="fr-BE"/>
        </w:rPr>
        <w:t xml:space="preserve"> e </w:t>
      </w:r>
      <w:proofErr w:type="spellStart"/>
      <w:r w:rsidRPr="007E3929">
        <w:rPr>
          <w:i/>
          <w:lang w:val="fr-BE"/>
        </w:rPr>
        <w:t>problemi</w:t>
      </w:r>
      <w:proofErr w:type="spellEnd"/>
      <w:r w:rsidRPr="007E3929">
        <w:rPr>
          <w:i/>
          <w:lang w:val="fr-BE"/>
        </w:rPr>
        <w:t xml:space="preserve"> </w:t>
      </w:r>
      <w:proofErr w:type="spellStart"/>
      <w:r w:rsidRPr="007E3929">
        <w:rPr>
          <w:i/>
          <w:lang w:val="fr-BE"/>
        </w:rPr>
        <w:t>della</w:t>
      </w:r>
      <w:proofErr w:type="spellEnd"/>
      <w:r w:rsidRPr="007E3929">
        <w:rPr>
          <w:i/>
          <w:lang w:val="fr-BE"/>
        </w:rPr>
        <w:t xml:space="preserve"> </w:t>
      </w:r>
      <w:proofErr w:type="spellStart"/>
      <w:r w:rsidRPr="007E3929">
        <w:rPr>
          <w:i/>
          <w:lang w:val="fr-BE"/>
        </w:rPr>
        <w:t>ricerca</w:t>
      </w:r>
      <w:proofErr w:type="spellEnd"/>
      <w:r w:rsidRPr="007E3929">
        <w:rPr>
          <w:i/>
          <w:lang w:val="fr-BE"/>
        </w:rPr>
        <w:t xml:space="preserve"> </w:t>
      </w:r>
      <w:proofErr w:type="spellStart"/>
      <w:r w:rsidRPr="007E3929">
        <w:rPr>
          <w:i/>
          <w:lang w:val="fr-BE"/>
        </w:rPr>
        <w:t>storica</w:t>
      </w:r>
      <w:proofErr w:type="spellEnd"/>
      <w:r w:rsidRPr="007E3929">
        <w:rPr>
          <w:lang w:val="fr-BE"/>
        </w:rPr>
        <w:t xml:space="preserve"> 1 (2011), 133–162, </w:t>
      </w:r>
      <w:proofErr w:type="spellStart"/>
      <w:r w:rsidRPr="007E3929">
        <w:rPr>
          <w:lang w:val="fr-BE"/>
        </w:rPr>
        <w:t>here</w:t>
      </w:r>
      <w:proofErr w:type="spellEnd"/>
      <w:r w:rsidRPr="007E3929">
        <w:rPr>
          <w:lang w:val="fr-BE"/>
        </w:rPr>
        <w:t xml:space="preserve"> 143.</w:t>
      </w:r>
    </w:p>
  </w:footnote>
  <w:footnote w:id="29">
    <w:p w14:paraId="503D1948" w14:textId="77777777" w:rsidR="00D939FD" w:rsidRPr="00C544F7" w:rsidRDefault="00D939FD" w:rsidP="00745261">
      <w:pPr>
        <w:pStyle w:val="FootnoteText"/>
        <w:bidi w:val="0"/>
        <w:rPr>
          <w:rFonts w:cs="Times New Roman"/>
          <w:lang w:val="es-ES"/>
        </w:rPr>
      </w:pPr>
      <w:r w:rsidRPr="007E3929">
        <w:rPr>
          <w:rStyle w:val="FootnoteReference"/>
          <w:rFonts w:cs="Times New Roman"/>
          <w:lang w:val="en-US"/>
        </w:rPr>
        <w:footnoteRef/>
      </w:r>
      <w:r w:rsidRPr="00C544F7">
        <w:rPr>
          <w:rFonts w:cs="Times New Roman"/>
          <w:lang w:val="es-ES"/>
        </w:rPr>
        <w:t xml:space="preserve"> Antonio </w:t>
      </w:r>
      <w:proofErr w:type="spellStart"/>
      <w:r w:rsidRPr="00C544F7">
        <w:rPr>
          <w:rFonts w:cs="Times New Roman"/>
          <w:lang w:val="es-ES"/>
        </w:rPr>
        <w:t>Bulifon</w:t>
      </w:r>
      <w:proofErr w:type="spellEnd"/>
      <w:r w:rsidRPr="00C544F7">
        <w:rPr>
          <w:rFonts w:cs="Times New Roman"/>
          <w:lang w:val="es-ES"/>
        </w:rPr>
        <w:t xml:space="preserve">: </w:t>
      </w:r>
      <w:proofErr w:type="spellStart"/>
      <w:r w:rsidRPr="00C544F7">
        <w:rPr>
          <w:i/>
          <w:lang w:val="es-ES"/>
        </w:rPr>
        <w:t>Giornali</w:t>
      </w:r>
      <w:proofErr w:type="spellEnd"/>
      <w:r w:rsidRPr="00C544F7">
        <w:rPr>
          <w:i/>
          <w:lang w:val="es-ES"/>
        </w:rPr>
        <w:t xml:space="preserve"> di Napoli </w:t>
      </w:r>
      <w:proofErr w:type="spellStart"/>
      <w:r w:rsidRPr="00C544F7">
        <w:rPr>
          <w:i/>
          <w:lang w:val="es-ES"/>
        </w:rPr>
        <w:t>dal</w:t>
      </w:r>
      <w:proofErr w:type="spellEnd"/>
      <w:r w:rsidRPr="00C544F7">
        <w:rPr>
          <w:i/>
          <w:lang w:val="es-ES"/>
        </w:rPr>
        <w:t xml:space="preserve"> MDXLVII al MDCCVI</w:t>
      </w:r>
      <w:r w:rsidRPr="00C544F7">
        <w:rPr>
          <w:lang w:val="es-ES"/>
        </w:rPr>
        <w:t xml:space="preserve">, ed. </w:t>
      </w:r>
      <w:proofErr w:type="spellStart"/>
      <w:r w:rsidRPr="00C544F7">
        <w:rPr>
          <w:lang w:val="es-ES"/>
        </w:rPr>
        <w:t>by</w:t>
      </w:r>
      <w:proofErr w:type="spellEnd"/>
      <w:r w:rsidRPr="00C544F7">
        <w:rPr>
          <w:lang w:val="es-ES"/>
        </w:rPr>
        <w:t xml:space="preserve"> Nino </w:t>
      </w:r>
      <w:proofErr w:type="spellStart"/>
      <w:r w:rsidRPr="00C544F7">
        <w:rPr>
          <w:lang w:val="es-ES"/>
        </w:rPr>
        <w:t>Cortese</w:t>
      </w:r>
      <w:proofErr w:type="spellEnd"/>
      <w:r w:rsidRPr="00C544F7">
        <w:rPr>
          <w:lang w:val="es-ES"/>
        </w:rPr>
        <w:t xml:space="preserve">. </w:t>
      </w:r>
      <w:proofErr w:type="spellStart"/>
      <w:r w:rsidRPr="00C544F7">
        <w:rPr>
          <w:lang w:val="es-ES"/>
        </w:rPr>
        <w:t>Naples</w:t>
      </w:r>
      <w:proofErr w:type="spellEnd"/>
      <w:r w:rsidRPr="00C544F7">
        <w:rPr>
          <w:lang w:val="es-ES"/>
        </w:rPr>
        <w:t xml:space="preserve"> 1932</w:t>
      </w:r>
      <w:r w:rsidRPr="00C544F7">
        <w:rPr>
          <w:rFonts w:cs="Times New Roman"/>
          <w:lang w:val="es-ES"/>
        </w:rPr>
        <w:t xml:space="preserve">, 192.  </w:t>
      </w:r>
    </w:p>
  </w:footnote>
  <w:footnote w:id="30">
    <w:p w14:paraId="52FFC9B4" w14:textId="77777777" w:rsidR="00D939FD" w:rsidRPr="00C544F7" w:rsidRDefault="00D939FD" w:rsidP="00745261">
      <w:pPr>
        <w:pStyle w:val="FootnoteText"/>
        <w:bidi w:val="0"/>
        <w:rPr>
          <w:rFonts w:cs="Times New Roman"/>
          <w:lang w:val="es-ES"/>
        </w:rPr>
      </w:pPr>
      <w:r w:rsidRPr="007E3929">
        <w:rPr>
          <w:rStyle w:val="FootnoteReference"/>
          <w:rFonts w:cs="Times New Roman"/>
          <w:lang w:val="en-US"/>
        </w:rPr>
        <w:footnoteRef/>
      </w:r>
      <w:r w:rsidRPr="00C544F7">
        <w:rPr>
          <w:rFonts w:cs="Times New Roman"/>
          <w:lang w:val="es-ES"/>
        </w:rPr>
        <w:t xml:space="preserve"> </w:t>
      </w:r>
      <w:proofErr w:type="spellStart"/>
      <w:r w:rsidRPr="00C544F7">
        <w:rPr>
          <w:rFonts w:cs="Times New Roman"/>
          <w:lang w:val="es-ES"/>
        </w:rPr>
        <w:t>Innocenzo</w:t>
      </w:r>
      <w:proofErr w:type="spellEnd"/>
      <w:r w:rsidRPr="00C544F7">
        <w:rPr>
          <w:rFonts w:cs="Times New Roman"/>
          <w:lang w:val="es-ES"/>
        </w:rPr>
        <w:t xml:space="preserve"> </w:t>
      </w:r>
      <w:proofErr w:type="spellStart"/>
      <w:r w:rsidRPr="00C544F7">
        <w:rPr>
          <w:rFonts w:cs="Times New Roman"/>
          <w:lang w:val="es-ES"/>
        </w:rPr>
        <w:t>Fuidoro</w:t>
      </w:r>
      <w:proofErr w:type="spellEnd"/>
      <w:r w:rsidRPr="00C544F7">
        <w:rPr>
          <w:rFonts w:cs="Times New Roman"/>
          <w:lang w:val="es-ES"/>
        </w:rPr>
        <w:t xml:space="preserve">: </w:t>
      </w:r>
      <w:proofErr w:type="spellStart"/>
      <w:r w:rsidRPr="00C544F7">
        <w:rPr>
          <w:i/>
          <w:lang w:val="es-ES"/>
        </w:rPr>
        <w:t>Giornali</w:t>
      </w:r>
      <w:proofErr w:type="spellEnd"/>
      <w:r w:rsidRPr="00C544F7">
        <w:rPr>
          <w:i/>
          <w:lang w:val="es-ES"/>
        </w:rPr>
        <w:t xml:space="preserve"> di Napoli </w:t>
      </w:r>
      <w:proofErr w:type="spellStart"/>
      <w:r w:rsidRPr="00C544F7">
        <w:rPr>
          <w:i/>
          <w:lang w:val="es-ES"/>
        </w:rPr>
        <w:t>dal</w:t>
      </w:r>
      <w:proofErr w:type="spellEnd"/>
      <w:r w:rsidRPr="00C544F7">
        <w:rPr>
          <w:i/>
          <w:lang w:val="es-ES"/>
        </w:rPr>
        <w:t xml:space="preserve"> MDCLX al MDCLXXX, </w:t>
      </w:r>
      <w:r w:rsidRPr="00C544F7">
        <w:rPr>
          <w:lang w:val="es-ES"/>
        </w:rPr>
        <w:t xml:space="preserve">vol. 4, ed. </w:t>
      </w:r>
      <w:proofErr w:type="spellStart"/>
      <w:r w:rsidRPr="00C544F7">
        <w:rPr>
          <w:lang w:val="es-ES"/>
        </w:rPr>
        <w:t>by</w:t>
      </w:r>
      <w:proofErr w:type="spellEnd"/>
      <w:r w:rsidRPr="00C544F7">
        <w:rPr>
          <w:lang w:val="es-ES"/>
        </w:rPr>
        <w:t xml:space="preserve"> </w:t>
      </w:r>
      <w:proofErr w:type="spellStart"/>
      <w:r w:rsidRPr="00C544F7">
        <w:rPr>
          <w:lang w:val="es-ES"/>
        </w:rPr>
        <w:t>Vittoria</w:t>
      </w:r>
      <w:proofErr w:type="spellEnd"/>
      <w:r w:rsidRPr="00C544F7">
        <w:rPr>
          <w:lang w:val="es-ES"/>
        </w:rPr>
        <w:t xml:space="preserve"> </w:t>
      </w:r>
      <w:proofErr w:type="spellStart"/>
      <w:r w:rsidRPr="00C544F7">
        <w:rPr>
          <w:lang w:val="es-ES"/>
        </w:rPr>
        <w:t>Omodeo</w:t>
      </w:r>
      <w:proofErr w:type="spellEnd"/>
      <w:r w:rsidRPr="00C544F7">
        <w:rPr>
          <w:lang w:val="es-ES"/>
        </w:rPr>
        <w:t xml:space="preserve">. </w:t>
      </w:r>
      <w:proofErr w:type="spellStart"/>
      <w:r w:rsidRPr="00C544F7">
        <w:rPr>
          <w:lang w:val="es-ES"/>
        </w:rPr>
        <w:t>Naples</w:t>
      </w:r>
      <w:proofErr w:type="spellEnd"/>
      <w:r w:rsidRPr="00C544F7">
        <w:rPr>
          <w:lang w:val="es-ES"/>
        </w:rPr>
        <w:t xml:space="preserve"> 1943</w:t>
      </w:r>
      <w:r w:rsidRPr="00C544F7">
        <w:rPr>
          <w:rFonts w:cs="Times New Roman"/>
          <w:lang w:val="es-ES"/>
        </w:rPr>
        <w:t>, 257.</w:t>
      </w:r>
    </w:p>
  </w:footnote>
  <w:footnote w:id="31">
    <w:p w14:paraId="39E9E378" w14:textId="77777777" w:rsidR="00D939FD" w:rsidRPr="007E3929" w:rsidRDefault="00D939FD" w:rsidP="005D1DD5">
      <w:pPr>
        <w:rPr>
          <w:sz w:val="24"/>
          <w:szCs w:val="24"/>
          <w:lang w:val="en-US"/>
        </w:rPr>
      </w:pPr>
      <w:r w:rsidRPr="007E3929">
        <w:rPr>
          <w:rStyle w:val="FootnoteReference"/>
          <w:lang w:val="en-US"/>
        </w:rPr>
        <w:footnoteRef/>
      </w:r>
      <w:r w:rsidRPr="00C544F7">
        <w:rPr>
          <w:lang w:val="es-ES"/>
        </w:rPr>
        <w:t xml:space="preserve"> Paolo </w:t>
      </w:r>
      <w:proofErr w:type="spellStart"/>
      <w:r w:rsidRPr="00C544F7">
        <w:rPr>
          <w:lang w:val="es-ES"/>
        </w:rPr>
        <w:t>Mattia</w:t>
      </w:r>
      <w:proofErr w:type="spellEnd"/>
      <w:r w:rsidRPr="00C544F7">
        <w:rPr>
          <w:lang w:val="es-ES"/>
        </w:rPr>
        <w:t xml:space="preserve"> Doria: </w:t>
      </w:r>
      <w:proofErr w:type="spellStart"/>
      <w:r w:rsidRPr="00C544F7">
        <w:rPr>
          <w:i/>
          <w:lang w:val="es-ES"/>
        </w:rPr>
        <w:t>Massime</w:t>
      </w:r>
      <w:proofErr w:type="spellEnd"/>
      <w:r w:rsidRPr="00C544F7">
        <w:rPr>
          <w:i/>
          <w:lang w:val="es-ES"/>
        </w:rPr>
        <w:t xml:space="preserve"> del </w:t>
      </w:r>
      <w:proofErr w:type="spellStart"/>
      <w:r w:rsidRPr="00C544F7">
        <w:rPr>
          <w:i/>
          <w:lang w:val="es-ES"/>
        </w:rPr>
        <w:t>governo</w:t>
      </w:r>
      <w:proofErr w:type="spellEnd"/>
      <w:r w:rsidRPr="00C544F7">
        <w:rPr>
          <w:i/>
          <w:lang w:val="es-ES"/>
        </w:rPr>
        <w:t xml:space="preserve"> </w:t>
      </w:r>
      <w:proofErr w:type="spellStart"/>
      <w:r w:rsidRPr="00C544F7">
        <w:rPr>
          <w:i/>
          <w:lang w:val="es-ES"/>
        </w:rPr>
        <w:t>spagnolo</w:t>
      </w:r>
      <w:proofErr w:type="spellEnd"/>
      <w:r w:rsidRPr="00C544F7">
        <w:rPr>
          <w:i/>
          <w:lang w:val="es-ES"/>
        </w:rPr>
        <w:t xml:space="preserve"> a Napoli</w:t>
      </w:r>
      <w:r w:rsidRPr="00C544F7">
        <w:rPr>
          <w:lang w:val="es-ES"/>
        </w:rPr>
        <w:t xml:space="preserve">, ed. </w:t>
      </w:r>
      <w:proofErr w:type="spellStart"/>
      <w:r w:rsidRPr="00C544F7">
        <w:rPr>
          <w:lang w:val="es-ES"/>
        </w:rPr>
        <w:t>by</w:t>
      </w:r>
      <w:proofErr w:type="spellEnd"/>
      <w:r w:rsidRPr="00C544F7">
        <w:rPr>
          <w:lang w:val="es-ES"/>
        </w:rPr>
        <w:t xml:space="preserve"> Vittorio Conti. </w:t>
      </w:r>
      <w:r w:rsidRPr="007E3929">
        <w:rPr>
          <w:lang w:val="en-US"/>
        </w:rPr>
        <w:t>Naples 1973, 47.</w:t>
      </w:r>
    </w:p>
  </w:footnote>
  <w:footnote w:id="32">
    <w:p w14:paraId="5CC84DB5" w14:textId="77777777" w:rsidR="00D939FD" w:rsidRPr="00C544F7" w:rsidRDefault="00D939FD" w:rsidP="004A4A5F">
      <w:pPr>
        <w:rPr>
          <w:sz w:val="24"/>
          <w:szCs w:val="24"/>
          <w:lang w:val="es-ES"/>
        </w:rPr>
      </w:pPr>
      <w:r w:rsidRPr="007E3929">
        <w:rPr>
          <w:rStyle w:val="FootnoteReference"/>
          <w:lang w:val="en-US"/>
        </w:rPr>
        <w:footnoteRef/>
      </w:r>
      <w:r w:rsidRPr="007E3929">
        <w:rPr>
          <w:lang w:val="en-US"/>
        </w:rPr>
        <w:t xml:space="preserve"> For a recent study of the conspiracy see Francesca </w:t>
      </w:r>
      <w:proofErr w:type="spellStart"/>
      <w:r w:rsidRPr="007E3929">
        <w:rPr>
          <w:lang w:val="en-US"/>
        </w:rPr>
        <w:t>Fausta</w:t>
      </w:r>
      <w:proofErr w:type="spellEnd"/>
      <w:r w:rsidRPr="007E3929">
        <w:rPr>
          <w:lang w:val="en-US"/>
        </w:rPr>
        <w:t xml:space="preserve"> Gallo: </w:t>
      </w:r>
      <w:r w:rsidRPr="007E3929">
        <w:rPr>
          <w:i/>
          <w:lang w:val="en-US"/>
        </w:rPr>
        <w:t xml:space="preserve">La </w:t>
      </w:r>
      <w:proofErr w:type="spellStart"/>
      <w:r w:rsidRPr="007E3929">
        <w:rPr>
          <w:i/>
          <w:lang w:val="en-US"/>
        </w:rPr>
        <w:t>congiura</w:t>
      </w:r>
      <w:proofErr w:type="spellEnd"/>
      <w:r w:rsidRPr="007E3929">
        <w:rPr>
          <w:i/>
          <w:lang w:val="en-US"/>
        </w:rPr>
        <w:t xml:space="preserve"> di Macchia. </w:t>
      </w:r>
      <w:r w:rsidRPr="00C544F7">
        <w:rPr>
          <w:i/>
          <w:lang w:val="es-ES"/>
        </w:rPr>
        <w:t xml:space="preserve">Cultura e </w:t>
      </w:r>
      <w:proofErr w:type="spellStart"/>
      <w:r w:rsidRPr="00C544F7">
        <w:rPr>
          <w:i/>
          <w:lang w:val="es-ES"/>
        </w:rPr>
        <w:t>conflitto</w:t>
      </w:r>
      <w:proofErr w:type="spellEnd"/>
      <w:r w:rsidRPr="00C544F7">
        <w:rPr>
          <w:i/>
          <w:lang w:val="es-ES"/>
        </w:rPr>
        <w:t xml:space="preserve"> </w:t>
      </w:r>
      <w:proofErr w:type="spellStart"/>
      <w:r w:rsidRPr="00C544F7">
        <w:rPr>
          <w:i/>
          <w:lang w:val="es-ES"/>
        </w:rPr>
        <w:t>politico</w:t>
      </w:r>
      <w:proofErr w:type="spellEnd"/>
      <w:r w:rsidRPr="00C544F7">
        <w:rPr>
          <w:i/>
          <w:lang w:val="es-ES"/>
        </w:rPr>
        <w:t xml:space="preserve"> a Napoli del primo </w:t>
      </w:r>
      <w:proofErr w:type="spellStart"/>
      <w:r w:rsidRPr="00C544F7">
        <w:rPr>
          <w:i/>
          <w:lang w:val="es-ES"/>
        </w:rPr>
        <w:t>Settecento</w:t>
      </w:r>
      <w:proofErr w:type="spellEnd"/>
      <w:r w:rsidRPr="00C544F7">
        <w:rPr>
          <w:lang w:val="es-ES"/>
        </w:rPr>
        <w:t xml:space="preserve">. Rome 2018. </w:t>
      </w:r>
    </w:p>
  </w:footnote>
  <w:footnote w:id="33">
    <w:p w14:paraId="0B59EDCD" w14:textId="77777777" w:rsidR="00D939FD" w:rsidRPr="00C544F7" w:rsidRDefault="00D939FD" w:rsidP="00753FF2">
      <w:pPr>
        <w:pStyle w:val="BodyText"/>
        <w:tabs>
          <w:tab w:val="clear" w:pos="2127"/>
          <w:tab w:val="clear" w:pos="5954"/>
        </w:tabs>
        <w:spacing w:line="240" w:lineRule="auto"/>
        <w:jc w:val="left"/>
        <w:rPr>
          <w:sz w:val="20"/>
          <w:szCs w:val="20"/>
          <w:lang w:val="es-ES"/>
        </w:rPr>
      </w:pPr>
      <w:r w:rsidRPr="007E3929">
        <w:rPr>
          <w:rStyle w:val="FootnoteReference"/>
          <w:sz w:val="20"/>
          <w:szCs w:val="20"/>
          <w:lang w:val="en-US"/>
        </w:rPr>
        <w:footnoteRef/>
      </w:r>
      <w:r w:rsidRPr="00C544F7">
        <w:rPr>
          <w:sz w:val="20"/>
          <w:szCs w:val="20"/>
          <w:lang w:val="es-ES"/>
        </w:rPr>
        <w:t xml:space="preserve"> Antonio </w:t>
      </w:r>
      <w:proofErr w:type="spellStart"/>
      <w:r w:rsidRPr="00C544F7">
        <w:rPr>
          <w:sz w:val="20"/>
          <w:szCs w:val="20"/>
          <w:lang w:val="es-ES"/>
        </w:rPr>
        <w:t>Bulifon</w:t>
      </w:r>
      <w:proofErr w:type="spellEnd"/>
      <w:r w:rsidRPr="00C544F7">
        <w:rPr>
          <w:sz w:val="20"/>
          <w:szCs w:val="20"/>
          <w:lang w:val="es-ES"/>
        </w:rPr>
        <w:t xml:space="preserve">: </w:t>
      </w:r>
      <w:proofErr w:type="spellStart"/>
      <w:r w:rsidRPr="00C544F7">
        <w:rPr>
          <w:i/>
          <w:iCs/>
          <w:sz w:val="20"/>
          <w:szCs w:val="20"/>
          <w:lang w:val="es-ES"/>
        </w:rPr>
        <w:t>Giornale</w:t>
      </w:r>
      <w:proofErr w:type="spellEnd"/>
      <w:r w:rsidRPr="00C544F7">
        <w:rPr>
          <w:i/>
          <w:iCs/>
          <w:sz w:val="20"/>
          <w:szCs w:val="20"/>
          <w:lang w:val="es-ES"/>
        </w:rPr>
        <w:t xml:space="preserve"> del </w:t>
      </w:r>
      <w:proofErr w:type="spellStart"/>
      <w:r w:rsidRPr="00C544F7">
        <w:rPr>
          <w:i/>
          <w:iCs/>
          <w:sz w:val="20"/>
          <w:szCs w:val="20"/>
          <w:lang w:val="es-ES"/>
        </w:rPr>
        <w:t>Viaggio</w:t>
      </w:r>
      <w:proofErr w:type="spellEnd"/>
      <w:r w:rsidRPr="00C544F7">
        <w:rPr>
          <w:i/>
          <w:iCs/>
          <w:sz w:val="20"/>
          <w:szCs w:val="20"/>
          <w:lang w:val="es-ES"/>
        </w:rPr>
        <w:t xml:space="preserve"> </w:t>
      </w:r>
      <w:proofErr w:type="spellStart"/>
      <w:r w:rsidRPr="00C544F7">
        <w:rPr>
          <w:i/>
          <w:iCs/>
          <w:sz w:val="20"/>
          <w:szCs w:val="20"/>
          <w:lang w:val="es-ES"/>
        </w:rPr>
        <w:t>d’Italia</w:t>
      </w:r>
      <w:proofErr w:type="spellEnd"/>
      <w:r w:rsidRPr="00C544F7">
        <w:rPr>
          <w:i/>
          <w:iCs/>
          <w:sz w:val="20"/>
          <w:szCs w:val="20"/>
          <w:lang w:val="es-ES"/>
        </w:rPr>
        <w:t xml:space="preserve"> </w:t>
      </w:r>
      <w:proofErr w:type="spellStart"/>
      <w:r w:rsidRPr="00C544F7">
        <w:rPr>
          <w:i/>
          <w:iCs/>
          <w:sz w:val="20"/>
          <w:szCs w:val="20"/>
          <w:lang w:val="es-ES"/>
        </w:rPr>
        <w:t>Dell’Invittissimo</w:t>
      </w:r>
      <w:proofErr w:type="spellEnd"/>
      <w:r w:rsidRPr="00C544F7">
        <w:rPr>
          <w:i/>
          <w:iCs/>
          <w:sz w:val="20"/>
          <w:szCs w:val="20"/>
          <w:lang w:val="es-ES"/>
        </w:rPr>
        <w:t xml:space="preserve"> e </w:t>
      </w:r>
      <w:proofErr w:type="spellStart"/>
      <w:r w:rsidRPr="00C544F7">
        <w:rPr>
          <w:i/>
          <w:iCs/>
          <w:sz w:val="20"/>
          <w:szCs w:val="20"/>
          <w:lang w:val="es-ES"/>
        </w:rPr>
        <w:t>gloriosissimo</w:t>
      </w:r>
      <w:proofErr w:type="spellEnd"/>
      <w:r w:rsidRPr="00C544F7">
        <w:rPr>
          <w:sz w:val="20"/>
          <w:szCs w:val="20"/>
          <w:lang w:val="es-ES"/>
        </w:rPr>
        <w:t xml:space="preserve"> </w:t>
      </w:r>
      <w:r w:rsidRPr="00C544F7">
        <w:rPr>
          <w:i/>
          <w:iCs/>
          <w:sz w:val="20"/>
          <w:szCs w:val="20"/>
          <w:lang w:val="es-ES"/>
        </w:rPr>
        <w:t xml:space="preserve">Monarca Filippo V Re </w:t>
      </w:r>
      <w:proofErr w:type="spellStart"/>
      <w:r w:rsidRPr="00C544F7">
        <w:rPr>
          <w:i/>
          <w:iCs/>
          <w:sz w:val="20"/>
          <w:szCs w:val="20"/>
          <w:lang w:val="es-ES"/>
        </w:rPr>
        <w:t>delle</w:t>
      </w:r>
      <w:proofErr w:type="spellEnd"/>
      <w:r w:rsidRPr="00C544F7">
        <w:rPr>
          <w:i/>
          <w:iCs/>
          <w:sz w:val="20"/>
          <w:szCs w:val="20"/>
          <w:lang w:val="es-ES"/>
        </w:rPr>
        <w:t xml:space="preserve"> </w:t>
      </w:r>
      <w:proofErr w:type="spellStart"/>
      <w:r w:rsidRPr="00C544F7">
        <w:rPr>
          <w:i/>
          <w:iCs/>
          <w:sz w:val="20"/>
          <w:szCs w:val="20"/>
          <w:lang w:val="es-ES"/>
        </w:rPr>
        <w:t>Spagne</w:t>
      </w:r>
      <w:proofErr w:type="spellEnd"/>
      <w:r w:rsidRPr="00C544F7">
        <w:rPr>
          <w:i/>
          <w:iCs/>
          <w:sz w:val="20"/>
          <w:szCs w:val="20"/>
          <w:lang w:val="es-ES"/>
        </w:rPr>
        <w:t xml:space="preserve">, e di Napoli, etc. Nel </w:t>
      </w:r>
      <w:proofErr w:type="spellStart"/>
      <w:r w:rsidRPr="00C544F7">
        <w:rPr>
          <w:i/>
          <w:iCs/>
          <w:sz w:val="20"/>
          <w:szCs w:val="20"/>
          <w:lang w:val="es-ES"/>
        </w:rPr>
        <w:t>quale</w:t>
      </w:r>
      <w:proofErr w:type="spellEnd"/>
      <w:r w:rsidRPr="00C544F7">
        <w:rPr>
          <w:i/>
          <w:iCs/>
          <w:sz w:val="20"/>
          <w:szCs w:val="20"/>
          <w:lang w:val="es-ES"/>
        </w:rPr>
        <w:t xml:space="preserve"> si </w:t>
      </w:r>
      <w:proofErr w:type="spellStart"/>
      <w:r w:rsidRPr="00C544F7">
        <w:rPr>
          <w:i/>
          <w:iCs/>
          <w:sz w:val="20"/>
          <w:szCs w:val="20"/>
          <w:lang w:val="es-ES"/>
        </w:rPr>
        <w:t>dà</w:t>
      </w:r>
      <w:proofErr w:type="spellEnd"/>
      <w:r w:rsidRPr="00C544F7">
        <w:rPr>
          <w:i/>
          <w:iCs/>
          <w:sz w:val="20"/>
          <w:szCs w:val="20"/>
          <w:lang w:val="es-ES"/>
        </w:rPr>
        <w:t xml:space="preserve"> </w:t>
      </w:r>
      <w:proofErr w:type="spellStart"/>
      <w:r w:rsidRPr="00C544F7">
        <w:rPr>
          <w:i/>
          <w:iCs/>
          <w:sz w:val="20"/>
          <w:szCs w:val="20"/>
          <w:lang w:val="es-ES"/>
        </w:rPr>
        <w:t>ragguaglio</w:t>
      </w:r>
      <w:proofErr w:type="spellEnd"/>
      <w:r w:rsidRPr="00C544F7">
        <w:rPr>
          <w:i/>
          <w:iCs/>
          <w:sz w:val="20"/>
          <w:szCs w:val="20"/>
          <w:lang w:val="es-ES"/>
        </w:rPr>
        <w:t xml:space="preserve"> </w:t>
      </w:r>
      <w:proofErr w:type="spellStart"/>
      <w:r w:rsidRPr="00C544F7">
        <w:rPr>
          <w:i/>
          <w:iCs/>
          <w:sz w:val="20"/>
          <w:szCs w:val="20"/>
          <w:lang w:val="es-ES"/>
        </w:rPr>
        <w:t>delle</w:t>
      </w:r>
      <w:proofErr w:type="spellEnd"/>
      <w:r w:rsidRPr="00C544F7">
        <w:rPr>
          <w:i/>
          <w:iCs/>
          <w:sz w:val="20"/>
          <w:szCs w:val="20"/>
          <w:lang w:val="es-ES"/>
        </w:rPr>
        <w:t xml:space="preserve"> cose dalla M.S.</w:t>
      </w:r>
      <w:r w:rsidRPr="00C544F7">
        <w:rPr>
          <w:sz w:val="20"/>
          <w:szCs w:val="20"/>
          <w:lang w:val="es-ES"/>
        </w:rPr>
        <w:t xml:space="preserve"> </w:t>
      </w:r>
      <w:r w:rsidRPr="00C544F7">
        <w:rPr>
          <w:i/>
          <w:iCs/>
          <w:sz w:val="20"/>
          <w:szCs w:val="20"/>
          <w:lang w:val="es-ES"/>
        </w:rPr>
        <w:t xml:space="preserve">in Italia </w:t>
      </w:r>
      <w:proofErr w:type="spellStart"/>
      <w:r w:rsidRPr="00C544F7">
        <w:rPr>
          <w:i/>
          <w:iCs/>
          <w:sz w:val="20"/>
          <w:szCs w:val="20"/>
          <w:lang w:val="es-ES"/>
        </w:rPr>
        <w:t>adoperate</w:t>
      </w:r>
      <w:proofErr w:type="spellEnd"/>
      <w:r w:rsidRPr="00C544F7">
        <w:rPr>
          <w:i/>
          <w:iCs/>
          <w:sz w:val="20"/>
          <w:szCs w:val="20"/>
          <w:lang w:val="es-ES"/>
        </w:rPr>
        <w:t xml:space="preserve"> </w:t>
      </w:r>
      <w:proofErr w:type="spellStart"/>
      <w:r w:rsidRPr="00C544F7">
        <w:rPr>
          <w:i/>
          <w:iCs/>
          <w:sz w:val="20"/>
          <w:szCs w:val="20"/>
          <w:lang w:val="es-ES"/>
        </w:rPr>
        <w:t>dal</w:t>
      </w:r>
      <w:proofErr w:type="spellEnd"/>
      <w:r w:rsidRPr="00C544F7">
        <w:rPr>
          <w:i/>
          <w:iCs/>
          <w:sz w:val="20"/>
          <w:szCs w:val="20"/>
          <w:lang w:val="es-ES"/>
        </w:rPr>
        <w:t xml:space="preserve"> </w:t>
      </w:r>
      <w:proofErr w:type="spellStart"/>
      <w:r w:rsidRPr="00C544F7">
        <w:rPr>
          <w:i/>
          <w:iCs/>
          <w:sz w:val="20"/>
          <w:szCs w:val="20"/>
          <w:lang w:val="es-ES"/>
        </w:rPr>
        <w:t>dì</w:t>
      </w:r>
      <w:proofErr w:type="spellEnd"/>
      <w:r w:rsidRPr="00C544F7">
        <w:rPr>
          <w:i/>
          <w:iCs/>
          <w:sz w:val="20"/>
          <w:szCs w:val="20"/>
          <w:lang w:val="es-ES"/>
        </w:rPr>
        <w:t xml:space="preserve"> di 6 </w:t>
      </w:r>
      <w:proofErr w:type="spellStart"/>
      <w:r w:rsidRPr="00C544F7">
        <w:rPr>
          <w:i/>
          <w:iCs/>
          <w:sz w:val="20"/>
          <w:szCs w:val="20"/>
          <w:lang w:val="es-ES"/>
        </w:rPr>
        <w:t>d’Aprile</w:t>
      </w:r>
      <w:proofErr w:type="spellEnd"/>
      <w:r w:rsidRPr="00C544F7">
        <w:rPr>
          <w:i/>
          <w:iCs/>
          <w:sz w:val="20"/>
          <w:szCs w:val="20"/>
          <w:lang w:val="es-ES"/>
        </w:rPr>
        <w:t xml:space="preserve">, nel </w:t>
      </w:r>
      <w:proofErr w:type="spellStart"/>
      <w:r w:rsidRPr="00C544F7">
        <w:rPr>
          <w:i/>
          <w:iCs/>
          <w:sz w:val="20"/>
          <w:szCs w:val="20"/>
          <w:lang w:val="es-ES"/>
        </w:rPr>
        <w:t>quale</w:t>
      </w:r>
      <w:proofErr w:type="spellEnd"/>
      <w:r w:rsidRPr="00C544F7">
        <w:rPr>
          <w:i/>
          <w:iCs/>
          <w:sz w:val="20"/>
          <w:szCs w:val="20"/>
          <w:lang w:val="es-ES"/>
        </w:rPr>
        <w:t xml:space="preserve"> </w:t>
      </w:r>
      <w:proofErr w:type="spellStart"/>
      <w:r w:rsidRPr="00C544F7">
        <w:rPr>
          <w:i/>
          <w:iCs/>
          <w:sz w:val="20"/>
          <w:szCs w:val="20"/>
          <w:lang w:val="es-ES"/>
        </w:rPr>
        <w:t>approdò</w:t>
      </w:r>
      <w:proofErr w:type="spellEnd"/>
      <w:r w:rsidRPr="00C544F7">
        <w:rPr>
          <w:i/>
          <w:iCs/>
          <w:sz w:val="20"/>
          <w:szCs w:val="20"/>
          <w:lang w:val="es-ES"/>
        </w:rPr>
        <w:t xml:space="preserve"> in Napoli, </w:t>
      </w:r>
      <w:proofErr w:type="spellStart"/>
      <w:r w:rsidRPr="00C544F7">
        <w:rPr>
          <w:i/>
          <w:iCs/>
          <w:sz w:val="20"/>
          <w:szCs w:val="20"/>
          <w:lang w:val="es-ES"/>
        </w:rPr>
        <w:t>infin’al</w:t>
      </w:r>
      <w:proofErr w:type="spellEnd"/>
      <w:r w:rsidRPr="00C544F7">
        <w:rPr>
          <w:i/>
          <w:iCs/>
          <w:sz w:val="20"/>
          <w:szCs w:val="20"/>
          <w:lang w:val="es-ES"/>
        </w:rPr>
        <w:t xml:space="preserve"> </w:t>
      </w:r>
      <w:proofErr w:type="spellStart"/>
      <w:r w:rsidRPr="00C544F7">
        <w:rPr>
          <w:i/>
          <w:iCs/>
          <w:sz w:val="20"/>
          <w:szCs w:val="20"/>
          <w:lang w:val="es-ES"/>
        </w:rPr>
        <w:t>dì</w:t>
      </w:r>
      <w:proofErr w:type="spellEnd"/>
      <w:r w:rsidRPr="00C544F7">
        <w:rPr>
          <w:i/>
          <w:iCs/>
          <w:sz w:val="20"/>
          <w:szCs w:val="20"/>
          <w:lang w:val="es-ES"/>
        </w:rPr>
        <w:t xml:space="preserve"> 16 di </w:t>
      </w:r>
      <w:proofErr w:type="spellStart"/>
      <w:r w:rsidRPr="00C544F7">
        <w:rPr>
          <w:i/>
          <w:iCs/>
          <w:sz w:val="20"/>
          <w:szCs w:val="20"/>
          <w:lang w:val="es-ES"/>
        </w:rPr>
        <w:t>Novembre</w:t>
      </w:r>
      <w:proofErr w:type="spellEnd"/>
      <w:r w:rsidRPr="00C544F7">
        <w:rPr>
          <w:i/>
          <w:iCs/>
          <w:sz w:val="20"/>
          <w:szCs w:val="20"/>
          <w:lang w:val="es-ES"/>
        </w:rPr>
        <w:t xml:space="preserve"> 1702</w:t>
      </w:r>
      <w:r w:rsidRPr="00C544F7">
        <w:rPr>
          <w:sz w:val="20"/>
          <w:szCs w:val="20"/>
          <w:lang w:val="es-ES"/>
        </w:rPr>
        <w:t xml:space="preserve"> </w:t>
      </w:r>
      <w:r w:rsidRPr="00C544F7">
        <w:rPr>
          <w:i/>
          <w:iCs/>
          <w:sz w:val="20"/>
          <w:szCs w:val="20"/>
          <w:lang w:val="es-ES"/>
        </w:rPr>
        <w:t xml:space="preserve">in cui </w:t>
      </w:r>
      <w:proofErr w:type="spellStart"/>
      <w:r w:rsidRPr="00C544F7">
        <w:rPr>
          <w:i/>
          <w:iCs/>
          <w:sz w:val="20"/>
          <w:szCs w:val="20"/>
          <w:lang w:val="es-ES"/>
        </w:rPr>
        <w:t>s’imbarcò</w:t>
      </w:r>
      <w:proofErr w:type="spellEnd"/>
      <w:r w:rsidRPr="00C544F7">
        <w:rPr>
          <w:i/>
          <w:iCs/>
          <w:sz w:val="20"/>
          <w:szCs w:val="20"/>
          <w:lang w:val="es-ES"/>
        </w:rPr>
        <w:t xml:space="preserve"> in </w:t>
      </w:r>
      <w:proofErr w:type="spellStart"/>
      <w:r w:rsidRPr="00C544F7">
        <w:rPr>
          <w:i/>
          <w:iCs/>
          <w:sz w:val="20"/>
          <w:szCs w:val="20"/>
          <w:lang w:val="es-ES"/>
        </w:rPr>
        <w:t>Genova</w:t>
      </w:r>
      <w:proofErr w:type="spellEnd"/>
      <w:r w:rsidRPr="00C544F7">
        <w:rPr>
          <w:i/>
          <w:iCs/>
          <w:sz w:val="20"/>
          <w:szCs w:val="20"/>
          <w:lang w:val="es-ES"/>
        </w:rPr>
        <w:t xml:space="preserve">, per </w:t>
      </w:r>
      <w:proofErr w:type="spellStart"/>
      <w:r w:rsidRPr="00C544F7">
        <w:rPr>
          <w:i/>
          <w:iCs/>
          <w:sz w:val="20"/>
          <w:szCs w:val="20"/>
          <w:lang w:val="es-ES"/>
        </w:rPr>
        <w:t>far</w:t>
      </w:r>
      <w:proofErr w:type="spellEnd"/>
      <w:r w:rsidRPr="00C544F7">
        <w:rPr>
          <w:i/>
          <w:iCs/>
          <w:sz w:val="20"/>
          <w:szCs w:val="20"/>
          <w:lang w:val="es-ES"/>
        </w:rPr>
        <w:t xml:space="preserve"> </w:t>
      </w:r>
      <w:proofErr w:type="spellStart"/>
      <w:r w:rsidRPr="00C544F7">
        <w:rPr>
          <w:i/>
          <w:iCs/>
          <w:sz w:val="20"/>
          <w:szCs w:val="20"/>
          <w:lang w:val="es-ES"/>
        </w:rPr>
        <w:t>ritorno</w:t>
      </w:r>
      <w:proofErr w:type="spellEnd"/>
      <w:r w:rsidRPr="00C544F7">
        <w:rPr>
          <w:i/>
          <w:iCs/>
          <w:sz w:val="20"/>
          <w:szCs w:val="20"/>
          <w:lang w:val="es-ES"/>
        </w:rPr>
        <w:t xml:space="preserve"> in </w:t>
      </w:r>
      <w:proofErr w:type="spellStart"/>
      <w:r w:rsidRPr="00C544F7">
        <w:rPr>
          <w:i/>
          <w:iCs/>
          <w:sz w:val="20"/>
          <w:szCs w:val="20"/>
          <w:lang w:val="es-ES"/>
        </w:rPr>
        <w:t>Ispagna</w:t>
      </w:r>
      <w:proofErr w:type="spellEnd"/>
      <w:r w:rsidRPr="00C544F7">
        <w:rPr>
          <w:sz w:val="20"/>
          <w:szCs w:val="20"/>
          <w:lang w:val="es-ES"/>
        </w:rPr>
        <w:t xml:space="preserve">. </w:t>
      </w:r>
      <w:proofErr w:type="spellStart"/>
      <w:r w:rsidRPr="00C544F7">
        <w:rPr>
          <w:sz w:val="20"/>
          <w:szCs w:val="20"/>
          <w:lang w:val="es-ES"/>
        </w:rPr>
        <w:t>Naples</w:t>
      </w:r>
      <w:proofErr w:type="spellEnd"/>
      <w:r w:rsidRPr="00C544F7">
        <w:rPr>
          <w:sz w:val="20"/>
          <w:szCs w:val="20"/>
          <w:lang w:val="es-ES"/>
        </w:rPr>
        <w:t xml:space="preserve"> 1703, 14.</w:t>
      </w:r>
    </w:p>
  </w:footnote>
  <w:footnote w:id="34">
    <w:p w14:paraId="14048B2C" w14:textId="77777777" w:rsidR="00D939FD" w:rsidRPr="007E3929" w:rsidRDefault="00D939FD" w:rsidP="00753FF2">
      <w:pPr>
        <w:pStyle w:val="FootnoteText"/>
        <w:bidi w:val="0"/>
        <w:rPr>
          <w:lang w:val="en-US"/>
        </w:rPr>
      </w:pPr>
      <w:r w:rsidRPr="007E3929">
        <w:rPr>
          <w:rStyle w:val="FootnoteReference"/>
          <w:lang w:val="en-US"/>
        </w:rPr>
        <w:footnoteRef/>
      </w:r>
      <w:r w:rsidRPr="00C544F7">
        <w:rPr>
          <w:lang w:val="es-ES"/>
        </w:rPr>
        <w:t xml:space="preserve"> </w:t>
      </w:r>
      <w:proofErr w:type="spellStart"/>
      <w:r w:rsidRPr="00C544F7">
        <w:rPr>
          <w:lang w:val="es-ES"/>
        </w:rPr>
        <w:t>See</w:t>
      </w:r>
      <w:proofErr w:type="spellEnd"/>
      <w:r w:rsidRPr="00C544F7">
        <w:rPr>
          <w:lang w:val="es-ES"/>
        </w:rPr>
        <w:t xml:space="preserve"> Giuseppe </w:t>
      </w:r>
      <w:proofErr w:type="spellStart"/>
      <w:r w:rsidRPr="00C544F7">
        <w:rPr>
          <w:lang w:val="es-ES"/>
        </w:rPr>
        <w:t>Galasso</w:t>
      </w:r>
      <w:proofErr w:type="spellEnd"/>
      <w:r w:rsidRPr="00C544F7">
        <w:rPr>
          <w:lang w:val="es-ES"/>
        </w:rPr>
        <w:t xml:space="preserve">: </w:t>
      </w:r>
      <w:r w:rsidRPr="00C544F7">
        <w:rPr>
          <w:i/>
          <w:lang w:val="es-ES"/>
        </w:rPr>
        <w:t xml:space="preserve">Napoli </w:t>
      </w:r>
      <w:proofErr w:type="spellStart"/>
      <w:r w:rsidRPr="00C544F7">
        <w:rPr>
          <w:i/>
          <w:lang w:val="es-ES"/>
        </w:rPr>
        <w:t>spagnola</w:t>
      </w:r>
      <w:proofErr w:type="spellEnd"/>
      <w:r w:rsidRPr="00C544F7">
        <w:rPr>
          <w:lang w:val="es-ES"/>
        </w:rPr>
        <w:t xml:space="preserve"> </w:t>
      </w:r>
      <w:r w:rsidRPr="00C544F7">
        <w:rPr>
          <w:i/>
          <w:lang w:val="es-ES"/>
        </w:rPr>
        <w:t xml:space="preserve">dopo </w:t>
      </w:r>
      <w:proofErr w:type="spellStart"/>
      <w:r w:rsidRPr="00C544F7">
        <w:rPr>
          <w:i/>
          <w:lang w:val="es-ES"/>
        </w:rPr>
        <w:t>Masaniello</w:t>
      </w:r>
      <w:proofErr w:type="spellEnd"/>
      <w:r w:rsidRPr="00C544F7">
        <w:rPr>
          <w:i/>
          <w:lang w:val="es-ES"/>
        </w:rPr>
        <w:t xml:space="preserve">. </w:t>
      </w:r>
      <w:proofErr w:type="spellStart"/>
      <w:r w:rsidRPr="00C544F7">
        <w:rPr>
          <w:i/>
          <w:lang w:val="es-ES"/>
        </w:rPr>
        <w:t>Politica</w:t>
      </w:r>
      <w:proofErr w:type="spellEnd"/>
      <w:r w:rsidRPr="00C544F7">
        <w:rPr>
          <w:i/>
          <w:lang w:val="es-ES"/>
        </w:rPr>
        <w:t xml:space="preserve">, cultura, </w:t>
      </w:r>
      <w:proofErr w:type="spellStart"/>
      <w:r w:rsidRPr="00C544F7">
        <w:rPr>
          <w:i/>
          <w:lang w:val="es-ES"/>
        </w:rPr>
        <w:t>società</w:t>
      </w:r>
      <w:proofErr w:type="spellEnd"/>
      <w:r w:rsidRPr="00C544F7">
        <w:rPr>
          <w:lang w:val="es-ES"/>
        </w:rPr>
        <w:t xml:space="preserve">, vol. 2. </w:t>
      </w:r>
      <w:r w:rsidRPr="007E3929">
        <w:rPr>
          <w:lang w:val="en-US"/>
        </w:rPr>
        <w:t>Florence 1982, 647.</w:t>
      </w:r>
    </w:p>
  </w:footnote>
  <w:footnote w:id="35">
    <w:p w14:paraId="0D5BC538" w14:textId="77777777" w:rsidR="00D939FD" w:rsidRPr="00C544F7" w:rsidRDefault="00D939FD" w:rsidP="00753FF2">
      <w:pPr>
        <w:rPr>
          <w:u w:val="single"/>
          <w:lang w:val="es-ES"/>
        </w:rPr>
      </w:pPr>
      <w:r w:rsidRPr="007E3929">
        <w:rPr>
          <w:rStyle w:val="FootnoteReference"/>
          <w:lang w:val="en-US"/>
        </w:rPr>
        <w:footnoteRef/>
      </w:r>
      <w:r w:rsidRPr="007E3929">
        <w:rPr>
          <w:lang w:val="en-US"/>
        </w:rPr>
        <w:t xml:space="preserve"> For some of these developments see Anna Maria Rao: </w:t>
      </w:r>
      <w:r w:rsidRPr="007E3929">
        <w:rPr>
          <w:i/>
          <w:lang w:val="en-US"/>
        </w:rPr>
        <w:t xml:space="preserve">Napoli </w:t>
      </w:r>
      <w:proofErr w:type="spellStart"/>
      <w:r w:rsidRPr="007E3929">
        <w:rPr>
          <w:i/>
          <w:lang w:val="en-US"/>
        </w:rPr>
        <w:t>nel</w:t>
      </w:r>
      <w:proofErr w:type="spellEnd"/>
      <w:r w:rsidRPr="007E3929">
        <w:rPr>
          <w:i/>
          <w:lang w:val="en-US"/>
        </w:rPr>
        <w:t xml:space="preserve"> </w:t>
      </w:r>
      <w:proofErr w:type="spellStart"/>
      <w:r w:rsidRPr="007E3929">
        <w:rPr>
          <w:i/>
          <w:lang w:val="en-US"/>
        </w:rPr>
        <w:t>Settecento</w:t>
      </w:r>
      <w:proofErr w:type="spellEnd"/>
      <w:r w:rsidRPr="007E3929">
        <w:rPr>
          <w:lang w:val="en-US"/>
        </w:rPr>
        <w:t xml:space="preserve">. </w:t>
      </w:r>
      <w:proofErr w:type="spellStart"/>
      <w:r w:rsidRPr="00C544F7">
        <w:rPr>
          <w:lang w:val="es-ES" w:eastAsia="en-GB"/>
        </w:rPr>
        <w:t>Naples</w:t>
      </w:r>
      <w:proofErr w:type="spellEnd"/>
      <w:r w:rsidRPr="00C544F7">
        <w:rPr>
          <w:lang w:val="es-ES" w:eastAsia="en-GB"/>
        </w:rPr>
        <w:t xml:space="preserve"> 1983, 26–32; </w:t>
      </w:r>
      <w:r w:rsidRPr="00C544F7">
        <w:rPr>
          <w:lang w:val="es-ES"/>
        </w:rPr>
        <w:t xml:space="preserve">Raffaele </w:t>
      </w:r>
      <w:proofErr w:type="spellStart"/>
      <w:r w:rsidRPr="00C544F7">
        <w:rPr>
          <w:lang w:val="es-ES"/>
        </w:rPr>
        <w:t>Ajello</w:t>
      </w:r>
      <w:proofErr w:type="spellEnd"/>
      <w:r w:rsidRPr="00C544F7">
        <w:rPr>
          <w:lang w:val="es-ES"/>
        </w:rPr>
        <w:t>:</w:t>
      </w:r>
      <w:r w:rsidRPr="00C544F7">
        <w:rPr>
          <w:i/>
          <w:lang w:val="es-ES"/>
        </w:rPr>
        <w:t xml:space="preserve"> </w:t>
      </w:r>
      <w:proofErr w:type="spellStart"/>
      <w:r w:rsidRPr="00C544F7">
        <w:rPr>
          <w:i/>
          <w:lang w:val="es-ES"/>
        </w:rPr>
        <w:t>Il</w:t>
      </w:r>
      <w:proofErr w:type="spellEnd"/>
      <w:r w:rsidRPr="00C544F7">
        <w:rPr>
          <w:i/>
          <w:lang w:val="es-ES"/>
        </w:rPr>
        <w:t xml:space="preserve"> problema </w:t>
      </w:r>
      <w:proofErr w:type="spellStart"/>
      <w:r w:rsidRPr="00C544F7">
        <w:rPr>
          <w:i/>
          <w:lang w:val="es-ES"/>
        </w:rPr>
        <w:t>storico</w:t>
      </w:r>
      <w:proofErr w:type="spellEnd"/>
      <w:r w:rsidRPr="00C544F7">
        <w:rPr>
          <w:i/>
          <w:lang w:val="es-ES"/>
        </w:rPr>
        <w:t xml:space="preserve"> del </w:t>
      </w:r>
      <w:proofErr w:type="spellStart"/>
      <w:r w:rsidRPr="00C544F7">
        <w:rPr>
          <w:i/>
          <w:lang w:val="es-ES"/>
        </w:rPr>
        <w:t>Mezzogiorno</w:t>
      </w:r>
      <w:proofErr w:type="spellEnd"/>
      <w:r w:rsidRPr="00C544F7">
        <w:rPr>
          <w:lang w:val="es-ES"/>
        </w:rPr>
        <w:t xml:space="preserve">. </w:t>
      </w:r>
      <w:proofErr w:type="spellStart"/>
      <w:r w:rsidRPr="00C544F7">
        <w:rPr>
          <w:i/>
          <w:lang w:val="es-ES"/>
        </w:rPr>
        <w:t>L’anomalia</w:t>
      </w:r>
      <w:proofErr w:type="spellEnd"/>
      <w:r w:rsidRPr="00C544F7">
        <w:rPr>
          <w:i/>
          <w:lang w:val="es-ES"/>
        </w:rPr>
        <w:t xml:space="preserve"> </w:t>
      </w:r>
      <w:proofErr w:type="spellStart"/>
      <w:r w:rsidRPr="00C544F7">
        <w:rPr>
          <w:i/>
          <w:lang w:val="es-ES"/>
        </w:rPr>
        <w:t>socioistituzionale</w:t>
      </w:r>
      <w:proofErr w:type="spellEnd"/>
      <w:r w:rsidRPr="00C544F7">
        <w:rPr>
          <w:i/>
          <w:lang w:val="es-ES"/>
        </w:rPr>
        <w:t xml:space="preserve"> </w:t>
      </w:r>
      <w:proofErr w:type="spellStart"/>
      <w:r w:rsidRPr="00C544F7">
        <w:rPr>
          <w:i/>
          <w:lang w:val="es-ES"/>
        </w:rPr>
        <w:t>napoletana</w:t>
      </w:r>
      <w:proofErr w:type="spellEnd"/>
      <w:r w:rsidRPr="00C544F7">
        <w:rPr>
          <w:i/>
          <w:lang w:val="es-ES"/>
        </w:rPr>
        <w:t xml:space="preserve"> </w:t>
      </w:r>
      <w:proofErr w:type="spellStart"/>
      <w:r w:rsidRPr="00C544F7">
        <w:rPr>
          <w:i/>
          <w:lang w:val="es-ES"/>
        </w:rPr>
        <w:t>dal</w:t>
      </w:r>
      <w:proofErr w:type="spellEnd"/>
      <w:r w:rsidRPr="00C544F7">
        <w:rPr>
          <w:i/>
          <w:lang w:val="es-ES"/>
        </w:rPr>
        <w:t xml:space="preserve"> Cinquecento al </w:t>
      </w:r>
      <w:proofErr w:type="spellStart"/>
      <w:r w:rsidRPr="00C544F7">
        <w:rPr>
          <w:i/>
          <w:lang w:val="es-ES"/>
        </w:rPr>
        <w:t>Settecento</w:t>
      </w:r>
      <w:proofErr w:type="spellEnd"/>
      <w:r w:rsidRPr="00C544F7">
        <w:rPr>
          <w:lang w:val="es-ES"/>
        </w:rPr>
        <w:t xml:space="preserve">. </w:t>
      </w:r>
      <w:proofErr w:type="spellStart"/>
      <w:r w:rsidRPr="00C544F7">
        <w:rPr>
          <w:lang w:val="es-ES"/>
        </w:rPr>
        <w:t>Naples</w:t>
      </w:r>
      <w:proofErr w:type="spellEnd"/>
      <w:r w:rsidRPr="00C544F7">
        <w:rPr>
          <w:lang w:val="es-ES"/>
        </w:rPr>
        <w:t xml:space="preserve"> 1994, 236–238; </w:t>
      </w:r>
      <w:proofErr w:type="spellStart"/>
      <w:r w:rsidRPr="00C544F7">
        <w:rPr>
          <w:lang w:val="es-ES"/>
        </w:rPr>
        <w:t>Cinzia</w:t>
      </w:r>
      <w:proofErr w:type="spellEnd"/>
      <w:r w:rsidRPr="00C544F7">
        <w:rPr>
          <w:lang w:val="es-ES"/>
        </w:rPr>
        <w:t xml:space="preserve"> </w:t>
      </w:r>
      <w:proofErr w:type="spellStart"/>
      <w:r w:rsidRPr="00C544F7">
        <w:rPr>
          <w:lang w:val="es-ES"/>
        </w:rPr>
        <w:t>Cremonini</w:t>
      </w:r>
      <w:proofErr w:type="spellEnd"/>
      <w:r w:rsidRPr="00C544F7">
        <w:rPr>
          <w:lang w:val="es-ES"/>
        </w:rPr>
        <w:t>:</w:t>
      </w:r>
      <w:r w:rsidRPr="00C544F7">
        <w:rPr>
          <w:bCs/>
          <w:iCs/>
          <w:shd w:val="clear" w:color="auto" w:fill="FFFFFF"/>
          <w:lang w:val="es-ES"/>
        </w:rPr>
        <w:t xml:space="preserve"> </w:t>
      </w:r>
      <w:proofErr w:type="spellStart"/>
      <w:r w:rsidRPr="00C544F7">
        <w:rPr>
          <w:lang w:val="es-ES"/>
        </w:rPr>
        <w:t>Riequilibrare</w:t>
      </w:r>
      <w:proofErr w:type="spellEnd"/>
      <w:r w:rsidRPr="00C544F7">
        <w:rPr>
          <w:lang w:val="es-ES"/>
        </w:rPr>
        <w:t xml:space="preserve"> </w:t>
      </w:r>
      <w:proofErr w:type="spellStart"/>
      <w:r w:rsidRPr="00C544F7">
        <w:rPr>
          <w:lang w:val="es-ES"/>
        </w:rPr>
        <w:t>il</w:t>
      </w:r>
      <w:proofErr w:type="spellEnd"/>
      <w:r w:rsidRPr="00C544F7">
        <w:rPr>
          <w:lang w:val="es-ES"/>
        </w:rPr>
        <w:t xml:space="preserve"> sistema: </w:t>
      </w:r>
      <w:proofErr w:type="spellStart"/>
      <w:r w:rsidRPr="00C544F7">
        <w:rPr>
          <w:lang w:val="es-ES"/>
        </w:rPr>
        <w:t>mutazio</w:t>
      </w:r>
      <w:r w:rsidRPr="00C544F7">
        <w:rPr>
          <w:rStyle w:val="Emphasis"/>
          <w:b w:val="0"/>
          <w:bCs w:val="0"/>
          <w:iCs/>
          <w:shd w:val="clear" w:color="auto" w:fill="FFFFFF"/>
          <w:lang w:val="es-ES"/>
        </w:rPr>
        <w:t>ni</w:t>
      </w:r>
      <w:proofErr w:type="spellEnd"/>
      <w:r w:rsidRPr="00C544F7">
        <w:rPr>
          <w:rStyle w:val="Emphasis"/>
          <w:b w:val="0"/>
          <w:bCs w:val="0"/>
          <w:iCs/>
          <w:shd w:val="clear" w:color="auto" w:fill="FFFFFF"/>
          <w:lang w:val="es-ES"/>
        </w:rPr>
        <w:t xml:space="preserve"> e </w:t>
      </w:r>
      <w:proofErr w:type="spellStart"/>
      <w:r w:rsidRPr="00C544F7">
        <w:rPr>
          <w:rStyle w:val="Emphasis"/>
          <w:b w:val="0"/>
          <w:bCs w:val="0"/>
          <w:iCs/>
          <w:shd w:val="clear" w:color="auto" w:fill="FFFFFF"/>
          <w:lang w:val="es-ES"/>
        </w:rPr>
        <w:t>permanenze</w:t>
      </w:r>
      <w:proofErr w:type="spellEnd"/>
      <w:r w:rsidRPr="00C544F7">
        <w:rPr>
          <w:rStyle w:val="Emphasis"/>
          <w:b w:val="0"/>
          <w:bCs w:val="0"/>
          <w:iCs/>
          <w:shd w:val="clear" w:color="auto" w:fill="FFFFFF"/>
          <w:lang w:val="es-ES"/>
        </w:rPr>
        <w:t xml:space="preserve"> in Italia </w:t>
      </w:r>
      <w:proofErr w:type="spellStart"/>
      <w:r w:rsidRPr="00C544F7">
        <w:rPr>
          <w:rStyle w:val="Emphasis"/>
          <w:b w:val="0"/>
          <w:bCs w:val="0"/>
          <w:iCs/>
          <w:shd w:val="clear" w:color="auto" w:fill="FFFFFF"/>
          <w:lang w:val="es-ES"/>
        </w:rPr>
        <w:t>tra</w:t>
      </w:r>
      <w:proofErr w:type="spellEnd"/>
      <w:r w:rsidRPr="00C544F7">
        <w:rPr>
          <w:rStyle w:val="Emphasis"/>
          <w:b w:val="0"/>
          <w:bCs w:val="0"/>
          <w:iCs/>
          <w:shd w:val="clear" w:color="auto" w:fill="FFFFFF"/>
          <w:lang w:val="es-ES"/>
        </w:rPr>
        <w:t xml:space="preserve"> 1706 e 1720</w:t>
      </w:r>
      <w:r w:rsidRPr="00C544F7">
        <w:rPr>
          <w:b/>
          <w:shd w:val="clear" w:color="auto" w:fill="FFFFFF"/>
          <w:lang w:val="es-ES"/>
        </w:rPr>
        <w:t>. </w:t>
      </w:r>
      <w:proofErr w:type="spellStart"/>
      <w:r w:rsidRPr="00C544F7">
        <w:rPr>
          <w:rStyle w:val="Emphasis"/>
          <w:b w:val="0"/>
          <w:bCs w:val="0"/>
          <w:iCs/>
          <w:shd w:val="clear" w:color="auto" w:fill="FFFFFF"/>
          <w:lang w:val="es-ES"/>
        </w:rPr>
        <w:t>Alcune</w:t>
      </w:r>
      <w:proofErr w:type="spellEnd"/>
      <w:r w:rsidRPr="00C544F7">
        <w:rPr>
          <w:rStyle w:val="Emphasis"/>
          <w:b w:val="0"/>
          <w:bCs w:val="0"/>
          <w:iCs/>
          <w:shd w:val="clear" w:color="auto" w:fill="FFFFFF"/>
          <w:lang w:val="es-ES"/>
        </w:rPr>
        <w:t xml:space="preserve"> </w:t>
      </w:r>
      <w:proofErr w:type="spellStart"/>
      <w:r w:rsidRPr="00C544F7">
        <w:rPr>
          <w:rStyle w:val="Emphasis"/>
          <w:b w:val="0"/>
          <w:bCs w:val="0"/>
          <w:iCs/>
          <w:shd w:val="clear" w:color="auto" w:fill="FFFFFF"/>
          <w:lang w:val="es-ES"/>
        </w:rPr>
        <w:t>considerazioni</w:t>
      </w:r>
      <w:proofErr w:type="spellEnd"/>
      <w:r w:rsidRPr="00C544F7">
        <w:rPr>
          <w:rStyle w:val="Emphasis"/>
          <w:b w:val="0"/>
          <w:bCs w:val="0"/>
          <w:iCs/>
          <w:shd w:val="clear" w:color="auto" w:fill="FFFFFF"/>
          <w:lang w:val="es-ES"/>
        </w:rPr>
        <w:t>,</w:t>
      </w:r>
      <w:r w:rsidRPr="00C544F7">
        <w:rPr>
          <w:lang w:val="es-ES"/>
        </w:rPr>
        <w:t xml:space="preserve"> in:</w:t>
      </w:r>
      <w:r w:rsidRPr="00C544F7">
        <w:rPr>
          <w:b/>
          <w:lang w:val="es-ES"/>
        </w:rPr>
        <w:t xml:space="preserve"> </w:t>
      </w:r>
      <w:r w:rsidRPr="00C544F7">
        <w:rPr>
          <w:i/>
          <w:lang w:val="es-ES"/>
        </w:rPr>
        <w:t>Cuadernos de Historia Moderna</w:t>
      </w:r>
      <w:r w:rsidRPr="00C544F7">
        <w:rPr>
          <w:lang w:val="es-ES"/>
        </w:rPr>
        <w:t xml:space="preserve"> 12 (2013), 177–188.</w:t>
      </w:r>
    </w:p>
  </w:footnote>
  <w:footnote w:id="36">
    <w:p w14:paraId="14A9AB98" w14:textId="51B8E812" w:rsidR="00D939FD" w:rsidRPr="00C544F7" w:rsidRDefault="00D939FD" w:rsidP="00E13CD6">
      <w:pPr>
        <w:rPr>
          <w:lang w:val="es-ES"/>
        </w:rPr>
      </w:pPr>
      <w:r w:rsidRPr="007E3929">
        <w:rPr>
          <w:rStyle w:val="FootnoteReference"/>
          <w:lang w:val="en-US"/>
        </w:rPr>
        <w:footnoteRef/>
      </w:r>
      <w:r w:rsidRPr="007E3929">
        <w:rPr>
          <w:lang w:val="fr-BE"/>
        </w:rPr>
        <w:t xml:space="preserve"> Sonia </w:t>
      </w:r>
      <w:proofErr w:type="spellStart"/>
      <w:r w:rsidRPr="007E3929">
        <w:rPr>
          <w:lang w:val="fr-BE"/>
        </w:rPr>
        <w:t>Scognamiglio</w:t>
      </w:r>
      <w:proofErr w:type="spellEnd"/>
      <w:r w:rsidRPr="007E3929">
        <w:rPr>
          <w:lang w:val="fr-BE"/>
        </w:rPr>
        <w:t xml:space="preserve"> </w:t>
      </w:r>
      <w:proofErr w:type="spellStart"/>
      <w:proofErr w:type="gramStart"/>
      <w:r w:rsidRPr="007E3929">
        <w:rPr>
          <w:lang w:val="fr-BE"/>
        </w:rPr>
        <w:t>Cestaro</w:t>
      </w:r>
      <w:proofErr w:type="spellEnd"/>
      <w:r w:rsidRPr="007E3929">
        <w:rPr>
          <w:lang w:val="fr-BE"/>
        </w:rPr>
        <w:t>:</w:t>
      </w:r>
      <w:proofErr w:type="gramEnd"/>
      <w:r w:rsidRPr="007E3929">
        <w:rPr>
          <w:lang w:val="fr-BE"/>
        </w:rPr>
        <w:t xml:space="preserve"> </w:t>
      </w:r>
      <w:proofErr w:type="spellStart"/>
      <w:r w:rsidRPr="007E3929">
        <w:rPr>
          <w:lang w:val="fr-BE"/>
        </w:rPr>
        <w:t>Leggi</w:t>
      </w:r>
      <w:proofErr w:type="spellEnd"/>
      <w:r w:rsidRPr="007E3929">
        <w:rPr>
          <w:lang w:val="fr-BE"/>
        </w:rPr>
        <w:t xml:space="preserve"> “</w:t>
      </w:r>
      <w:proofErr w:type="spellStart"/>
      <w:r w:rsidRPr="007E3929">
        <w:rPr>
          <w:lang w:val="fr-BE"/>
        </w:rPr>
        <w:t>scomode</w:t>
      </w:r>
      <w:proofErr w:type="spellEnd"/>
      <w:r w:rsidRPr="007E3929">
        <w:rPr>
          <w:lang w:val="fr-BE"/>
        </w:rPr>
        <w:t xml:space="preserve">”, </w:t>
      </w:r>
      <w:proofErr w:type="spellStart"/>
      <w:r w:rsidRPr="007E3929">
        <w:rPr>
          <w:lang w:val="fr-BE"/>
        </w:rPr>
        <w:t>clientele</w:t>
      </w:r>
      <w:proofErr w:type="spellEnd"/>
      <w:r w:rsidRPr="007E3929">
        <w:rPr>
          <w:lang w:val="fr-BE"/>
        </w:rPr>
        <w:t xml:space="preserve"> e </w:t>
      </w:r>
      <w:proofErr w:type="spellStart"/>
      <w:r w:rsidRPr="007E3929">
        <w:rPr>
          <w:lang w:val="fr-BE"/>
        </w:rPr>
        <w:t>fedeltà</w:t>
      </w:r>
      <w:proofErr w:type="spellEnd"/>
      <w:r w:rsidRPr="007E3929">
        <w:rPr>
          <w:lang w:val="fr-BE"/>
        </w:rPr>
        <w:t xml:space="preserve">. </w:t>
      </w:r>
      <w:proofErr w:type="spellStart"/>
      <w:r w:rsidRPr="007E3929">
        <w:rPr>
          <w:lang w:val="fr-BE"/>
        </w:rPr>
        <w:t>Aspetti</w:t>
      </w:r>
      <w:proofErr w:type="spellEnd"/>
      <w:r w:rsidRPr="007E3929">
        <w:rPr>
          <w:lang w:val="fr-BE"/>
        </w:rPr>
        <w:t xml:space="preserve"> socio-</w:t>
      </w:r>
      <w:proofErr w:type="spellStart"/>
      <w:r w:rsidRPr="007E3929">
        <w:rPr>
          <w:lang w:val="fr-BE"/>
        </w:rPr>
        <w:t>istituzionali</w:t>
      </w:r>
      <w:proofErr w:type="spellEnd"/>
      <w:r w:rsidRPr="007E3929">
        <w:rPr>
          <w:lang w:val="fr-BE"/>
        </w:rPr>
        <w:t xml:space="preserve"> </w:t>
      </w:r>
      <w:proofErr w:type="spellStart"/>
      <w:r w:rsidRPr="007E3929">
        <w:rPr>
          <w:lang w:val="fr-BE"/>
        </w:rPr>
        <w:t>ed</w:t>
      </w:r>
      <w:proofErr w:type="spellEnd"/>
      <w:r w:rsidRPr="007E3929">
        <w:rPr>
          <w:lang w:val="fr-BE"/>
        </w:rPr>
        <w:t xml:space="preserve"> </w:t>
      </w:r>
      <w:proofErr w:type="spellStart"/>
      <w:r w:rsidRPr="007E3929">
        <w:rPr>
          <w:lang w:val="fr-BE"/>
        </w:rPr>
        <w:t>economici</w:t>
      </w:r>
      <w:proofErr w:type="spellEnd"/>
      <w:r w:rsidRPr="007E3929">
        <w:rPr>
          <w:lang w:val="fr-BE"/>
        </w:rPr>
        <w:t xml:space="preserve"> </w:t>
      </w:r>
      <w:proofErr w:type="spellStart"/>
      <w:r w:rsidRPr="007E3929">
        <w:rPr>
          <w:lang w:val="fr-BE"/>
        </w:rPr>
        <w:t>della</w:t>
      </w:r>
      <w:proofErr w:type="spellEnd"/>
      <w:r w:rsidRPr="007E3929">
        <w:rPr>
          <w:lang w:val="fr-BE"/>
        </w:rPr>
        <w:t xml:space="preserve"> </w:t>
      </w:r>
      <w:proofErr w:type="spellStart"/>
      <w:r w:rsidRPr="007E3929">
        <w:rPr>
          <w:lang w:val="fr-BE"/>
        </w:rPr>
        <w:t>legislazione</w:t>
      </w:r>
      <w:proofErr w:type="spellEnd"/>
      <w:r w:rsidRPr="007E3929">
        <w:rPr>
          <w:lang w:val="fr-BE"/>
        </w:rPr>
        <w:t xml:space="preserve"> </w:t>
      </w:r>
      <w:proofErr w:type="spellStart"/>
      <w:r w:rsidRPr="007E3929">
        <w:rPr>
          <w:lang w:val="fr-BE"/>
        </w:rPr>
        <w:t>suntuaria</w:t>
      </w:r>
      <w:proofErr w:type="spellEnd"/>
      <w:r w:rsidRPr="007E3929">
        <w:rPr>
          <w:lang w:val="fr-BE"/>
        </w:rPr>
        <w:t xml:space="preserve"> </w:t>
      </w:r>
      <w:proofErr w:type="spellStart"/>
      <w:r w:rsidRPr="007E3929">
        <w:rPr>
          <w:lang w:val="fr-BE"/>
        </w:rPr>
        <w:t>del</w:t>
      </w:r>
      <w:proofErr w:type="spellEnd"/>
      <w:r w:rsidRPr="007E3929">
        <w:rPr>
          <w:lang w:val="fr-BE"/>
        </w:rPr>
        <w:t xml:space="preserve"> </w:t>
      </w:r>
      <w:proofErr w:type="spellStart"/>
      <w:r w:rsidRPr="007E3929">
        <w:rPr>
          <w:lang w:val="fr-BE"/>
        </w:rPr>
        <w:t>Regno</w:t>
      </w:r>
      <w:proofErr w:type="spellEnd"/>
      <w:r w:rsidRPr="007E3929">
        <w:rPr>
          <w:lang w:val="fr-BE"/>
        </w:rPr>
        <w:t xml:space="preserve"> di Napoli in </w:t>
      </w:r>
      <w:proofErr w:type="spellStart"/>
      <w:r w:rsidRPr="007E3929">
        <w:rPr>
          <w:lang w:val="fr-BE"/>
        </w:rPr>
        <w:t>Età</w:t>
      </w:r>
      <w:proofErr w:type="spellEnd"/>
      <w:r w:rsidRPr="007E3929">
        <w:rPr>
          <w:lang w:val="fr-BE"/>
        </w:rPr>
        <w:t xml:space="preserve"> </w:t>
      </w:r>
      <w:proofErr w:type="spellStart"/>
      <w:r w:rsidRPr="007E3929">
        <w:rPr>
          <w:lang w:val="fr-BE"/>
        </w:rPr>
        <w:t>moderna</w:t>
      </w:r>
      <w:proofErr w:type="spellEnd"/>
      <w:r w:rsidRPr="007E3929">
        <w:rPr>
          <w:lang w:val="fr-BE"/>
        </w:rPr>
        <w:t xml:space="preserve">, </w:t>
      </w:r>
      <w:proofErr w:type="gramStart"/>
      <w:r w:rsidRPr="007E3929">
        <w:rPr>
          <w:lang w:val="fr-BE"/>
        </w:rPr>
        <w:t>in:</w:t>
      </w:r>
      <w:proofErr w:type="gramEnd"/>
      <w:r w:rsidRPr="007E3929">
        <w:rPr>
          <w:lang w:val="fr-BE"/>
        </w:rPr>
        <w:t xml:space="preserve"> </w:t>
      </w:r>
      <w:r w:rsidRPr="007E3929">
        <w:rPr>
          <w:i/>
          <w:lang w:val="fr-BE"/>
        </w:rPr>
        <w:t xml:space="preserve">L’économie du luxe en France et en Italie, Journées d’étude organisées par le Comité franco-italien d’histoire économique (AFHE-SISE), Lille, </w:t>
      </w:r>
      <w:proofErr w:type="spellStart"/>
      <w:r w:rsidRPr="007E3929">
        <w:rPr>
          <w:i/>
          <w:lang w:val="fr-BE"/>
        </w:rPr>
        <w:t>Ifresi</w:t>
      </w:r>
      <w:proofErr w:type="spellEnd"/>
      <w:r w:rsidRPr="007E3929">
        <w:rPr>
          <w:i/>
          <w:lang w:val="fr-BE"/>
        </w:rPr>
        <w:t xml:space="preserve"> 4–5 mai 2007</w:t>
      </w:r>
      <w:r w:rsidRPr="007E3929">
        <w:rPr>
          <w:lang w:val="fr-BE"/>
        </w:rPr>
        <w:t xml:space="preserve">. </w:t>
      </w:r>
      <w:r w:rsidRPr="00C544F7">
        <w:rPr>
          <w:lang w:val="es-ES"/>
        </w:rPr>
        <w:t xml:space="preserve">URL: </w:t>
      </w:r>
      <w:r w:rsidRPr="00C544F7">
        <w:rPr>
          <w:i/>
          <w:lang w:val="es-ES"/>
        </w:rPr>
        <w:t xml:space="preserve">http://lodel.ehess. </w:t>
      </w:r>
      <w:proofErr w:type="spellStart"/>
      <w:r w:rsidRPr="00C544F7">
        <w:rPr>
          <w:i/>
          <w:lang w:val="es-ES"/>
        </w:rPr>
        <w:t>fr</w:t>
      </w:r>
      <w:proofErr w:type="spellEnd"/>
      <w:r w:rsidRPr="00C544F7">
        <w:rPr>
          <w:i/>
          <w:lang w:val="es-ES"/>
        </w:rPr>
        <w:t>/</w:t>
      </w:r>
      <w:proofErr w:type="spellStart"/>
      <w:r w:rsidRPr="00C544F7">
        <w:rPr>
          <w:i/>
          <w:lang w:val="es-ES"/>
        </w:rPr>
        <w:t>afhe</w:t>
      </w:r>
      <w:proofErr w:type="spellEnd"/>
      <w:r w:rsidRPr="00C544F7">
        <w:rPr>
          <w:i/>
          <w:lang w:val="es-ES"/>
        </w:rPr>
        <w:t>/</w:t>
      </w:r>
      <w:proofErr w:type="spellStart"/>
      <w:r w:rsidRPr="00C544F7">
        <w:rPr>
          <w:i/>
          <w:lang w:val="es-ES"/>
        </w:rPr>
        <w:t>document.php?id</w:t>
      </w:r>
      <w:proofErr w:type="spellEnd"/>
      <w:r w:rsidRPr="00C544F7">
        <w:rPr>
          <w:i/>
          <w:lang w:val="es-ES"/>
        </w:rPr>
        <w:t>=454</w:t>
      </w:r>
      <w:r w:rsidRPr="00C544F7">
        <w:rPr>
          <w:lang w:val="es-ES"/>
        </w:rPr>
        <w:t xml:space="preserve"> (11 Sep. 2018). </w:t>
      </w:r>
    </w:p>
  </w:footnote>
  <w:footnote w:id="37">
    <w:p w14:paraId="4C28AD2D" w14:textId="77777777" w:rsidR="00D939FD" w:rsidRPr="00C544F7" w:rsidRDefault="00D939FD" w:rsidP="009D216D">
      <w:pPr>
        <w:rPr>
          <w:lang w:val="es-ES"/>
        </w:rPr>
      </w:pPr>
      <w:r w:rsidRPr="007E3929">
        <w:rPr>
          <w:rStyle w:val="FootnoteReference"/>
          <w:lang w:val="en-US"/>
        </w:rPr>
        <w:footnoteRef/>
      </w:r>
      <w:r w:rsidRPr="00C544F7">
        <w:rPr>
          <w:lang w:val="es-ES"/>
        </w:rPr>
        <w:t xml:space="preserve"> Martin and Vega Gonz</w:t>
      </w:r>
      <w:r w:rsidRPr="00C544F7">
        <w:rPr>
          <w:rStyle w:val="Emphasis"/>
          <w:b w:val="0"/>
          <w:bCs w:val="0"/>
          <w:iCs/>
          <w:shd w:val="clear" w:color="auto" w:fill="FFFFFF"/>
          <w:lang w:val="es-ES"/>
        </w:rPr>
        <w:t>á</w:t>
      </w:r>
      <w:r w:rsidRPr="00C544F7">
        <w:rPr>
          <w:lang w:val="es-ES"/>
        </w:rPr>
        <w:t>lez, Vistiendo al nuevo cortesano, 172–175.</w:t>
      </w:r>
    </w:p>
  </w:footnote>
  <w:footnote w:id="38">
    <w:p w14:paraId="4F8871B6" w14:textId="77777777" w:rsidR="00D939FD" w:rsidRPr="007E3929" w:rsidRDefault="00D939FD" w:rsidP="00443647">
      <w:pPr>
        <w:rPr>
          <w:lang w:val="fr-BE"/>
        </w:rPr>
      </w:pPr>
      <w:r w:rsidRPr="007E3929">
        <w:rPr>
          <w:rStyle w:val="FootnoteReference"/>
          <w:lang w:val="en-US"/>
        </w:rPr>
        <w:footnoteRef/>
      </w:r>
      <w:r w:rsidRPr="007E3929">
        <w:rPr>
          <w:lang w:val="fr-BE"/>
        </w:rPr>
        <w:t xml:space="preserve"> Anon., </w:t>
      </w:r>
      <w:proofErr w:type="spellStart"/>
      <w:r w:rsidRPr="007E3929">
        <w:rPr>
          <w:i/>
          <w:lang w:val="fr-BE"/>
        </w:rPr>
        <w:t>Registro</w:t>
      </w:r>
      <w:proofErr w:type="spellEnd"/>
      <w:r w:rsidRPr="007E3929">
        <w:rPr>
          <w:i/>
          <w:lang w:val="fr-BE"/>
        </w:rPr>
        <w:t xml:space="preserve"> </w:t>
      </w:r>
      <w:proofErr w:type="spellStart"/>
      <w:r w:rsidRPr="007E3929">
        <w:rPr>
          <w:i/>
          <w:lang w:val="fr-BE"/>
        </w:rPr>
        <w:t>curioso</w:t>
      </w:r>
      <w:proofErr w:type="spellEnd"/>
      <w:r w:rsidRPr="007E3929">
        <w:rPr>
          <w:i/>
          <w:lang w:val="fr-BE"/>
        </w:rPr>
        <w:t xml:space="preserve"> de </w:t>
      </w:r>
      <w:proofErr w:type="spellStart"/>
      <w:r w:rsidRPr="007E3929">
        <w:rPr>
          <w:i/>
          <w:lang w:val="fr-BE"/>
        </w:rPr>
        <w:t>lo</w:t>
      </w:r>
      <w:proofErr w:type="spellEnd"/>
      <w:r w:rsidRPr="007E3929">
        <w:rPr>
          <w:i/>
          <w:lang w:val="fr-BE"/>
        </w:rPr>
        <w:t xml:space="preserve"> </w:t>
      </w:r>
      <w:proofErr w:type="spellStart"/>
      <w:r w:rsidRPr="007E3929">
        <w:rPr>
          <w:i/>
          <w:lang w:val="fr-BE"/>
        </w:rPr>
        <w:t>interior</w:t>
      </w:r>
      <w:proofErr w:type="spellEnd"/>
      <w:r w:rsidRPr="007E3929">
        <w:rPr>
          <w:i/>
          <w:lang w:val="fr-BE"/>
        </w:rPr>
        <w:t xml:space="preserve"> y </w:t>
      </w:r>
      <w:proofErr w:type="spellStart"/>
      <w:r w:rsidRPr="007E3929">
        <w:rPr>
          <w:i/>
          <w:lang w:val="fr-BE"/>
        </w:rPr>
        <w:t>exterior</w:t>
      </w:r>
      <w:proofErr w:type="spellEnd"/>
      <w:r w:rsidRPr="007E3929">
        <w:rPr>
          <w:i/>
          <w:lang w:val="fr-BE"/>
        </w:rPr>
        <w:t xml:space="preserve"> de la Corte de </w:t>
      </w:r>
      <w:proofErr w:type="spellStart"/>
      <w:r w:rsidRPr="007E3929">
        <w:rPr>
          <w:i/>
          <w:lang w:val="fr-BE"/>
        </w:rPr>
        <w:t>Napoles</w:t>
      </w:r>
      <w:proofErr w:type="spellEnd"/>
      <w:r w:rsidRPr="007E3929">
        <w:rPr>
          <w:lang w:val="fr-BE"/>
        </w:rPr>
        <w:t xml:space="preserve">, </w:t>
      </w:r>
      <w:proofErr w:type="spellStart"/>
      <w:r w:rsidRPr="007E3929">
        <w:rPr>
          <w:lang w:val="fr-BE"/>
        </w:rPr>
        <w:t>Biblioteca</w:t>
      </w:r>
      <w:proofErr w:type="spellEnd"/>
      <w:r w:rsidRPr="007E3929">
        <w:rPr>
          <w:lang w:val="fr-BE"/>
        </w:rPr>
        <w:t xml:space="preserve"> </w:t>
      </w:r>
      <w:proofErr w:type="spellStart"/>
      <w:r w:rsidRPr="007E3929">
        <w:rPr>
          <w:lang w:val="fr-BE"/>
        </w:rPr>
        <w:t>Nacional</w:t>
      </w:r>
      <w:proofErr w:type="spellEnd"/>
      <w:r w:rsidRPr="007E3929">
        <w:rPr>
          <w:lang w:val="fr-BE"/>
        </w:rPr>
        <w:t xml:space="preserve"> de España, MS. 11036, fol. 37v. </w:t>
      </w:r>
    </w:p>
  </w:footnote>
  <w:footnote w:id="39">
    <w:p w14:paraId="407F2F34" w14:textId="77777777" w:rsidR="00D939FD" w:rsidRPr="007E3929" w:rsidRDefault="00D939FD" w:rsidP="00443647">
      <w:pPr>
        <w:rPr>
          <w:lang w:val="en-US" w:eastAsia="en-GB" w:bidi="ar-SA"/>
        </w:rPr>
      </w:pPr>
      <w:r w:rsidRPr="007E3929">
        <w:rPr>
          <w:rStyle w:val="FootnoteReference"/>
          <w:lang w:val="en-US"/>
        </w:rPr>
        <w:footnoteRef/>
      </w:r>
      <w:r w:rsidRPr="007E3929">
        <w:rPr>
          <w:lang w:val="fr-BE"/>
        </w:rPr>
        <w:t xml:space="preserve"> For </w:t>
      </w:r>
      <w:proofErr w:type="spellStart"/>
      <w:r w:rsidRPr="007E3929">
        <w:rPr>
          <w:lang w:val="fr-BE"/>
        </w:rPr>
        <w:t>these</w:t>
      </w:r>
      <w:proofErr w:type="spellEnd"/>
      <w:r w:rsidRPr="007E3929">
        <w:rPr>
          <w:lang w:val="fr-BE"/>
        </w:rPr>
        <w:t xml:space="preserve"> </w:t>
      </w:r>
      <w:proofErr w:type="spellStart"/>
      <w:r w:rsidRPr="007E3929">
        <w:rPr>
          <w:lang w:val="fr-BE"/>
        </w:rPr>
        <w:t>processes</w:t>
      </w:r>
      <w:proofErr w:type="spellEnd"/>
      <w:r w:rsidRPr="007E3929">
        <w:rPr>
          <w:lang w:val="fr-BE"/>
        </w:rPr>
        <w:t xml:space="preserve"> in Bourbon Naples, </w:t>
      </w:r>
      <w:proofErr w:type="spellStart"/>
      <w:proofErr w:type="gramStart"/>
      <w:r w:rsidRPr="007E3929">
        <w:rPr>
          <w:lang w:val="fr-BE"/>
        </w:rPr>
        <w:t>see</w:t>
      </w:r>
      <w:proofErr w:type="spellEnd"/>
      <w:r w:rsidRPr="007E3929">
        <w:rPr>
          <w:lang w:val="fr-BE"/>
        </w:rPr>
        <w:t>:</w:t>
      </w:r>
      <w:proofErr w:type="gramEnd"/>
      <w:r w:rsidRPr="007E3929">
        <w:rPr>
          <w:lang w:val="fr-BE"/>
        </w:rPr>
        <w:t xml:space="preserve"> Silvana </w:t>
      </w:r>
      <w:proofErr w:type="spellStart"/>
      <w:r w:rsidRPr="007E3929">
        <w:rPr>
          <w:lang w:val="fr-BE"/>
        </w:rPr>
        <w:t>Musella</w:t>
      </w:r>
      <w:proofErr w:type="spellEnd"/>
      <w:r w:rsidRPr="007E3929">
        <w:rPr>
          <w:lang w:val="fr-BE"/>
        </w:rPr>
        <w:t xml:space="preserve"> Guida and Sonia </w:t>
      </w:r>
      <w:proofErr w:type="spellStart"/>
      <w:r w:rsidRPr="007E3929">
        <w:rPr>
          <w:lang w:val="fr-BE"/>
        </w:rPr>
        <w:t>Scognamiglio</w:t>
      </w:r>
      <w:proofErr w:type="spellEnd"/>
      <w:r w:rsidRPr="007E3929">
        <w:rPr>
          <w:lang w:val="fr-BE"/>
        </w:rPr>
        <w:t xml:space="preserve"> </w:t>
      </w:r>
      <w:proofErr w:type="spellStart"/>
      <w:r w:rsidRPr="007E3929">
        <w:rPr>
          <w:lang w:val="fr-BE"/>
        </w:rPr>
        <w:t>Cestaro</w:t>
      </w:r>
      <w:proofErr w:type="spellEnd"/>
      <w:r w:rsidRPr="007E3929">
        <w:rPr>
          <w:lang w:val="fr-BE"/>
        </w:rPr>
        <w:t xml:space="preserve">: </w:t>
      </w:r>
      <w:r w:rsidRPr="007E3929">
        <w:rPr>
          <w:lang w:val="fr-BE" w:eastAsia="en-GB" w:bidi="ar-SA"/>
        </w:rPr>
        <w:t xml:space="preserve">Il ‘tempo </w:t>
      </w:r>
      <w:proofErr w:type="spellStart"/>
      <w:r w:rsidRPr="007E3929">
        <w:rPr>
          <w:lang w:val="fr-BE" w:eastAsia="en-GB" w:bidi="ar-SA"/>
        </w:rPr>
        <w:t>eroico</w:t>
      </w:r>
      <w:proofErr w:type="spellEnd"/>
      <w:r w:rsidRPr="007E3929">
        <w:rPr>
          <w:lang w:val="fr-BE" w:eastAsia="en-GB" w:bidi="ar-SA"/>
        </w:rPr>
        <w:t xml:space="preserve">’ e la </w:t>
      </w:r>
      <w:proofErr w:type="spellStart"/>
      <w:r w:rsidRPr="007E3929">
        <w:rPr>
          <w:lang w:val="fr-BE" w:eastAsia="en-GB" w:bidi="ar-SA"/>
        </w:rPr>
        <w:t>politica</w:t>
      </w:r>
      <w:proofErr w:type="spellEnd"/>
      <w:r w:rsidRPr="007E3929">
        <w:rPr>
          <w:lang w:val="fr-BE" w:eastAsia="en-GB" w:bidi="ar-SA"/>
        </w:rPr>
        <w:t xml:space="preserve"> commerciale di </w:t>
      </w:r>
      <w:proofErr w:type="spellStart"/>
      <w:r w:rsidRPr="007E3929">
        <w:rPr>
          <w:lang w:val="fr-BE" w:eastAsia="en-GB" w:bidi="ar-SA"/>
        </w:rPr>
        <w:t>Montealegre</w:t>
      </w:r>
      <w:proofErr w:type="spellEnd"/>
      <w:r w:rsidRPr="007E3929">
        <w:rPr>
          <w:lang w:val="fr-BE" w:eastAsia="en-GB" w:bidi="ar-SA"/>
        </w:rPr>
        <w:t xml:space="preserve">: la Manufacture Royale de Joseph Fleuriot et François Boucharlat, in: </w:t>
      </w:r>
      <w:r w:rsidRPr="007E3929">
        <w:rPr>
          <w:i/>
          <w:lang w:val="fr-BE" w:eastAsia="en-GB" w:bidi="ar-SA"/>
        </w:rPr>
        <w:t xml:space="preserve">Napoli </w:t>
      </w:r>
      <w:proofErr w:type="spellStart"/>
      <w:r w:rsidRPr="007E3929">
        <w:rPr>
          <w:i/>
          <w:lang w:val="fr-BE" w:eastAsia="en-GB" w:bidi="ar-SA"/>
        </w:rPr>
        <w:t>Nobilissima</w:t>
      </w:r>
      <w:proofErr w:type="spellEnd"/>
      <w:r w:rsidRPr="007E3929">
        <w:rPr>
          <w:i/>
          <w:lang w:val="fr-BE" w:eastAsia="en-GB" w:bidi="ar-SA"/>
        </w:rPr>
        <w:t xml:space="preserve">. </w:t>
      </w:r>
      <w:proofErr w:type="spellStart"/>
      <w:r w:rsidRPr="007E3929">
        <w:rPr>
          <w:i/>
          <w:lang w:val="fr-BE" w:eastAsia="en-GB" w:bidi="ar-SA"/>
        </w:rPr>
        <w:t>Rivista</w:t>
      </w:r>
      <w:proofErr w:type="spellEnd"/>
      <w:r w:rsidRPr="007E3929">
        <w:rPr>
          <w:i/>
          <w:lang w:val="fr-BE" w:eastAsia="en-GB" w:bidi="ar-SA"/>
        </w:rPr>
        <w:t xml:space="preserve"> di </w:t>
      </w:r>
      <w:proofErr w:type="spellStart"/>
      <w:r w:rsidRPr="007E3929">
        <w:rPr>
          <w:i/>
          <w:lang w:val="fr-BE" w:eastAsia="en-GB" w:bidi="ar-SA"/>
        </w:rPr>
        <w:t>arte</w:t>
      </w:r>
      <w:proofErr w:type="spellEnd"/>
      <w:r w:rsidRPr="007E3929">
        <w:rPr>
          <w:i/>
          <w:lang w:val="fr-BE" w:eastAsia="en-GB" w:bidi="ar-SA"/>
        </w:rPr>
        <w:t xml:space="preserve">, </w:t>
      </w:r>
      <w:proofErr w:type="spellStart"/>
      <w:r w:rsidRPr="007E3929">
        <w:rPr>
          <w:i/>
          <w:lang w:val="fr-BE" w:eastAsia="en-GB" w:bidi="ar-SA"/>
        </w:rPr>
        <w:t>filologia</w:t>
      </w:r>
      <w:proofErr w:type="spellEnd"/>
      <w:r w:rsidRPr="007E3929">
        <w:rPr>
          <w:i/>
          <w:lang w:val="fr-BE" w:eastAsia="en-GB" w:bidi="ar-SA"/>
        </w:rPr>
        <w:t xml:space="preserve"> e </w:t>
      </w:r>
      <w:proofErr w:type="spellStart"/>
      <w:r w:rsidRPr="007E3929">
        <w:rPr>
          <w:i/>
          <w:lang w:val="fr-BE" w:eastAsia="en-GB" w:bidi="ar-SA"/>
        </w:rPr>
        <w:t>storia</w:t>
      </w:r>
      <w:proofErr w:type="spellEnd"/>
      <w:r w:rsidRPr="007E3929">
        <w:rPr>
          <w:lang w:val="fr-BE" w:eastAsia="en-GB" w:bidi="ar-SA"/>
        </w:rPr>
        <w:t xml:space="preserve"> 10 (2009), 195</w:t>
      </w:r>
      <w:r w:rsidRPr="007E3929">
        <w:rPr>
          <w:lang w:val="fr-BE"/>
        </w:rPr>
        <w:t>–</w:t>
      </w:r>
      <w:proofErr w:type="gramStart"/>
      <w:r w:rsidRPr="007E3929">
        <w:rPr>
          <w:lang w:val="fr-BE" w:eastAsia="en-GB" w:bidi="ar-SA"/>
        </w:rPr>
        <w:t>206;</w:t>
      </w:r>
      <w:proofErr w:type="gramEnd"/>
      <w:r w:rsidRPr="007E3929">
        <w:rPr>
          <w:lang w:val="fr-BE" w:eastAsia="en-GB" w:bidi="ar-SA"/>
        </w:rPr>
        <w:t xml:space="preserve"> </w:t>
      </w:r>
      <w:r w:rsidRPr="007E3929">
        <w:rPr>
          <w:lang w:val="fr-BE"/>
        </w:rPr>
        <w:t xml:space="preserve">Sonia </w:t>
      </w:r>
      <w:proofErr w:type="spellStart"/>
      <w:r w:rsidRPr="007E3929">
        <w:rPr>
          <w:lang w:val="fr-BE"/>
        </w:rPr>
        <w:t>Scognamiglio</w:t>
      </w:r>
      <w:proofErr w:type="spellEnd"/>
      <w:r w:rsidRPr="007E3929">
        <w:rPr>
          <w:lang w:val="fr-BE"/>
        </w:rPr>
        <w:t xml:space="preserve"> </w:t>
      </w:r>
      <w:proofErr w:type="spellStart"/>
      <w:r w:rsidRPr="007E3929">
        <w:rPr>
          <w:lang w:val="fr-BE"/>
        </w:rPr>
        <w:t>Cestaro</w:t>
      </w:r>
      <w:proofErr w:type="spellEnd"/>
      <w:r w:rsidRPr="007E3929">
        <w:rPr>
          <w:lang w:val="fr-BE"/>
        </w:rPr>
        <w:t xml:space="preserve">: </w:t>
      </w:r>
      <w:r w:rsidRPr="007E3929">
        <w:rPr>
          <w:i/>
          <w:lang w:val="fr-BE"/>
        </w:rPr>
        <w:t xml:space="preserve">Le </w:t>
      </w:r>
      <w:proofErr w:type="spellStart"/>
      <w:r w:rsidRPr="007E3929">
        <w:rPr>
          <w:i/>
          <w:lang w:val="fr-BE"/>
        </w:rPr>
        <w:t>istituzioni</w:t>
      </w:r>
      <w:proofErr w:type="spellEnd"/>
      <w:r w:rsidRPr="007E3929">
        <w:rPr>
          <w:i/>
          <w:lang w:val="fr-BE"/>
        </w:rPr>
        <w:t xml:space="preserve"> </w:t>
      </w:r>
      <w:proofErr w:type="spellStart"/>
      <w:r w:rsidRPr="007E3929">
        <w:rPr>
          <w:i/>
          <w:lang w:val="fr-BE"/>
        </w:rPr>
        <w:t>della</w:t>
      </w:r>
      <w:proofErr w:type="spellEnd"/>
      <w:r w:rsidRPr="007E3929">
        <w:rPr>
          <w:i/>
          <w:lang w:val="fr-BE"/>
        </w:rPr>
        <w:t xml:space="preserve"> </w:t>
      </w:r>
      <w:proofErr w:type="spellStart"/>
      <w:r w:rsidRPr="007E3929">
        <w:rPr>
          <w:i/>
          <w:lang w:val="fr-BE"/>
        </w:rPr>
        <w:t>moda</w:t>
      </w:r>
      <w:proofErr w:type="spellEnd"/>
      <w:r w:rsidRPr="007E3929">
        <w:rPr>
          <w:i/>
          <w:lang w:val="fr-BE"/>
        </w:rPr>
        <w:t xml:space="preserve">. </w:t>
      </w:r>
      <w:r w:rsidRPr="00C544F7">
        <w:rPr>
          <w:i/>
          <w:lang w:val="es-ES"/>
        </w:rPr>
        <w:t xml:space="preserve">Dalle </w:t>
      </w:r>
      <w:proofErr w:type="spellStart"/>
      <w:r w:rsidRPr="00C544F7">
        <w:rPr>
          <w:i/>
          <w:lang w:val="es-ES"/>
        </w:rPr>
        <w:t>strutture</w:t>
      </w:r>
      <w:proofErr w:type="spellEnd"/>
      <w:r w:rsidRPr="00C544F7">
        <w:rPr>
          <w:i/>
          <w:lang w:val="es-ES"/>
        </w:rPr>
        <w:t xml:space="preserve"> </w:t>
      </w:r>
      <w:proofErr w:type="spellStart"/>
      <w:r w:rsidRPr="00C544F7">
        <w:rPr>
          <w:i/>
          <w:lang w:val="es-ES"/>
        </w:rPr>
        <w:t>corporative</w:t>
      </w:r>
      <w:proofErr w:type="spellEnd"/>
      <w:r w:rsidRPr="00C544F7">
        <w:rPr>
          <w:i/>
          <w:lang w:val="es-ES"/>
        </w:rPr>
        <w:t xml:space="preserve"> </w:t>
      </w:r>
      <w:proofErr w:type="spellStart"/>
      <w:r w:rsidRPr="00C544F7">
        <w:rPr>
          <w:i/>
          <w:lang w:val="es-ES"/>
        </w:rPr>
        <w:t>all’economia</w:t>
      </w:r>
      <w:proofErr w:type="spellEnd"/>
      <w:r w:rsidRPr="00C544F7">
        <w:rPr>
          <w:i/>
          <w:lang w:val="es-ES"/>
        </w:rPr>
        <w:t xml:space="preserve"> </w:t>
      </w:r>
      <w:proofErr w:type="spellStart"/>
      <w:r w:rsidRPr="00C544F7">
        <w:rPr>
          <w:i/>
          <w:lang w:val="es-ES"/>
        </w:rPr>
        <w:t>politica</w:t>
      </w:r>
      <w:proofErr w:type="spellEnd"/>
      <w:r w:rsidRPr="00C544F7">
        <w:rPr>
          <w:i/>
          <w:lang w:val="es-ES"/>
        </w:rPr>
        <w:t>. Napoli e Francia (1500–1800)</w:t>
      </w:r>
      <w:r w:rsidRPr="00C544F7">
        <w:rPr>
          <w:lang w:val="es-ES"/>
        </w:rPr>
        <w:t xml:space="preserve">. </w:t>
      </w:r>
      <w:proofErr w:type="spellStart"/>
      <w:r w:rsidRPr="00C544F7">
        <w:rPr>
          <w:lang w:val="es-ES"/>
        </w:rPr>
        <w:t>Bologna</w:t>
      </w:r>
      <w:proofErr w:type="spellEnd"/>
      <w:r w:rsidRPr="00C544F7">
        <w:rPr>
          <w:lang w:val="es-ES"/>
        </w:rPr>
        <w:t xml:space="preserve"> 2015, 391–418; and Alida Clemente: </w:t>
      </w:r>
      <w:proofErr w:type="spellStart"/>
      <w:r w:rsidRPr="00C544F7">
        <w:rPr>
          <w:i/>
          <w:lang w:val="es-ES"/>
        </w:rPr>
        <w:t>Il</w:t>
      </w:r>
      <w:proofErr w:type="spellEnd"/>
      <w:r w:rsidRPr="00C544F7">
        <w:rPr>
          <w:i/>
          <w:lang w:val="es-ES"/>
        </w:rPr>
        <w:t xml:space="preserve"> </w:t>
      </w:r>
      <w:proofErr w:type="spellStart"/>
      <w:r w:rsidRPr="00C544F7">
        <w:rPr>
          <w:i/>
          <w:lang w:val="es-ES"/>
        </w:rPr>
        <w:t>lusso</w:t>
      </w:r>
      <w:proofErr w:type="spellEnd"/>
      <w:r w:rsidRPr="00C544F7">
        <w:rPr>
          <w:i/>
          <w:lang w:val="es-ES"/>
        </w:rPr>
        <w:t xml:space="preserve"> “</w:t>
      </w:r>
      <w:proofErr w:type="spellStart"/>
      <w:r w:rsidRPr="00C544F7">
        <w:rPr>
          <w:i/>
          <w:lang w:val="es-ES"/>
        </w:rPr>
        <w:t>cattivo</w:t>
      </w:r>
      <w:proofErr w:type="spellEnd"/>
      <w:r w:rsidRPr="00C544F7">
        <w:rPr>
          <w:i/>
          <w:lang w:val="es-ES"/>
        </w:rPr>
        <w:t xml:space="preserve">”. </w:t>
      </w:r>
      <w:proofErr w:type="spellStart"/>
      <w:r w:rsidRPr="00C544F7">
        <w:rPr>
          <w:i/>
          <w:lang w:val="es-ES"/>
        </w:rPr>
        <w:t>Dinamiche</w:t>
      </w:r>
      <w:proofErr w:type="spellEnd"/>
      <w:r w:rsidRPr="00C544F7">
        <w:rPr>
          <w:i/>
          <w:lang w:val="es-ES"/>
        </w:rPr>
        <w:t xml:space="preserve"> del consumo </w:t>
      </w:r>
      <w:proofErr w:type="spellStart"/>
      <w:r w:rsidRPr="00C544F7">
        <w:rPr>
          <w:i/>
          <w:lang w:val="es-ES"/>
        </w:rPr>
        <w:t>nella</w:t>
      </w:r>
      <w:proofErr w:type="spellEnd"/>
      <w:r w:rsidRPr="00C544F7">
        <w:rPr>
          <w:i/>
          <w:lang w:val="es-ES"/>
        </w:rPr>
        <w:t xml:space="preserve"> Napoli del </w:t>
      </w:r>
      <w:proofErr w:type="spellStart"/>
      <w:r w:rsidRPr="00C544F7">
        <w:rPr>
          <w:i/>
          <w:lang w:val="es-ES"/>
        </w:rPr>
        <w:t>Settecento</w:t>
      </w:r>
      <w:proofErr w:type="spellEnd"/>
      <w:r w:rsidRPr="00C544F7">
        <w:rPr>
          <w:lang w:val="es-ES"/>
        </w:rPr>
        <w:t xml:space="preserve">. </w:t>
      </w:r>
      <w:r w:rsidRPr="007E3929">
        <w:rPr>
          <w:lang w:val="en-US"/>
        </w:rPr>
        <w:t>Rome 2011.</w:t>
      </w:r>
    </w:p>
  </w:footnote>
  <w:footnote w:id="40">
    <w:p w14:paraId="6A42C0CB" w14:textId="77777777" w:rsidR="00D939FD" w:rsidRPr="00C544F7" w:rsidRDefault="00D939FD" w:rsidP="007109CD">
      <w:pPr>
        <w:pStyle w:val="HTMLPreformatted"/>
        <w:jc w:val="both"/>
        <w:rPr>
          <w:rFonts w:ascii="Times New Roman" w:hAnsi="Times New Roman" w:cs="Times New Roman"/>
          <w:color w:val="auto"/>
          <w:lang w:val="es-ES"/>
        </w:rPr>
      </w:pPr>
      <w:r w:rsidRPr="007E3929">
        <w:rPr>
          <w:rStyle w:val="FootnoteReference"/>
          <w:rFonts w:ascii="Times New Roman" w:hAnsi="Times New Roman" w:cs="Times New Roman"/>
          <w:color w:val="auto"/>
          <w:lang w:val="en-US"/>
        </w:rPr>
        <w:footnoteRef/>
      </w:r>
      <w:r w:rsidRPr="007E3929">
        <w:rPr>
          <w:rFonts w:ascii="Times New Roman" w:hAnsi="Times New Roman" w:cs="Times New Roman"/>
          <w:color w:val="auto"/>
          <w:lang w:val="en-US"/>
        </w:rPr>
        <w:t xml:space="preserve"> A good starting point is the collection of essays: Alain Saint </w:t>
      </w:r>
      <w:proofErr w:type="spellStart"/>
      <w:r w:rsidRPr="007E3929">
        <w:rPr>
          <w:rFonts w:ascii="Times New Roman" w:hAnsi="Times New Roman" w:cs="Times New Roman"/>
          <w:color w:val="auto"/>
          <w:lang w:val="en-US"/>
        </w:rPr>
        <w:t>Saëns</w:t>
      </w:r>
      <w:proofErr w:type="spellEnd"/>
      <w:r w:rsidRPr="007E3929">
        <w:rPr>
          <w:rFonts w:ascii="Times New Roman" w:hAnsi="Times New Roman" w:cs="Times New Roman"/>
          <w:color w:val="auto"/>
          <w:lang w:val="en-US"/>
        </w:rPr>
        <w:t xml:space="preserve"> (ed.): </w:t>
      </w:r>
      <w:r w:rsidRPr="007E3929">
        <w:rPr>
          <w:rFonts w:ascii="Times New Roman" w:hAnsi="Times New Roman" w:cs="Times New Roman"/>
          <w:i/>
          <w:color w:val="auto"/>
          <w:lang w:val="en-US"/>
        </w:rPr>
        <w:t>Religion, Body and Gender in Early Modern Spain</w:t>
      </w:r>
      <w:r w:rsidRPr="007E3929">
        <w:rPr>
          <w:rFonts w:ascii="Times New Roman" w:hAnsi="Times New Roman" w:cs="Times New Roman"/>
          <w:color w:val="auto"/>
          <w:lang w:val="en-US"/>
        </w:rPr>
        <w:t xml:space="preserve">. </w:t>
      </w:r>
      <w:r w:rsidRPr="007E3929">
        <w:rPr>
          <w:rFonts w:ascii="Times New Roman" w:hAnsi="Times New Roman" w:cs="Times New Roman"/>
          <w:color w:val="auto"/>
          <w:lang w:val="es-ES"/>
        </w:rPr>
        <w:t xml:space="preserve">San Francisco, CA 1991. </w:t>
      </w:r>
    </w:p>
  </w:footnote>
  <w:footnote w:id="41">
    <w:p w14:paraId="1DEB22F6" w14:textId="77777777" w:rsidR="00D939FD" w:rsidRPr="007E3929" w:rsidRDefault="00D939FD" w:rsidP="006E26CF">
      <w:pPr>
        <w:rPr>
          <w:lang w:val="en-US"/>
        </w:rPr>
      </w:pPr>
      <w:r w:rsidRPr="007E3929">
        <w:rPr>
          <w:rStyle w:val="FootnoteReference"/>
          <w:lang w:val="en-US"/>
        </w:rPr>
        <w:footnoteRef/>
      </w:r>
      <w:r w:rsidRPr="00C544F7">
        <w:rPr>
          <w:lang w:val="es-ES"/>
        </w:rPr>
        <w:t xml:space="preserve"> Juan Luis Vives: Formación de la mujer cristiana, in: id.: </w:t>
      </w:r>
      <w:r w:rsidRPr="00C544F7">
        <w:rPr>
          <w:i/>
          <w:lang w:val="es-ES"/>
        </w:rPr>
        <w:t>Obras Completas</w:t>
      </w:r>
      <w:r w:rsidRPr="00C544F7">
        <w:rPr>
          <w:lang w:val="es-ES"/>
        </w:rPr>
        <w:t xml:space="preserve">, ed. </w:t>
      </w:r>
      <w:proofErr w:type="spellStart"/>
      <w:r w:rsidRPr="00C544F7">
        <w:rPr>
          <w:lang w:val="es-ES"/>
        </w:rPr>
        <w:t>by</w:t>
      </w:r>
      <w:proofErr w:type="spellEnd"/>
      <w:r w:rsidRPr="00C544F7">
        <w:rPr>
          <w:lang w:val="es-ES"/>
        </w:rPr>
        <w:t xml:space="preserve"> Lorenzo </w:t>
      </w:r>
      <w:proofErr w:type="spellStart"/>
      <w:r w:rsidRPr="00C544F7">
        <w:rPr>
          <w:lang w:val="es-ES"/>
        </w:rPr>
        <w:t>Riber</w:t>
      </w:r>
      <w:proofErr w:type="spellEnd"/>
      <w:r w:rsidRPr="00C544F7">
        <w:rPr>
          <w:lang w:val="es-ES"/>
        </w:rPr>
        <w:t xml:space="preserve">, vol.1. </w:t>
      </w:r>
      <w:r w:rsidRPr="007E3929">
        <w:rPr>
          <w:lang w:val="en-US"/>
        </w:rPr>
        <w:t>Madrid 1947, 985–1175. On proper clothes for young ladies, married women, and widows, see respectively: ibid., 1015–1026, 1116–1120, 1169–1171.</w:t>
      </w:r>
    </w:p>
  </w:footnote>
  <w:footnote w:id="42">
    <w:p w14:paraId="60A8EA77" w14:textId="77777777" w:rsidR="00D939FD" w:rsidRPr="007E3929" w:rsidRDefault="00D939FD" w:rsidP="00B55F44">
      <w:pPr>
        <w:rPr>
          <w:lang w:val="en-US"/>
        </w:rPr>
      </w:pPr>
      <w:r w:rsidRPr="007E3929">
        <w:rPr>
          <w:rStyle w:val="FootnoteReference"/>
          <w:lang w:val="en-US"/>
        </w:rPr>
        <w:footnoteRef/>
      </w:r>
      <w:r w:rsidRPr="007E3929">
        <w:rPr>
          <w:lang w:val="fr-BE"/>
        </w:rPr>
        <w:t xml:space="preserve"> </w:t>
      </w:r>
      <w:proofErr w:type="spellStart"/>
      <w:r w:rsidRPr="007E3929">
        <w:rPr>
          <w:bCs/>
          <w:lang w:val="fr-BE"/>
        </w:rPr>
        <w:t>Fray</w:t>
      </w:r>
      <w:proofErr w:type="spellEnd"/>
      <w:r w:rsidRPr="007E3929">
        <w:rPr>
          <w:bCs/>
          <w:lang w:val="fr-BE"/>
        </w:rPr>
        <w:t xml:space="preserve"> Luis de </w:t>
      </w:r>
      <w:proofErr w:type="gramStart"/>
      <w:r w:rsidRPr="007E3929">
        <w:rPr>
          <w:lang w:val="fr-BE"/>
        </w:rPr>
        <w:t>León</w:t>
      </w:r>
      <w:r w:rsidRPr="007E3929">
        <w:rPr>
          <w:bCs/>
          <w:lang w:val="fr-BE"/>
        </w:rPr>
        <w:t>:</w:t>
      </w:r>
      <w:proofErr w:type="gramEnd"/>
      <w:r w:rsidRPr="007E3929">
        <w:rPr>
          <w:bCs/>
          <w:lang w:val="fr-BE"/>
        </w:rPr>
        <w:t xml:space="preserve"> </w:t>
      </w:r>
      <w:r w:rsidRPr="007E3929">
        <w:rPr>
          <w:i/>
          <w:lang w:val="fr-BE"/>
        </w:rPr>
        <w:t xml:space="preserve">La </w:t>
      </w:r>
      <w:proofErr w:type="spellStart"/>
      <w:r w:rsidRPr="007E3929">
        <w:rPr>
          <w:i/>
          <w:lang w:val="fr-BE"/>
        </w:rPr>
        <w:t>Perfecta</w:t>
      </w:r>
      <w:proofErr w:type="spellEnd"/>
      <w:r w:rsidRPr="007E3929">
        <w:rPr>
          <w:i/>
          <w:lang w:val="fr-BE"/>
        </w:rPr>
        <w:t xml:space="preserve"> </w:t>
      </w:r>
      <w:proofErr w:type="spellStart"/>
      <w:r w:rsidRPr="007E3929">
        <w:rPr>
          <w:i/>
          <w:lang w:val="fr-BE"/>
        </w:rPr>
        <w:t>Casada</w:t>
      </w:r>
      <w:proofErr w:type="spellEnd"/>
      <w:r w:rsidRPr="007E3929">
        <w:rPr>
          <w:bCs/>
          <w:lang w:val="fr-BE"/>
        </w:rPr>
        <w:t xml:space="preserve">. </w:t>
      </w:r>
      <w:r w:rsidRPr="007E3929">
        <w:rPr>
          <w:bCs/>
          <w:lang w:val="en-US"/>
        </w:rPr>
        <w:t xml:space="preserve">Madrid 1583, 71. </w:t>
      </w:r>
    </w:p>
  </w:footnote>
  <w:footnote w:id="43">
    <w:p w14:paraId="4B37D2C9" w14:textId="77777777" w:rsidR="00D939FD" w:rsidRPr="007E3929" w:rsidRDefault="00D939FD" w:rsidP="00590C35">
      <w:pPr>
        <w:rPr>
          <w:lang w:val="en-US"/>
        </w:rPr>
      </w:pPr>
      <w:r w:rsidRPr="007E3929">
        <w:rPr>
          <w:rStyle w:val="FootnoteReference"/>
          <w:lang w:val="en-US"/>
        </w:rPr>
        <w:footnoteRef/>
      </w:r>
      <w:r w:rsidRPr="007E3929">
        <w:rPr>
          <w:lang w:val="en-US"/>
        </w:rPr>
        <w:t xml:space="preserve"> On Catholic Reformation imagery see Sarah F. Matthews </w:t>
      </w:r>
      <w:proofErr w:type="spellStart"/>
      <w:r w:rsidRPr="007E3929">
        <w:rPr>
          <w:lang w:val="en-US"/>
        </w:rPr>
        <w:t>Grieco</w:t>
      </w:r>
      <w:proofErr w:type="spellEnd"/>
      <w:r w:rsidRPr="007E3929">
        <w:rPr>
          <w:lang w:val="en-US"/>
        </w:rPr>
        <w:t xml:space="preserve">: Pedagogical Prints. Moralizing Broadsheets and Wayward Women in Counter Reformation Italy, </w:t>
      </w:r>
      <w:proofErr w:type="gramStart"/>
      <w:r w:rsidRPr="007E3929">
        <w:rPr>
          <w:lang w:val="en-US"/>
        </w:rPr>
        <w:t>in:</w:t>
      </w:r>
      <w:proofErr w:type="gramEnd"/>
      <w:r w:rsidRPr="007E3929">
        <w:rPr>
          <w:lang w:val="en-US"/>
        </w:rPr>
        <w:t xml:space="preserve"> Geraldine A. Johnson and </w:t>
      </w:r>
      <w:proofErr w:type="spellStart"/>
      <w:r w:rsidRPr="007E3929">
        <w:rPr>
          <w:lang w:val="en-US"/>
        </w:rPr>
        <w:t>ead</w:t>
      </w:r>
      <w:proofErr w:type="spellEnd"/>
      <w:r w:rsidRPr="007E3929">
        <w:rPr>
          <w:lang w:val="en-US"/>
        </w:rPr>
        <w:t xml:space="preserve">. (eds.): </w:t>
      </w:r>
      <w:r w:rsidRPr="007E3929">
        <w:rPr>
          <w:i/>
          <w:lang w:val="en-US"/>
        </w:rPr>
        <w:t>Picturing Women in Renaissance and Baroque Italy</w:t>
      </w:r>
      <w:r w:rsidRPr="007E3929">
        <w:rPr>
          <w:lang w:val="en-US"/>
        </w:rPr>
        <w:t>. Cambridge 1997, 61–87.</w:t>
      </w:r>
    </w:p>
  </w:footnote>
  <w:footnote w:id="44">
    <w:p w14:paraId="379E5704" w14:textId="77777777" w:rsidR="00D939FD" w:rsidRPr="007E3929" w:rsidRDefault="00D939FD" w:rsidP="000C5490">
      <w:pPr>
        <w:pStyle w:val="HTMLPreformatted"/>
        <w:jc w:val="both"/>
        <w:rPr>
          <w:rFonts w:ascii="Times New Roman" w:hAnsi="Times New Roman" w:cs="Times New Roman"/>
          <w:color w:val="auto"/>
          <w:lang w:val="en-US"/>
        </w:rPr>
      </w:pPr>
      <w:r w:rsidRPr="007E3929">
        <w:rPr>
          <w:rStyle w:val="FootnoteReference"/>
          <w:rFonts w:ascii="Times New Roman" w:hAnsi="Times New Roman" w:cs="Times New Roman"/>
          <w:color w:val="auto"/>
          <w:lang w:val="en-US"/>
        </w:rPr>
        <w:footnoteRef/>
      </w:r>
      <w:r w:rsidRPr="007E3929">
        <w:rPr>
          <w:rFonts w:ascii="Times New Roman" w:hAnsi="Times New Roman" w:cs="Times New Roman"/>
          <w:color w:val="auto"/>
          <w:lang w:val="en-US"/>
        </w:rPr>
        <w:t xml:space="preserve"> On these Spanish-inspired constrictive clothes in Italy see </w:t>
      </w:r>
      <w:proofErr w:type="spellStart"/>
      <w:r w:rsidRPr="007E3929">
        <w:rPr>
          <w:rFonts w:ascii="Times New Roman" w:hAnsi="Times New Roman" w:cs="Times New Roman"/>
          <w:color w:val="auto"/>
          <w:lang w:val="en-US"/>
        </w:rPr>
        <w:t>Grazietta</w:t>
      </w:r>
      <w:proofErr w:type="spellEnd"/>
      <w:r w:rsidRPr="007E3929">
        <w:rPr>
          <w:rFonts w:ascii="Times New Roman" w:hAnsi="Times New Roman" w:cs="Times New Roman"/>
          <w:color w:val="auto"/>
          <w:lang w:val="en-US"/>
        </w:rPr>
        <w:t xml:space="preserve"> </w:t>
      </w:r>
      <w:proofErr w:type="spellStart"/>
      <w:r w:rsidRPr="007E3929">
        <w:rPr>
          <w:rFonts w:ascii="Times New Roman" w:hAnsi="Times New Roman" w:cs="Times New Roman"/>
          <w:color w:val="auto"/>
          <w:lang w:val="en-US"/>
        </w:rPr>
        <w:t>Butazzi</w:t>
      </w:r>
      <w:proofErr w:type="spellEnd"/>
      <w:r w:rsidRPr="007E3929">
        <w:rPr>
          <w:rFonts w:ascii="Times New Roman" w:hAnsi="Times New Roman" w:cs="Times New Roman"/>
          <w:color w:val="auto"/>
          <w:lang w:val="en-US"/>
        </w:rPr>
        <w:t xml:space="preserve">: </w:t>
      </w:r>
      <w:proofErr w:type="spellStart"/>
      <w:r w:rsidRPr="007E3929">
        <w:rPr>
          <w:rFonts w:ascii="Times New Roman" w:hAnsi="Times New Roman" w:cs="Times New Roman"/>
          <w:color w:val="auto"/>
          <w:lang w:val="en-US"/>
        </w:rPr>
        <w:t>Vesti</w:t>
      </w:r>
      <w:proofErr w:type="spellEnd"/>
      <w:r w:rsidRPr="007E3929">
        <w:rPr>
          <w:rFonts w:ascii="Times New Roman" w:hAnsi="Times New Roman" w:cs="Times New Roman"/>
          <w:color w:val="auto"/>
          <w:lang w:val="en-US"/>
        </w:rPr>
        <w:t xml:space="preserve"> di “</w:t>
      </w:r>
      <w:proofErr w:type="spellStart"/>
      <w:r w:rsidRPr="007E3929">
        <w:rPr>
          <w:rFonts w:ascii="Times New Roman" w:hAnsi="Times New Roman" w:cs="Times New Roman"/>
          <w:color w:val="auto"/>
          <w:lang w:val="en-US"/>
        </w:rPr>
        <w:t>molta</w:t>
      </w:r>
      <w:proofErr w:type="spellEnd"/>
      <w:r w:rsidRPr="007E3929">
        <w:rPr>
          <w:rFonts w:ascii="Times New Roman" w:hAnsi="Times New Roman" w:cs="Times New Roman"/>
          <w:color w:val="auto"/>
          <w:lang w:val="en-US"/>
        </w:rPr>
        <w:t xml:space="preserve"> </w:t>
      </w:r>
      <w:proofErr w:type="spellStart"/>
      <w:r w:rsidRPr="007E3929">
        <w:rPr>
          <w:rFonts w:ascii="Times New Roman" w:hAnsi="Times New Roman" w:cs="Times New Roman"/>
          <w:color w:val="auto"/>
          <w:lang w:val="en-US"/>
        </w:rPr>
        <w:t>fattura</w:t>
      </w:r>
      <w:proofErr w:type="spellEnd"/>
      <w:r w:rsidRPr="007E3929">
        <w:rPr>
          <w:rFonts w:ascii="Times New Roman" w:hAnsi="Times New Roman" w:cs="Times New Roman"/>
          <w:color w:val="auto"/>
          <w:lang w:val="en-US"/>
        </w:rPr>
        <w:t>”</w:t>
      </w:r>
      <w:r w:rsidRPr="007E3929">
        <w:rPr>
          <w:rFonts w:ascii="Times New Roman" w:hAnsi="Times New Roman" w:cs="Times New Roman"/>
          <w:i/>
          <w:color w:val="auto"/>
          <w:lang w:val="en-US"/>
        </w:rPr>
        <w:t>.</w:t>
      </w:r>
      <w:r w:rsidRPr="007E3929">
        <w:rPr>
          <w:rFonts w:ascii="Times New Roman" w:hAnsi="Times New Roman" w:cs="Times New Roman"/>
          <w:color w:val="auto"/>
          <w:lang w:val="en-US"/>
        </w:rPr>
        <w:t xml:space="preserve"> Reflections on Spanish-Influenced Fashion in the Second Half of the Sixteenth Century, in: Annalisa </w:t>
      </w:r>
      <w:proofErr w:type="spellStart"/>
      <w:r w:rsidRPr="007E3929">
        <w:rPr>
          <w:rFonts w:ascii="Times New Roman" w:hAnsi="Times New Roman" w:cs="Times New Roman"/>
          <w:color w:val="auto"/>
          <w:lang w:val="en-US"/>
        </w:rPr>
        <w:t>Zanni</w:t>
      </w:r>
      <w:proofErr w:type="spellEnd"/>
      <w:r w:rsidRPr="007E3929">
        <w:rPr>
          <w:rFonts w:ascii="Times New Roman" w:hAnsi="Times New Roman" w:cs="Times New Roman"/>
          <w:color w:val="auto"/>
          <w:lang w:val="en-US"/>
        </w:rPr>
        <w:t xml:space="preserve"> (ed.): </w:t>
      </w:r>
      <w:proofErr w:type="spellStart"/>
      <w:r w:rsidRPr="007E3929">
        <w:rPr>
          <w:rFonts w:ascii="Times New Roman" w:hAnsi="Times New Roman" w:cs="Times New Roman"/>
          <w:i/>
          <w:color w:val="auto"/>
          <w:lang w:val="en-US"/>
        </w:rPr>
        <w:t>Velluti</w:t>
      </w:r>
      <w:proofErr w:type="spellEnd"/>
      <w:r w:rsidRPr="007E3929">
        <w:rPr>
          <w:rFonts w:ascii="Times New Roman" w:hAnsi="Times New Roman" w:cs="Times New Roman"/>
          <w:i/>
          <w:color w:val="auto"/>
          <w:lang w:val="en-US"/>
        </w:rPr>
        <w:t xml:space="preserve"> e </w:t>
      </w:r>
      <w:proofErr w:type="spellStart"/>
      <w:r w:rsidRPr="007E3929">
        <w:rPr>
          <w:rFonts w:ascii="Times New Roman" w:hAnsi="Times New Roman" w:cs="Times New Roman"/>
          <w:i/>
          <w:color w:val="auto"/>
          <w:lang w:val="en-US"/>
        </w:rPr>
        <w:t>moda</w:t>
      </w:r>
      <w:proofErr w:type="spellEnd"/>
      <w:r w:rsidRPr="007E3929">
        <w:rPr>
          <w:rFonts w:ascii="Times New Roman" w:hAnsi="Times New Roman" w:cs="Times New Roman"/>
          <w:i/>
          <w:color w:val="auto"/>
          <w:lang w:val="en-US"/>
        </w:rPr>
        <w:t xml:space="preserve">: </w:t>
      </w:r>
      <w:proofErr w:type="spellStart"/>
      <w:r w:rsidRPr="007E3929">
        <w:rPr>
          <w:rFonts w:ascii="Times New Roman" w:hAnsi="Times New Roman" w:cs="Times New Roman"/>
          <w:i/>
          <w:color w:val="auto"/>
          <w:lang w:val="en-US"/>
        </w:rPr>
        <w:t>tra</w:t>
      </w:r>
      <w:proofErr w:type="spellEnd"/>
      <w:r w:rsidRPr="007E3929">
        <w:rPr>
          <w:rFonts w:ascii="Times New Roman" w:hAnsi="Times New Roman" w:cs="Times New Roman"/>
          <w:i/>
          <w:color w:val="auto"/>
          <w:lang w:val="en-US"/>
        </w:rPr>
        <w:t xml:space="preserve"> XV e XVI </w:t>
      </w:r>
      <w:proofErr w:type="spellStart"/>
      <w:r w:rsidRPr="007E3929">
        <w:rPr>
          <w:rFonts w:ascii="Times New Roman" w:hAnsi="Times New Roman" w:cs="Times New Roman"/>
          <w:i/>
          <w:color w:val="auto"/>
          <w:lang w:val="en-US"/>
        </w:rPr>
        <w:t>secolo</w:t>
      </w:r>
      <w:proofErr w:type="spellEnd"/>
      <w:r w:rsidRPr="007E3929">
        <w:rPr>
          <w:rFonts w:ascii="Times New Roman" w:hAnsi="Times New Roman" w:cs="Times New Roman"/>
          <w:color w:val="auto"/>
          <w:lang w:val="en-US"/>
        </w:rPr>
        <w:t xml:space="preserve">. Milan 1999, 169–175; and Gabriel Guarino: Regulation of Appearances During the Catholic Reformation. </w:t>
      </w:r>
      <w:proofErr w:type="spellStart"/>
      <w:r w:rsidRPr="007E3929">
        <w:rPr>
          <w:rFonts w:ascii="Times New Roman" w:hAnsi="Times New Roman" w:cs="Times New Roman"/>
          <w:color w:val="auto"/>
          <w:lang w:val="fr-BE"/>
        </w:rPr>
        <w:t>Dress</w:t>
      </w:r>
      <w:proofErr w:type="spellEnd"/>
      <w:r w:rsidRPr="007E3929">
        <w:rPr>
          <w:rFonts w:ascii="Times New Roman" w:hAnsi="Times New Roman" w:cs="Times New Roman"/>
          <w:color w:val="auto"/>
          <w:lang w:val="fr-BE"/>
        </w:rPr>
        <w:t xml:space="preserve"> and </w:t>
      </w:r>
      <w:proofErr w:type="spellStart"/>
      <w:r w:rsidRPr="007E3929">
        <w:rPr>
          <w:rFonts w:ascii="Times New Roman" w:hAnsi="Times New Roman" w:cs="Times New Roman"/>
          <w:color w:val="auto"/>
          <w:lang w:val="fr-BE"/>
        </w:rPr>
        <w:t>Morality</w:t>
      </w:r>
      <w:proofErr w:type="spellEnd"/>
      <w:r w:rsidRPr="007E3929">
        <w:rPr>
          <w:rFonts w:ascii="Times New Roman" w:hAnsi="Times New Roman" w:cs="Times New Roman"/>
          <w:color w:val="auto"/>
          <w:lang w:val="fr-BE"/>
        </w:rPr>
        <w:t xml:space="preserve"> in Spain and </w:t>
      </w:r>
      <w:proofErr w:type="spellStart"/>
      <w:r w:rsidRPr="007E3929">
        <w:rPr>
          <w:rFonts w:ascii="Times New Roman" w:hAnsi="Times New Roman" w:cs="Times New Roman"/>
          <w:color w:val="auto"/>
          <w:lang w:val="fr-BE"/>
        </w:rPr>
        <w:t>Italy</w:t>
      </w:r>
      <w:proofErr w:type="spellEnd"/>
      <w:r w:rsidRPr="007E3929">
        <w:rPr>
          <w:rFonts w:ascii="Times New Roman" w:hAnsi="Times New Roman" w:cs="Times New Roman"/>
          <w:color w:val="auto"/>
          <w:lang w:val="fr-BE"/>
        </w:rPr>
        <w:t xml:space="preserve">, </w:t>
      </w:r>
      <w:proofErr w:type="gramStart"/>
      <w:r w:rsidRPr="007E3929">
        <w:rPr>
          <w:rFonts w:ascii="Times New Roman" w:hAnsi="Times New Roman" w:cs="Times New Roman"/>
          <w:color w:val="auto"/>
          <w:lang w:val="fr-BE"/>
        </w:rPr>
        <w:t>in:</w:t>
      </w:r>
      <w:proofErr w:type="gramEnd"/>
      <w:r w:rsidRPr="007E3929">
        <w:rPr>
          <w:rFonts w:ascii="Times New Roman" w:hAnsi="Times New Roman" w:cs="Times New Roman"/>
          <w:color w:val="auto"/>
          <w:lang w:val="fr-BE"/>
        </w:rPr>
        <w:t xml:space="preserve"> Myriam </w:t>
      </w:r>
      <w:proofErr w:type="spellStart"/>
      <w:r w:rsidRPr="007E3929">
        <w:rPr>
          <w:rFonts w:ascii="Times New Roman" w:hAnsi="Times New Roman" w:cs="Times New Roman"/>
          <w:color w:val="auto"/>
          <w:lang w:val="fr-BE"/>
        </w:rPr>
        <w:t>Yardeni</w:t>
      </w:r>
      <w:proofErr w:type="spellEnd"/>
      <w:r w:rsidRPr="007E3929">
        <w:rPr>
          <w:rFonts w:ascii="Times New Roman" w:hAnsi="Times New Roman" w:cs="Times New Roman"/>
          <w:color w:val="auto"/>
          <w:lang w:val="fr-BE"/>
        </w:rPr>
        <w:t xml:space="preserve"> and </w:t>
      </w:r>
      <w:proofErr w:type="spellStart"/>
      <w:r w:rsidRPr="007E3929">
        <w:rPr>
          <w:rFonts w:ascii="Times New Roman" w:hAnsi="Times New Roman" w:cs="Times New Roman"/>
          <w:color w:val="auto"/>
          <w:lang w:val="fr-BE"/>
        </w:rPr>
        <w:t>Ilana</w:t>
      </w:r>
      <w:proofErr w:type="spellEnd"/>
      <w:r w:rsidRPr="007E3929">
        <w:rPr>
          <w:rFonts w:ascii="Times New Roman" w:hAnsi="Times New Roman" w:cs="Times New Roman"/>
          <w:color w:val="auto"/>
          <w:lang w:val="fr-BE"/>
        </w:rPr>
        <w:t xml:space="preserve"> Zinguer (</w:t>
      </w:r>
      <w:proofErr w:type="spellStart"/>
      <w:r w:rsidRPr="007E3929">
        <w:rPr>
          <w:rFonts w:ascii="Times New Roman" w:hAnsi="Times New Roman" w:cs="Times New Roman"/>
          <w:color w:val="auto"/>
          <w:lang w:val="fr-BE"/>
        </w:rPr>
        <w:t>eds</w:t>
      </w:r>
      <w:proofErr w:type="spellEnd"/>
      <w:r w:rsidRPr="007E3929">
        <w:rPr>
          <w:rFonts w:ascii="Times New Roman" w:hAnsi="Times New Roman" w:cs="Times New Roman"/>
          <w:color w:val="auto"/>
          <w:lang w:val="fr-BE"/>
        </w:rPr>
        <w:t xml:space="preserve">.): </w:t>
      </w:r>
      <w:r w:rsidRPr="007E3929">
        <w:rPr>
          <w:rFonts w:ascii="Times New Roman" w:hAnsi="Times New Roman" w:cs="Times New Roman"/>
          <w:i/>
          <w:color w:val="auto"/>
          <w:lang w:val="fr-BE"/>
        </w:rPr>
        <w:t>Les deux réformes chrétiennes: propagation et diffusion</w:t>
      </w:r>
      <w:r w:rsidRPr="007E3929">
        <w:rPr>
          <w:rFonts w:ascii="Times New Roman" w:hAnsi="Times New Roman" w:cs="Times New Roman"/>
          <w:color w:val="auto"/>
          <w:lang w:val="fr-BE"/>
        </w:rPr>
        <w:t xml:space="preserve">. </w:t>
      </w:r>
      <w:r w:rsidRPr="007E3929">
        <w:rPr>
          <w:rFonts w:ascii="Times New Roman" w:hAnsi="Times New Roman" w:cs="Times New Roman"/>
          <w:color w:val="auto"/>
          <w:lang w:val="en-US"/>
        </w:rPr>
        <w:t xml:space="preserve">Leiden 2004, 492–510. </w:t>
      </w:r>
    </w:p>
  </w:footnote>
  <w:footnote w:id="45">
    <w:p w14:paraId="507D00CE" w14:textId="77777777" w:rsidR="00D939FD" w:rsidRPr="007E3929" w:rsidRDefault="00D939FD" w:rsidP="00B55F44">
      <w:pPr>
        <w:pStyle w:val="FootnoteText"/>
        <w:bidi w:val="0"/>
        <w:rPr>
          <w:rFonts w:cs="Times New Roman"/>
          <w:lang w:val="en-US"/>
        </w:rPr>
      </w:pPr>
      <w:r w:rsidRPr="007E3929">
        <w:rPr>
          <w:rStyle w:val="FootnoteReference"/>
          <w:rFonts w:cs="Times New Roman"/>
          <w:lang w:val="en-US"/>
        </w:rPr>
        <w:footnoteRef/>
      </w:r>
      <w:r w:rsidRPr="007E3929">
        <w:rPr>
          <w:rFonts w:cs="Times New Roman"/>
          <w:lang w:val="en-US"/>
        </w:rPr>
        <w:t xml:space="preserve"> See, for example: </w:t>
      </w:r>
      <w:r w:rsidRPr="007E3929">
        <w:rPr>
          <w:lang w:val="en-US"/>
        </w:rPr>
        <w:t xml:space="preserve">Laura R. Bass and Amanda </w:t>
      </w:r>
      <w:proofErr w:type="spellStart"/>
      <w:r w:rsidRPr="007E3929">
        <w:rPr>
          <w:lang w:val="en-US"/>
        </w:rPr>
        <w:t>Wunder</w:t>
      </w:r>
      <w:proofErr w:type="spellEnd"/>
      <w:r w:rsidRPr="007E3929">
        <w:rPr>
          <w:lang w:val="en-US"/>
        </w:rPr>
        <w:t xml:space="preserve">: The Veiled Ladies of the Early Modern Spanish World. Seduction and Scandal in Seville, Madrid and Lima, </w:t>
      </w:r>
      <w:proofErr w:type="gramStart"/>
      <w:r w:rsidRPr="007E3929">
        <w:rPr>
          <w:lang w:val="en-US"/>
        </w:rPr>
        <w:t>in:</w:t>
      </w:r>
      <w:proofErr w:type="gramEnd"/>
      <w:r w:rsidRPr="007E3929">
        <w:rPr>
          <w:lang w:val="en-US"/>
        </w:rPr>
        <w:t xml:space="preserve"> </w:t>
      </w:r>
      <w:r w:rsidRPr="007E3929">
        <w:rPr>
          <w:i/>
          <w:lang w:val="en-US"/>
        </w:rPr>
        <w:t>Hispanic Review</w:t>
      </w:r>
      <w:r w:rsidRPr="007E3929">
        <w:rPr>
          <w:lang w:val="en-US"/>
        </w:rPr>
        <w:t xml:space="preserve"> 77 (2009), 97–144. For a wide temporary and geographic scope of the veil see Maria Giuseppina </w:t>
      </w:r>
      <w:proofErr w:type="spellStart"/>
      <w:r w:rsidRPr="007E3929">
        <w:rPr>
          <w:lang w:val="en-US"/>
        </w:rPr>
        <w:t>Muzzarelli</w:t>
      </w:r>
      <w:proofErr w:type="spellEnd"/>
      <w:r w:rsidRPr="007E3929">
        <w:rPr>
          <w:lang w:val="en-US"/>
        </w:rPr>
        <w:t xml:space="preserve">: </w:t>
      </w:r>
      <w:r w:rsidRPr="007E3929">
        <w:rPr>
          <w:i/>
          <w:lang w:val="en-US"/>
        </w:rPr>
        <w:t xml:space="preserve">A capo </w:t>
      </w:r>
      <w:proofErr w:type="spellStart"/>
      <w:r w:rsidRPr="007E3929">
        <w:rPr>
          <w:i/>
          <w:lang w:val="en-US"/>
        </w:rPr>
        <w:t>coperto</w:t>
      </w:r>
      <w:proofErr w:type="spellEnd"/>
      <w:r w:rsidRPr="007E3929">
        <w:rPr>
          <w:i/>
          <w:lang w:val="en-US"/>
        </w:rPr>
        <w:t xml:space="preserve">. </w:t>
      </w:r>
      <w:proofErr w:type="spellStart"/>
      <w:r w:rsidRPr="007E3929">
        <w:rPr>
          <w:i/>
          <w:lang w:val="en-US"/>
        </w:rPr>
        <w:t>Storie</w:t>
      </w:r>
      <w:proofErr w:type="spellEnd"/>
      <w:r w:rsidRPr="007E3929">
        <w:rPr>
          <w:i/>
          <w:lang w:val="en-US"/>
        </w:rPr>
        <w:t xml:space="preserve"> di </w:t>
      </w:r>
      <w:proofErr w:type="spellStart"/>
      <w:r w:rsidRPr="007E3929">
        <w:rPr>
          <w:i/>
          <w:lang w:val="en-US"/>
        </w:rPr>
        <w:t>donne</w:t>
      </w:r>
      <w:proofErr w:type="spellEnd"/>
      <w:r w:rsidRPr="007E3929">
        <w:rPr>
          <w:i/>
          <w:lang w:val="en-US"/>
        </w:rPr>
        <w:t xml:space="preserve"> e di </w:t>
      </w:r>
      <w:proofErr w:type="spellStart"/>
      <w:r w:rsidRPr="007E3929">
        <w:rPr>
          <w:i/>
          <w:lang w:val="en-US"/>
        </w:rPr>
        <w:t>veli</w:t>
      </w:r>
      <w:proofErr w:type="spellEnd"/>
      <w:r w:rsidRPr="007E3929">
        <w:rPr>
          <w:lang w:val="en-US"/>
        </w:rPr>
        <w:t xml:space="preserve">. Bologna 2016. </w:t>
      </w:r>
    </w:p>
  </w:footnote>
  <w:footnote w:id="46">
    <w:p w14:paraId="6694BC32" w14:textId="77777777" w:rsidR="00D939FD" w:rsidRPr="007E3929" w:rsidRDefault="00D939FD" w:rsidP="002B6E90">
      <w:pPr>
        <w:tabs>
          <w:tab w:val="left" w:pos="1843"/>
        </w:tabs>
        <w:rPr>
          <w:lang w:val="en-US"/>
        </w:rPr>
      </w:pPr>
      <w:r w:rsidRPr="007E3929">
        <w:rPr>
          <w:rStyle w:val="FootnoteReference"/>
          <w:lang w:val="en-US"/>
        </w:rPr>
        <w:footnoteRef/>
      </w:r>
      <w:r w:rsidRPr="007E3929">
        <w:rPr>
          <w:lang w:val="en-US"/>
        </w:rPr>
        <w:t xml:space="preserve"> Amanda </w:t>
      </w:r>
      <w:proofErr w:type="spellStart"/>
      <w:r w:rsidRPr="007E3929">
        <w:rPr>
          <w:lang w:val="en-US"/>
        </w:rPr>
        <w:t>Wunder</w:t>
      </w:r>
      <w:proofErr w:type="spellEnd"/>
      <w:r w:rsidRPr="007E3929">
        <w:rPr>
          <w:lang w:val="en-US"/>
        </w:rPr>
        <w:t xml:space="preserve">: Women’s Fashions and Politics in Seventeenth-Century Spain. The Rise and Fall of the </w:t>
      </w:r>
      <w:proofErr w:type="spellStart"/>
      <w:r w:rsidRPr="007E3929">
        <w:rPr>
          <w:i/>
          <w:lang w:val="en-US"/>
        </w:rPr>
        <w:t>Guardainfante</w:t>
      </w:r>
      <w:proofErr w:type="spellEnd"/>
      <w:r w:rsidRPr="007E3929">
        <w:rPr>
          <w:lang w:val="en-US"/>
        </w:rPr>
        <w:t xml:space="preserve">, in: </w:t>
      </w:r>
      <w:r w:rsidRPr="007E3929">
        <w:rPr>
          <w:i/>
          <w:lang w:val="en-US"/>
        </w:rPr>
        <w:t>Renaissance Quarterly</w:t>
      </w:r>
      <w:r w:rsidRPr="007E3929">
        <w:rPr>
          <w:lang w:val="en-US"/>
        </w:rPr>
        <w:t xml:space="preserve"> 68 (2015), 133–186.</w:t>
      </w:r>
    </w:p>
  </w:footnote>
  <w:footnote w:id="47">
    <w:p w14:paraId="7304B070" w14:textId="77777777" w:rsidR="00D939FD" w:rsidRPr="007E3929" w:rsidRDefault="00D939FD" w:rsidP="00B55F44">
      <w:pPr>
        <w:pStyle w:val="Heading6"/>
        <w:spacing w:line="240" w:lineRule="auto"/>
        <w:jc w:val="left"/>
        <w:rPr>
          <w:sz w:val="20"/>
          <w:szCs w:val="20"/>
          <w:lang w:val="en-US"/>
        </w:rPr>
      </w:pPr>
      <w:r w:rsidRPr="007E3929">
        <w:rPr>
          <w:rStyle w:val="FootnoteReference"/>
          <w:i w:val="0"/>
          <w:iCs w:val="0"/>
          <w:sz w:val="20"/>
          <w:szCs w:val="20"/>
          <w:lang w:val="en-US"/>
        </w:rPr>
        <w:footnoteRef/>
      </w:r>
      <w:r w:rsidRPr="007E3929">
        <w:rPr>
          <w:i w:val="0"/>
          <w:sz w:val="20"/>
          <w:szCs w:val="20"/>
          <w:lang w:val="en-US"/>
        </w:rPr>
        <w:t xml:space="preserve"> </w:t>
      </w:r>
      <w:proofErr w:type="spellStart"/>
      <w:r w:rsidRPr="007E3929">
        <w:rPr>
          <w:i w:val="0"/>
          <w:sz w:val="20"/>
          <w:szCs w:val="20"/>
          <w:lang w:val="en-US"/>
        </w:rPr>
        <w:t>Vecellio</w:t>
      </w:r>
      <w:proofErr w:type="spellEnd"/>
      <w:r w:rsidRPr="007E3929">
        <w:rPr>
          <w:i w:val="0"/>
          <w:sz w:val="20"/>
          <w:szCs w:val="20"/>
          <w:lang w:val="en-US"/>
        </w:rPr>
        <w:t xml:space="preserve">, </w:t>
      </w:r>
      <w:proofErr w:type="spellStart"/>
      <w:r w:rsidRPr="007E3929">
        <w:rPr>
          <w:i w:val="0"/>
          <w:sz w:val="20"/>
          <w:szCs w:val="20"/>
          <w:lang w:val="en-US"/>
        </w:rPr>
        <w:t>Habiti</w:t>
      </w:r>
      <w:proofErr w:type="spellEnd"/>
      <w:r w:rsidRPr="007E3929">
        <w:rPr>
          <w:i w:val="0"/>
          <w:sz w:val="20"/>
          <w:szCs w:val="20"/>
          <w:lang w:val="en-US"/>
        </w:rPr>
        <w:t xml:space="preserve"> </w:t>
      </w:r>
      <w:proofErr w:type="spellStart"/>
      <w:r w:rsidRPr="007E3929">
        <w:rPr>
          <w:i w:val="0"/>
          <w:sz w:val="20"/>
          <w:szCs w:val="20"/>
          <w:lang w:val="en-US"/>
        </w:rPr>
        <w:t>antichi</w:t>
      </w:r>
      <w:proofErr w:type="spellEnd"/>
      <w:r w:rsidRPr="007E3929">
        <w:rPr>
          <w:i w:val="0"/>
          <w:sz w:val="20"/>
          <w:szCs w:val="20"/>
          <w:lang w:val="en-US"/>
        </w:rPr>
        <w:t>, 224.</w:t>
      </w:r>
      <w:r w:rsidRPr="007E3929">
        <w:rPr>
          <w:sz w:val="20"/>
          <w:szCs w:val="20"/>
          <w:lang w:val="en-US"/>
        </w:rPr>
        <w:t xml:space="preserve"> </w:t>
      </w:r>
    </w:p>
  </w:footnote>
  <w:footnote w:id="48">
    <w:p w14:paraId="15F1B692" w14:textId="77777777" w:rsidR="00D939FD" w:rsidRPr="007E3929" w:rsidRDefault="00D939FD" w:rsidP="00B55F44">
      <w:pPr>
        <w:rPr>
          <w:lang w:val="en-US"/>
        </w:rPr>
      </w:pPr>
      <w:r w:rsidRPr="007E3929">
        <w:rPr>
          <w:rStyle w:val="FootnoteReference"/>
          <w:lang w:val="en-US"/>
        </w:rPr>
        <w:footnoteRef/>
      </w:r>
      <w:r w:rsidRPr="007E3929">
        <w:rPr>
          <w:lang w:val="en-US"/>
        </w:rPr>
        <w:t xml:space="preserve"> Lorenzo </w:t>
      </w:r>
      <w:proofErr w:type="spellStart"/>
      <w:r w:rsidRPr="007E3929">
        <w:rPr>
          <w:lang w:val="en-US"/>
        </w:rPr>
        <w:t>Giustiniani</w:t>
      </w:r>
      <w:proofErr w:type="spellEnd"/>
      <w:r w:rsidRPr="007E3929">
        <w:rPr>
          <w:lang w:val="en-US"/>
        </w:rPr>
        <w:t xml:space="preserve"> (ed.): </w:t>
      </w:r>
      <w:r w:rsidRPr="007E3929">
        <w:rPr>
          <w:i/>
          <w:lang w:val="en-US"/>
        </w:rPr>
        <w:t xml:space="preserve">Nuova </w:t>
      </w:r>
      <w:proofErr w:type="spellStart"/>
      <w:r w:rsidRPr="007E3929">
        <w:rPr>
          <w:i/>
          <w:lang w:val="en-US"/>
        </w:rPr>
        <w:t>collezione</w:t>
      </w:r>
      <w:proofErr w:type="spellEnd"/>
      <w:r w:rsidRPr="007E3929">
        <w:rPr>
          <w:i/>
          <w:lang w:val="en-US"/>
        </w:rPr>
        <w:t xml:space="preserve"> </w:t>
      </w:r>
      <w:proofErr w:type="spellStart"/>
      <w:r w:rsidRPr="007E3929">
        <w:rPr>
          <w:i/>
          <w:lang w:val="en-US"/>
        </w:rPr>
        <w:t>delle</w:t>
      </w:r>
      <w:proofErr w:type="spellEnd"/>
      <w:r w:rsidRPr="007E3929">
        <w:rPr>
          <w:i/>
          <w:lang w:val="en-US"/>
        </w:rPr>
        <w:t xml:space="preserve"> </w:t>
      </w:r>
      <w:proofErr w:type="spellStart"/>
      <w:r w:rsidRPr="007E3929">
        <w:rPr>
          <w:i/>
          <w:lang w:val="en-US"/>
        </w:rPr>
        <w:t>prammatiche</w:t>
      </w:r>
      <w:proofErr w:type="spellEnd"/>
      <w:r w:rsidRPr="007E3929">
        <w:rPr>
          <w:i/>
          <w:lang w:val="en-US"/>
        </w:rPr>
        <w:t xml:space="preserve"> del Regno di Napoli, </w:t>
      </w:r>
      <w:r w:rsidRPr="007E3929">
        <w:rPr>
          <w:lang w:val="en-US"/>
        </w:rPr>
        <w:t>vol. 7. Naples 1804,</w:t>
      </w:r>
      <w:r w:rsidRPr="007E3929">
        <w:rPr>
          <w:iCs/>
          <w:lang w:val="en-US"/>
        </w:rPr>
        <w:t xml:space="preserve"> 26</w:t>
      </w:r>
      <w:r w:rsidRPr="007E3929">
        <w:rPr>
          <w:i/>
          <w:lang w:val="en-US"/>
        </w:rPr>
        <w:t>.</w:t>
      </w:r>
    </w:p>
  </w:footnote>
  <w:footnote w:id="49">
    <w:p w14:paraId="74F5B882" w14:textId="77777777" w:rsidR="00D939FD" w:rsidRPr="007E3929" w:rsidRDefault="00D939FD" w:rsidP="00B55F44">
      <w:pPr>
        <w:pStyle w:val="FootnoteText"/>
        <w:bidi w:val="0"/>
        <w:rPr>
          <w:lang w:val="en-US"/>
        </w:rPr>
      </w:pPr>
      <w:r w:rsidRPr="007E3929">
        <w:rPr>
          <w:rStyle w:val="FootnoteReference"/>
          <w:lang w:val="en-US"/>
        </w:rPr>
        <w:footnoteRef/>
      </w:r>
      <w:r w:rsidRPr="007E3929">
        <w:rPr>
          <w:lang w:val="en-US"/>
        </w:rPr>
        <w:t xml:space="preserve"> </w:t>
      </w:r>
      <w:proofErr w:type="spellStart"/>
      <w:r w:rsidRPr="007E3929">
        <w:rPr>
          <w:lang w:val="en-US"/>
        </w:rPr>
        <w:t>Bulifon</w:t>
      </w:r>
      <w:proofErr w:type="spellEnd"/>
      <w:r w:rsidRPr="007E3929">
        <w:rPr>
          <w:lang w:val="en-US"/>
        </w:rPr>
        <w:t xml:space="preserve">, </w:t>
      </w:r>
      <w:proofErr w:type="spellStart"/>
      <w:r w:rsidRPr="007E3929">
        <w:rPr>
          <w:lang w:val="en-US"/>
        </w:rPr>
        <w:t>Giornali</w:t>
      </w:r>
      <w:proofErr w:type="spellEnd"/>
      <w:r w:rsidRPr="007E3929">
        <w:rPr>
          <w:lang w:val="en-US"/>
        </w:rPr>
        <w:t>, 188.</w:t>
      </w:r>
    </w:p>
  </w:footnote>
  <w:footnote w:id="50">
    <w:p w14:paraId="583FC6A8" w14:textId="6B0211AE" w:rsidR="00FF798D" w:rsidRPr="00854D2F" w:rsidRDefault="00D939FD" w:rsidP="00FF798D">
      <w:pPr>
        <w:jc w:val="both"/>
        <w:rPr>
          <w:sz w:val="24"/>
          <w:szCs w:val="24"/>
        </w:rPr>
      </w:pPr>
      <w:r w:rsidRPr="007E3929">
        <w:rPr>
          <w:rStyle w:val="FootnoteReference"/>
          <w:lang w:val="en-US"/>
        </w:rPr>
        <w:footnoteRef/>
      </w:r>
      <w:r w:rsidRPr="007E3929">
        <w:rPr>
          <w:lang w:val="en-US"/>
        </w:rPr>
        <w:t xml:space="preserve"> Specifically, for the case of Spain, </w:t>
      </w:r>
      <w:proofErr w:type="gramStart"/>
      <w:r w:rsidRPr="007E3929">
        <w:rPr>
          <w:lang w:val="en-US"/>
        </w:rPr>
        <w:t>see:</w:t>
      </w:r>
      <w:proofErr w:type="gramEnd"/>
      <w:r w:rsidRPr="007E3929">
        <w:rPr>
          <w:lang w:val="en-US"/>
        </w:rPr>
        <w:t xml:space="preserve"> Julio Caro </w:t>
      </w:r>
      <w:proofErr w:type="spellStart"/>
      <w:r w:rsidRPr="007E3929">
        <w:rPr>
          <w:lang w:val="en-US"/>
        </w:rPr>
        <w:t>Baroja</w:t>
      </w:r>
      <w:proofErr w:type="spellEnd"/>
      <w:r w:rsidRPr="007E3929">
        <w:rPr>
          <w:lang w:val="en-US"/>
        </w:rPr>
        <w:t xml:space="preserve">: Honor and Shame. A Historical Account of Several Conflicts, in: John George </w:t>
      </w:r>
      <w:proofErr w:type="spellStart"/>
      <w:r w:rsidRPr="007E3929">
        <w:rPr>
          <w:lang w:val="en-US"/>
        </w:rPr>
        <w:t>Peristiany</w:t>
      </w:r>
      <w:proofErr w:type="spellEnd"/>
      <w:r w:rsidRPr="007E3929">
        <w:rPr>
          <w:lang w:val="en-US"/>
        </w:rPr>
        <w:t xml:space="preserve"> (ed.): </w:t>
      </w:r>
      <w:proofErr w:type="spellStart"/>
      <w:r w:rsidRPr="007E3929">
        <w:rPr>
          <w:i/>
          <w:iCs/>
          <w:lang w:val="en-US"/>
        </w:rPr>
        <w:t>Honour</w:t>
      </w:r>
      <w:proofErr w:type="spellEnd"/>
      <w:r w:rsidRPr="007E3929">
        <w:rPr>
          <w:i/>
          <w:iCs/>
          <w:lang w:val="en-US"/>
        </w:rPr>
        <w:t xml:space="preserve"> and Shame. The Values of Mediterranean Society</w:t>
      </w:r>
      <w:r w:rsidRPr="007E3929">
        <w:rPr>
          <w:lang w:val="en-US"/>
        </w:rPr>
        <w:t xml:space="preserve">. London 1965, 79–139, and Bartolomé </w:t>
      </w:r>
      <w:proofErr w:type="spellStart"/>
      <w:r w:rsidRPr="007E3929">
        <w:rPr>
          <w:lang w:val="en-US"/>
        </w:rPr>
        <w:t>Bennassar</w:t>
      </w:r>
      <w:proofErr w:type="spellEnd"/>
      <w:r w:rsidRPr="007E3929">
        <w:rPr>
          <w:lang w:val="en-US"/>
        </w:rPr>
        <w:t xml:space="preserve">: </w:t>
      </w:r>
      <w:r w:rsidRPr="007E3929">
        <w:rPr>
          <w:i/>
          <w:lang w:val="en-US"/>
        </w:rPr>
        <w:t>The Spanish Character. Attitudes and Mentalities from the Sixteenth to the Eighteenth Century</w:t>
      </w:r>
      <w:r w:rsidRPr="007E3929">
        <w:rPr>
          <w:lang w:val="en-US"/>
        </w:rPr>
        <w:t xml:space="preserve">, transl. by Benjamin Keen. Berkeley 1979, 213–236. </w:t>
      </w:r>
      <w:r w:rsidR="006E0169" w:rsidRPr="00FF798D">
        <w:rPr>
          <w:lang w:val="en-US"/>
        </w:rPr>
        <w:t>For Spanish Naples see</w:t>
      </w:r>
      <w:r w:rsidR="00FF798D" w:rsidRPr="00FF798D">
        <w:rPr>
          <w:lang w:val="en-US"/>
        </w:rPr>
        <w:t xml:space="preserve"> Gabriel Guarino</w:t>
      </w:r>
      <w:r w:rsidR="00FF798D" w:rsidRPr="005A1BB8">
        <w:rPr>
          <w:lang w:val="en-US"/>
        </w:rPr>
        <w:t xml:space="preserve">: </w:t>
      </w:r>
      <w:r w:rsidR="00FF798D" w:rsidRPr="007E3929">
        <w:rPr>
          <w:color w:val="000000"/>
        </w:rPr>
        <w:t>The Reception of Spain and its Values in Habsburg Naples: A Reassessment</w:t>
      </w:r>
      <w:r w:rsidR="00FF798D" w:rsidRPr="007E3929">
        <w:t xml:space="preserve">, </w:t>
      </w:r>
      <w:proofErr w:type="gramStart"/>
      <w:r w:rsidR="00FF798D" w:rsidRPr="007E3929">
        <w:t>in:</w:t>
      </w:r>
      <w:proofErr w:type="gramEnd"/>
      <w:r w:rsidR="00FF798D" w:rsidRPr="007E3929">
        <w:t xml:space="preserve"> Melissa </w:t>
      </w:r>
      <w:proofErr w:type="spellStart"/>
      <w:r w:rsidR="00FF798D" w:rsidRPr="007E3929">
        <w:t>Calaresu</w:t>
      </w:r>
      <w:proofErr w:type="spellEnd"/>
      <w:r w:rsidR="00FF798D" w:rsidRPr="007E3929">
        <w:t xml:space="preserve">, Joan-Pau </w:t>
      </w:r>
      <w:proofErr w:type="spellStart"/>
      <w:r w:rsidR="00FF798D" w:rsidRPr="007E3929">
        <w:t>Rubiés</w:t>
      </w:r>
      <w:proofErr w:type="spellEnd"/>
      <w:r w:rsidR="00FF798D" w:rsidRPr="007E3929">
        <w:rPr>
          <w:i/>
          <w:iCs/>
        </w:rPr>
        <w:t xml:space="preserve"> </w:t>
      </w:r>
      <w:r w:rsidR="00FF798D" w:rsidRPr="007E3929">
        <w:t xml:space="preserve">and Filippo de Vivo (eds.): </w:t>
      </w:r>
      <w:r w:rsidR="00FF798D" w:rsidRPr="007E3929">
        <w:rPr>
          <w:i/>
          <w:iCs/>
        </w:rPr>
        <w:t>Exploring Cultural History: Essays in Honour of Peter Burke</w:t>
      </w:r>
      <w:r w:rsidR="00FF798D" w:rsidRPr="007E3929">
        <w:t>. Aldershot 2010, 93-110.</w:t>
      </w:r>
    </w:p>
    <w:p w14:paraId="11B43948" w14:textId="76A4755B" w:rsidR="00D939FD" w:rsidRPr="007E3929" w:rsidRDefault="00D939FD" w:rsidP="004E0DD3">
      <w:pPr>
        <w:rPr>
          <w:lang w:val="en-US" w:bidi="ar-SA"/>
        </w:rPr>
      </w:pPr>
      <w:r w:rsidRPr="007E3929">
        <w:rPr>
          <w:lang w:val="en-US"/>
        </w:rPr>
        <w:t xml:space="preserve">For a comparative approach see the various contributions in: </w:t>
      </w:r>
      <w:r w:rsidRPr="007E3929">
        <w:rPr>
          <w:i/>
          <w:lang w:val="en-US"/>
        </w:rPr>
        <w:t xml:space="preserve">Acta </w:t>
      </w:r>
      <w:proofErr w:type="spellStart"/>
      <w:r w:rsidRPr="007E3929">
        <w:rPr>
          <w:i/>
          <w:lang w:val="en-US"/>
        </w:rPr>
        <w:t>Histriae</w:t>
      </w:r>
      <w:proofErr w:type="spellEnd"/>
      <w:r w:rsidRPr="007E3929">
        <w:rPr>
          <w:lang w:val="en-US"/>
        </w:rPr>
        <w:t xml:space="preserve"> 9 (2000), special issue on </w:t>
      </w:r>
      <w:hyperlink r:id="rId2" w:history="1">
        <w:proofErr w:type="spellStart"/>
        <w:r w:rsidRPr="007E3929">
          <w:rPr>
            <w:rStyle w:val="Hyperlink"/>
            <w:i/>
            <w:color w:val="auto"/>
            <w:u w:val="none"/>
            <w:lang w:val="en-US"/>
          </w:rPr>
          <w:t>Honour</w:t>
        </w:r>
        <w:proofErr w:type="spellEnd"/>
        <w:r w:rsidRPr="007E3929">
          <w:rPr>
            <w:rStyle w:val="Hyperlink"/>
            <w:i/>
            <w:color w:val="auto"/>
            <w:u w:val="none"/>
            <w:lang w:val="en-US"/>
          </w:rPr>
          <w:t>: identity and ambiguity of an informal code (The Mediterranean, 12th-20th centuries)</w:t>
        </w:r>
      </w:hyperlink>
      <w:r w:rsidRPr="007E3929">
        <w:rPr>
          <w:lang w:val="en-US"/>
        </w:rPr>
        <w:t xml:space="preserve">. </w:t>
      </w:r>
      <w:r w:rsidRPr="007E3929">
        <w:rPr>
          <w:lang w:val="en-US" w:bidi="ar-SA"/>
        </w:rPr>
        <w:t xml:space="preserve"> </w:t>
      </w:r>
    </w:p>
  </w:footnote>
  <w:footnote w:id="51">
    <w:p w14:paraId="4A0641EB" w14:textId="62C261BA" w:rsidR="00D939FD" w:rsidRPr="00C544F7" w:rsidRDefault="00D939FD" w:rsidP="00B55F44">
      <w:pPr>
        <w:rPr>
          <w:lang w:val="es-ES"/>
        </w:rPr>
      </w:pPr>
      <w:r w:rsidRPr="007E3929">
        <w:rPr>
          <w:rStyle w:val="FootnoteReference"/>
          <w:lang w:val="en-US"/>
        </w:rPr>
        <w:footnoteRef/>
      </w:r>
      <w:r w:rsidRPr="00C544F7">
        <w:rPr>
          <w:lang w:val="es-ES"/>
        </w:rPr>
        <w:t xml:space="preserve"> </w:t>
      </w:r>
      <w:proofErr w:type="spellStart"/>
      <w:r w:rsidRPr="00C544F7">
        <w:rPr>
          <w:lang w:val="es-ES"/>
        </w:rPr>
        <w:t>See</w:t>
      </w:r>
      <w:proofErr w:type="spellEnd"/>
      <w:r w:rsidRPr="00C544F7">
        <w:rPr>
          <w:lang w:val="es-ES"/>
        </w:rPr>
        <w:t xml:space="preserve">, </w:t>
      </w:r>
      <w:proofErr w:type="spellStart"/>
      <w:r w:rsidRPr="00C544F7">
        <w:rPr>
          <w:lang w:val="es-ES"/>
        </w:rPr>
        <w:t>respectively</w:t>
      </w:r>
      <w:proofErr w:type="spellEnd"/>
      <w:r w:rsidRPr="00C544F7">
        <w:rPr>
          <w:lang w:val="es-ES"/>
        </w:rPr>
        <w:t xml:space="preserve">: Alonso de Contreras: Discurso de mi vida. Desde que </w:t>
      </w:r>
      <w:r w:rsidR="00F96DA0" w:rsidRPr="00C544F7">
        <w:rPr>
          <w:lang w:val="es-ES"/>
        </w:rPr>
        <w:t>salí</w:t>
      </w:r>
      <w:r w:rsidRPr="00C544F7">
        <w:rPr>
          <w:lang w:val="es-ES"/>
        </w:rPr>
        <w:t xml:space="preserve"> a servir al Rey a la edad de catorce </w:t>
      </w:r>
      <w:r w:rsidR="00F96DA0" w:rsidRPr="00C544F7">
        <w:rPr>
          <w:lang w:val="es-ES"/>
        </w:rPr>
        <w:t>años</w:t>
      </w:r>
      <w:r w:rsidRPr="00C544F7">
        <w:rPr>
          <w:lang w:val="es-ES"/>
        </w:rPr>
        <w:t xml:space="preserve">, en el año de 1595, hasta fin del año 1630, el 1 de octubre, en que </w:t>
      </w:r>
      <w:r w:rsidR="00F96DA0" w:rsidRPr="00C544F7">
        <w:rPr>
          <w:lang w:val="es-ES"/>
        </w:rPr>
        <w:t>comencé</w:t>
      </w:r>
      <w:r w:rsidRPr="00C544F7">
        <w:rPr>
          <w:lang w:val="es-ES"/>
        </w:rPr>
        <w:t xml:space="preserve"> esta </w:t>
      </w:r>
      <w:r w:rsidR="00F96DA0" w:rsidRPr="00C544F7">
        <w:rPr>
          <w:lang w:val="es-ES"/>
        </w:rPr>
        <w:t>relación</w:t>
      </w:r>
      <w:r w:rsidRPr="00C544F7">
        <w:rPr>
          <w:lang w:val="es-ES"/>
        </w:rPr>
        <w:t xml:space="preserve">, in: José </w:t>
      </w:r>
      <w:proofErr w:type="spellStart"/>
      <w:r w:rsidRPr="00C544F7">
        <w:rPr>
          <w:lang w:val="es-ES"/>
        </w:rPr>
        <w:t>Cossio</w:t>
      </w:r>
      <w:proofErr w:type="spellEnd"/>
      <w:r w:rsidRPr="00C544F7">
        <w:rPr>
          <w:lang w:val="es-ES"/>
        </w:rPr>
        <w:t xml:space="preserve"> (ed.):</w:t>
      </w:r>
      <w:r w:rsidRPr="00C544F7">
        <w:rPr>
          <w:i/>
          <w:iCs/>
          <w:lang w:val="es-ES"/>
        </w:rPr>
        <w:t xml:space="preserve"> </w:t>
      </w:r>
      <w:r w:rsidR="00F96DA0" w:rsidRPr="00C544F7">
        <w:rPr>
          <w:i/>
          <w:iCs/>
          <w:lang w:val="es-ES"/>
        </w:rPr>
        <w:t>Autobiografías</w:t>
      </w:r>
      <w:r w:rsidRPr="00C544F7">
        <w:rPr>
          <w:i/>
          <w:iCs/>
          <w:lang w:val="es-ES"/>
        </w:rPr>
        <w:t xml:space="preserve"> de soldados (siglo XVII)</w:t>
      </w:r>
      <w:r w:rsidRPr="00C544F7">
        <w:rPr>
          <w:lang w:val="es-ES"/>
        </w:rPr>
        <w:t xml:space="preserve">, Madrid 1956, 76–143, </w:t>
      </w:r>
      <w:proofErr w:type="spellStart"/>
      <w:r w:rsidRPr="00C544F7">
        <w:rPr>
          <w:lang w:val="es-ES"/>
        </w:rPr>
        <w:t>here</w:t>
      </w:r>
      <w:proofErr w:type="spellEnd"/>
      <w:r w:rsidRPr="00C544F7">
        <w:rPr>
          <w:lang w:val="es-ES"/>
        </w:rPr>
        <w:t xml:space="preserve"> 107; and Don Diego Duque de Estrada, Comentarios del desengañado de si mesmo, prueba de todos estados y </w:t>
      </w:r>
      <w:r w:rsidR="00F96DA0" w:rsidRPr="00C544F7">
        <w:rPr>
          <w:lang w:val="es-ES"/>
        </w:rPr>
        <w:t>elección</w:t>
      </w:r>
      <w:r w:rsidRPr="00C544F7">
        <w:rPr>
          <w:lang w:val="es-ES"/>
        </w:rPr>
        <w:t xml:space="preserve"> del mejor de ellos, o sea Vida del mesmo autor, que lo es Don Diego Duque de Estrada, in: ibid., 251–484, </w:t>
      </w:r>
      <w:proofErr w:type="spellStart"/>
      <w:r w:rsidRPr="00C544F7">
        <w:rPr>
          <w:lang w:val="es-ES"/>
        </w:rPr>
        <w:t>here</w:t>
      </w:r>
      <w:proofErr w:type="spellEnd"/>
      <w:r w:rsidRPr="00C544F7">
        <w:rPr>
          <w:lang w:val="es-ES"/>
        </w:rPr>
        <w:t xml:space="preserve"> 268. </w:t>
      </w:r>
    </w:p>
  </w:footnote>
  <w:footnote w:id="52">
    <w:p w14:paraId="6D1BA823" w14:textId="77777777" w:rsidR="00D939FD" w:rsidRPr="007E3929" w:rsidRDefault="00D939FD" w:rsidP="00B55F44">
      <w:pPr>
        <w:pStyle w:val="FootnoteText"/>
        <w:bidi w:val="0"/>
        <w:rPr>
          <w:rFonts w:cs="Times New Roman"/>
          <w:lang w:val="en-US"/>
        </w:rPr>
      </w:pPr>
      <w:r w:rsidRPr="007E3929">
        <w:rPr>
          <w:rStyle w:val="FootnoteReference"/>
          <w:rFonts w:cs="Times New Roman"/>
          <w:lang w:val="en-US"/>
        </w:rPr>
        <w:footnoteRef/>
      </w:r>
      <w:r w:rsidRPr="007E3929">
        <w:rPr>
          <w:rFonts w:cs="Times New Roman"/>
          <w:rtl/>
          <w:lang w:val="en-US"/>
        </w:rPr>
        <w:t xml:space="preserve"> </w:t>
      </w:r>
      <w:r w:rsidRPr="007E3929">
        <w:rPr>
          <w:rFonts w:cs="Times New Roman"/>
          <w:lang w:val="en-US"/>
        </w:rPr>
        <w:t xml:space="preserve">Jon </w:t>
      </w:r>
      <w:proofErr w:type="spellStart"/>
      <w:r w:rsidRPr="007E3929">
        <w:rPr>
          <w:rFonts w:cs="Times New Roman"/>
          <w:lang w:val="en-US"/>
        </w:rPr>
        <w:t>Cowans</w:t>
      </w:r>
      <w:proofErr w:type="spellEnd"/>
      <w:r w:rsidRPr="007E3929">
        <w:rPr>
          <w:rFonts w:cs="Times New Roman"/>
          <w:lang w:val="en-US"/>
        </w:rPr>
        <w:t xml:space="preserve"> (ed.): </w:t>
      </w:r>
      <w:r w:rsidRPr="007E3929">
        <w:rPr>
          <w:rFonts w:cs="Times New Roman"/>
          <w:i/>
          <w:iCs/>
          <w:lang w:val="en-US"/>
        </w:rPr>
        <w:t>Early Modern Spain. A Documentary History</w:t>
      </w:r>
      <w:r w:rsidRPr="007E3929">
        <w:rPr>
          <w:rFonts w:cs="Times New Roman"/>
          <w:lang w:val="en-US"/>
        </w:rPr>
        <w:t>. Philadelphia, PA. 2003, 201.</w:t>
      </w:r>
    </w:p>
  </w:footnote>
  <w:footnote w:id="53">
    <w:p w14:paraId="590E49C3" w14:textId="77777777" w:rsidR="00D939FD" w:rsidRPr="007E3929" w:rsidRDefault="00D939FD" w:rsidP="00B55F44">
      <w:pPr>
        <w:rPr>
          <w:lang w:val="en-US"/>
        </w:rPr>
      </w:pPr>
      <w:r w:rsidRPr="007E3929">
        <w:rPr>
          <w:rStyle w:val="FootnoteReference"/>
          <w:lang w:val="en-US"/>
        </w:rPr>
        <w:footnoteRef/>
      </w:r>
      <w:r w:rsidRPr="00C544F7">
        <w:rPr>
          <w:lang w:val="es-ES"/>
        </w:rPr>
        <w:t xml:space="preserve"> Silvio and Ascanio Corona: </w:t>
      </w:r>
      <w:proofErr w:type="spellStart"/>
      <w:r w:rsidRPr="00C544F7">
        <w:rPr>
          <w:i/>
          <w:lang w:val="es-ES"/>
        </w:rPr>
        <w:t>Fatti</w:t>
      </w:r>
      <w:proofErr w:type="spellEnd"/>
      <w:r w:rsidRPr="00C544F7">
        <w:rPr>
          <w:i/>
          <w:lang w:val="es-ES"/>
        </w:rPr>
        <w:t xml:space="preserve"> </w:t>
      </w:r>
      <w:proofErr w:type="spellStart"/>
      <w:r w:rsidRPr="00C544F7">
        <w:rPr>
          <w:i/>
          <w:lang w:val="es-ES"/>
        </w:rPr>
        <w:t>tragici</w:t>
      </w:r>
      <w:proofErr w:type="spellEnd"/>
      <w:r w:rsidRPr="00C544F7">
        <w:rPr>
          <w:i/>
          <w:lang w:val="es-ES"/>
        </w:rPr>
        <w:t xml:space="preserve"> </w:t>
      </w:r>
      <w:proofErr w:type="spellStart"/>
      <w:r w:rsidRPr="00C544F7">
        <w:rPr>
          <w:i/>
          <w:lang w:val="es-ES"/>
        </w:rPr>
        <w:t>successi</w:t>
      </w:r>
      <w:proofErr w:type="spellEnd"/>
      <w:r w:rsidRPr="00C544F7">
        <w:rPr>
          <w:i/>
          <w:lang w:val="es-ES"/>
        </w:rPr>
        <w:t xml:space="preserve"> </w:t>
      </w:r>
      <w:proofErr w:type="spellStart"/>
      <w:r w:rsidRPr="00C544F7">
        <w:rPr>
          <w:i/>
          <w:lang w:val="es-ES"/>
        </w:rPr>
        <w:t>nella</w:t>
      </w:r>
      <w:proofErr w:type="spellEnd"/>
      <w:r w:rsidRPr="00C544F7">
        <w:rPr>
          <w:i/>
          <w:lang w:val="es-ES"/>
        </w:rPr>
        <w:t xml:space="preserve"> </w:t>
      </w:r>
      <w:proofErr w:type="spellStart"/>
      <w:r w:rsidRPr="00C544F7">
        <w:rPr>
          <w:i/>
          <w:lang w:val="es-ES"/>
        </w:rPr>
        <w:t>Citta</w:t>
      </w:r>
      <w:proofErr w:type="spellEnd"/>
      <w:r w:rsidRPr="00C544F7">
        <w:rPr>
          <w:i/>
          <w:lang w:val="es-ES"/>
        </w:rPr>
        <w:t xml:space="preserve"> e </w:t>
      </w:r>
      <w:proofErr w:type="spellStart"/>
      <w:r w:rsidRPr="00C544F7">
        <w:rPr>
          <w:i/>
          <w:lang w:val="es-ES"/>
        </w:rPr>
        <w:t>Regno</w:t>
      </w:r>
      <w:proofErr w:type="spellEnd"/>
      <w:r w:rsidRPr="00C544F7">
        <w:rPr>
          <w:i/>
          <w:lang w:val="es-ES"/>
        </w:rPr>
        <w:t xml:space="preserve"> di Napoli</w:t>
      </w:r>
      <w:r w:rsidRPr="00C544F7">
        <w:rPr>
          <w:lang w:val="es-ES"/>
        </w:rPr>
        <w:t xml:space="preserve">, </w:t>
      </w:r>
      <w:r w:rsidRPr="007E3929">
        <w:rPr>
          <w:lang w:val="es-ES"/>
        </w:rPr>
        <w:t xml:space="preserve">Biblioteca </w:t>
      </w:r>
      <w:proofErr w:type="spellStart"/>
      <w:r w:rsidRPr="007E3929">
        <w:rPr>
          <w:lang w:val="es-ES"/>
        </w:rPr>
        <w:t>Nazionale</w:t>
      </w:r>
      <w:proofErr w:type="spellEnd"/>
      <w:r w:rsidRPr="007E3929">
        <w:rPr>
          <w:lang w:val="es-ES"/>
        </w:rPr>
        <w:t xml:space="preserve"> di Napoli, MS. I. D 36, </w:t>
      </w:r>
      <w:proofErr w:type="spellStart"/>
      <w:r w:rsidRPr="007E3929">
        <w:rPr>
          <w:lang w:val="es-ES"/>
        </w:rPr>
        <w:t>fols</w:t>
      </w:r>
      <w:proofErr w:type="spellEnd"/>
      <w:r w:rsidRPr="007E3929">
        <w:rPr>
          <w:lang w:val="es-ES"/>
        </w:rPr>
        <w:t xml:space="preserve">. </w:t>
      </w:r>
      <w:r w:rsidRPr="007E3929">
        <w:rPr>
          <w:lang w:val="en-US"/>
        </w:rPr>
        <w:t>239–252.</w:t>
      </w:r>
    </w:p>
  </w:footnote>
  <w:footnote w:id="54">
    <w:p w14:paraId="1430B235" w14:textId="77777777" w:rsidR="00D939FD" w:rsidRPr="007E3929" w:rsidRDefault="00D939FD">
      <w:pPr>
        <w:shd w:val="clear" w:color="auto" w:fill="FFFFFF"/>
        <w:overflowPunct/>
        <w:autoSpaceDE/>
        <w:autoSpaceDN/>
        <w:adjustRightInd/>
        <w:spacing w:line="270" w:lineRule="atLeast"/>
        <w:rPr>
          <w:i/>
          <w:iCs/>
          <w:sz w:val="24"/>
          <w:szCs w:val="24"/>
          <w:lang w:val="en-US"/>
        </w:rPr>
      </w:pPr>
      <w:r w:rsidRPr="007E3929">
        <w:rPr>
          <w:rStyle w:val="FootnoteReference"/>
          <w:i/>
          <w:iCs/>
          <w:lang w:val="en-US"/>
        </w:rPr>
        <w:footnoteRef/>
      </w:r>
      <w:r w:rsidRPr="007E3929">
        <w:rPr>
          <w:lang w:val="en-US"/>
        </w:rPr>
        <w:t xml:space="preserve"> </w:t>
      </w:r>
      <w:proofErr w:type="spellStart"/>
      <w:r w:rsidRPr="007E3929">
        <w:rPr>
          <w:iCs/>
          <w:lang w:val="en-US"/>
        </w:rPr>
        <w:t>Mastrocinque</w:t>
      </w:r>
      <w:proofErr w:type="spellEnd"/>
      <w:r w:rsidRPr="007E3929">
        <w:rPr>
          <w:iCs/>
          <w:lang w:val="en-US"/>
        </w:rPr>
        <w:t>,</w:t>
      </w:r>
      <w:r w:rsidRPr="007E3929">
        <w:rPr>
          <w:lang w:val="en-US"/>
        </w:rPr>
        <w:t xml:space="preserve"> </w:t>
      </w:r>
      <w:r w:rsidRPr="007E3929">
        <w:rPr>
          <w:iCs/>
          <w:lang w:val="en-US"/>
        </w:rPr>
        <w:t xml:space="preserve">Cinquecento </w:t>
      </w:r>
      <w:proofErr w:type="spellStart"/>
      <w:r w:rsidRPr="007E3929">
        <w:rPr>
          <w:iCs/>
          <w:lang w:val="en-US"/>
        </w:rPr>
        <w:t>napoletano</w:t>
      </w:r>
      <w:proofErr w:type="spellEnd"/>
      <w:r w:rsidRPr="007E3929">
        <w:rPr>
          <w:iCs/>
          <w:lang w:val="en-US"/>
        </w:rPr>
        <w:t>, 552</w:t>
      </w:r>
      <w:r w:rsidRPr="007E3929">
        <w:rPr>
          <w:i/>
          <w:iCs/>
          <w:lang w:val="en-US"/>
        </w:rPr>
        <w:t xml:space="preserve">. </w:t>
      </w:r>
      <w:r w:rsidRPr="007E3929">
        <w:rPr>
          <w:iCs/>
          <w:lang w:val="en-US"/>
        </w:rPr>
        <w:t xml:space="preserve">On noble violence and sexual transgression in Naples see also Gabriel Guarino: </w:t>
      </w:r>
      <w:r w:rsidRPr="007E3929">
        <w:rPr>
          <w:lang w:val="en-US"/>
        </w:rPr>
        <w:t xml:space="preserve">Taming </w:t>
      </w:r>
      <w:r w:rsidRPr="007E3929">
        <w:rPr>
          <w:bCs/>
          <w:lang w:val="en-US"/>
        </w:rPr>
        <w:t>Transgression and Violence in the Carnivals of Early Modern Naples</w:t>
      </w:r>
      <w:r w:rsidRPr="007E3929">
        <w:rPr>
          <w:lang w:val="en-US"/>
        </w:rPr>
        <w:t xml:space="preserve">, in: </w:t>
      </w:r>
      <w:r w:rsidRPr="007E3929">
        <w:rPr>
          <w:i/>
          <w:lang w:val="en-US"/>
        </w:rPr>
        <w:t>The Historical Journal</w:t>
      </w:r>
      <w:r w:rsidRPr="007E3929">
        <w:rPr>
          <w:lang w:val="en-US"/>
        </w:rPr>
        <w:t xml:space="preserve"> 60 (2017), 1–20.</w:t>
      </w:r>
    </w:p>
  </w:footnote>
  <w:footnote w:id="55">
    <w:p w14:paraId="2B31521A" w14:textId="77777777" w:rsidR="00D939FD" w:rsidRPr="007E3929" w:rsidRDefault="00D939FD" w:rsidP="00D56DB6">
      <w:pPr>
        <w:rPr>
          <w:b/>
          <w:lang w:val="en-US"/>
        </w:rPr>
      </w:pPr>
      <w:r w:rsidRPr="007E3929">
        <w:rPr>
          <w:rStyle w:val="FootnoteReference"/>
          <w:lang w:val="en-US"/>
        </w:rPr>
        <w:footnoteRef/>
      </w:r>
      <w:r w:rsidRPr="007E3929">
        <w:rPr>
          <w:lang w:val="en-US"/>
        </w:rPr>
        <w:t xml:space="preserve"> See the various contributions </w:t>
      </w:r>
      <w:proofErr w:type="gramStart"/>
      <w:r w:rsidRPr="007E3929">
        <w:rPr>
          <w:lang w:val="en-US"/>
        </w:rPr>
        <w:t>in:</w:t>
      </w:r>
      <w:proofErr w:type="gramEnd"/>
      <w:r w:rsidRPr="007E3929">
        <w:rPr>
          <w:lang w:val="en-US"/>
        </w:rPr>
        <w:t xml:space="preserve"> </w:t>
      </w:r>
      <w:r w:rsidRPr="007E3929">
        <w:rPr>
          <w:shd w:val="clear" w:color="auto" w:fill="FBFBF9"/>
          <w:lang w:val="en-US"/>
        </w:rPr>
        <w:t xml:space="preserve">Maria Luisa </w:t>
      </w:r>
      <w:proofErr w:type="spellStart"/>
      <w:r w:rsidRPr="007E3929">
        <w:rPr>
          <w:shd w:val="clear" w:color="auto" w:fill="FBFBF9"/>
          <w:lang w:val="en-US"/>
        </w:rPr>
        <w:t>Betri</w:t>
      </w:r>
      <w:proofErr w:type="spellEnd"/>
      <w:r w:rsidRPr="007E3929">
        <w:rPr>
          <w:shd w:val="clear" w:color="auto" w:fill="FBFBF9"/>
          <w:lang w:val="en-US"/>
        </w:rPr>
        <w:t xml:space="preserve"> and Elena Brambilla (eds.):</w:t>
      </w:r>
      <w:r w:rsidRPr="007E3929">
        <w:rPr>
          <w:lang w:val="en-US"/>
        </w:rPr>
        <w:t xml:space="preserve"> </w:t>
      </w:r>
      <w:proofErr w:type="spellStart"/>
      <w:r w:rsidRPr="007E3929">
        <w:rPr>
          <w:rFonts w:eastAsia="Arial Unicode MS"/>
          <w:bCs/>
          <w:i/>
          <w:spacing w:val="-7"/>
          <w:lang w:val="en-US"/>
        </w:rPr>
        <w:t>Salotti</w:t>
      </w:r>
      <w:proofErr w:type="spellEnd"/>
      <w:r w:rsidRPr="007E3929">
        <w:rPr>
          <w:rFonts w:eastAsia="Arial Unicode MS"/>
          <w:bCs/>
          <w:i/>
          <w:spacing w:val="-7"/>
          <w:lang w:val="en-US"/>
        </w:rPr>
        <w:t xml:space="preserve"> e </w:t>
      </w:r>
      <w:proofErr w:type="spellStart"/>
      <w:r w:rsidRPr="007E3929">
        <w:rPr>
          <w:rFonts w:eastAsia="Arial Unicode MS"/>
          <w:bCs/>
          <w:i/>
          <w:spacing w:val="-7"/>
          <w:lang w:val="en-US"/>
        </w:rPr>
        <w:t>ruolo</w:t>
      </w:r>
      <w:proofErr w:type="spellEnd"/>
      <w:r w:rsidRPr="007E3929">
        <w:rPr>
          <w:rFonts w:eastAsia="Arial Unicode MS"/>
          <w:bCs/>
          <w:i/>
          <w:spacing w:val="-7"/>
          <w:lang w:val="en-US"/>
        </w:rPr>
        <w:t xml:space="preserve"> </w:t>
      </w:r>
      <w:proofErr w:type="spellStart"/>
      <w:r w:rsidRPr="007E3929">
        <w:rPr>
          <w:rFonts w:eastAsia="Arial Unicode MS"/>
          <w:bCs/>
          <w:i/>
          <w:spacing w:val="-7"/>
          <w:lang w:val="en-US"/>
        </w:rPr>
        <w:t>femminile</w:t>
      </w:r>
      <w:proofErr w:type="spellEnd"/>
      <w:r w:rsidRPr="007E3929">
        <w:rPr>
          <w:rFonts w:eastAsia="Arial Unicode MS"/>
          <w:bCs/>
          <w:i/>
          <w:spacing w:val="-7"/>
          <w:lang w:val="en-US"/>
        </w:rPr>
        <w:t xml:space="preserve"> in Italia: </w:t>
      </w:r>
      <w:proofErr w:type="spellStart"/>
      <w:r w:rsidRPr="007E3929">
        <w:rPr>
          <w:rFonts w:eastAsia="Arial Unicode MS"/>
          <w:bCs/>
          <w:i/>
          <w:spacing w:val="-7"/>
          <w:lang w:val="en-US"/>
        </w:rPr>
        <w:t>tra</w:t>
      </w:r>
      <w:proofErr w:type="spellEnd"/>
      <w:r w:rsidRPr="007E3929">
        <w:rPr>
          <w:rFonts w:eastAsia="Arial Unicode MS"/>
          <w:bCs/>
          <w:i/>
          <w:spacing w:val="-7"/>
          <w:lang w:val="en-US"/>
        </w:rPr>
        <w:t xml:space="preserve"> fine Seicento e primo Novecento</w:t>
      </w:r>
      <w:r w:rsidRPr="007E3929">
        <w:rPr>
          <w:rFonts w:eastAsia="Arial Unicode MS"/>
          <w:bCs/>
          <w:spacing w:val="-7"/>
          <w:lang w:val="en-US"/>
        </w:rPr>
        <w:t>. Venice 2004; and</w:t>
      </w:r>
      <w:r w:rsidRPr="007E3929">
        <w:rPr>
          <w:lang w:val="en-US"/>
        </w:rPr>
        <w:t xml:space="preserve"> Paula </w:t>
      </w:r>
      <w:proofErr w:type="spellStart"/>
      <w:r w:rsidRPr="007E3929">
        <w:rPr>
          <w:lang w:val="en-US"/>
        </w:rPr>
        <w:t>Findlen</w:t>
      </w:r>
      <w:proofErr w:type="spellEnd"/>
      <w:r w:rsidRPr="007E3929">
        <w:rPr>
          <w:lang w:val="en-US"/>
        </w:rPr>
        <w:t xml:space="preserve"> et al. (eds.): </w:t>
      </w:r>
      <w:r w:rsidRPr="007E3929">
        <w:rPr>
          <w:rStyle w:val="Strong"/>
          <w:b w:val="0"/>
          <w:i/>
          <w:bdr w:val="none" w:sz="0" w:space="0" w:color="auto" w:frame="1"/>
          <w:lang w:val="en-US"/>
        </w:rPr>
        <w:t>Italy’s Eighteenth Century. Gender and Culture in the Age of the Grand Tour</w:t>
      </w:r>
      <w:r w:rsidRPr="007E3929">
        <w:rPr>
          <w:rStyle w:val="Strong"/>
          <w:b w:val="0"/>
          <w:bdr w:val="none" w:sz="0" w:space="0" w:color="auto" w:frame="1"/>
          <w:lang w:val="en-US"/>
        </w:rPr>
        <w:t xml:space="preserve">. Palo Alto, CA 2009. </w:t>
      </w:r>
    </w:p>
  </w:footnote>
  <w:footnote w:id="56">
    <w:p w14:paraId="1E2787CA" w14:textId="77777777" w:rsidR="00D939FD" w:rsidRPr="007E3929" w:rsidRDefault="00D939FD" w:rsidP="00673270">
      <w:pPr>
        <w:rPr>
          <w:lang w:val="en-US"/>
        </w:rPr>
      </w:pPr>
      <w:r w:rsidRPr="007E3929">
        <w:rPr>
          <w:rStyle w:val="FootnoteReference"/>
          <w:lang w:val="en-US"/>
        </w:rPr>
        <w:footnoteRef/>
      </w:r>
      <w:r w:rsidRPr="007E3929">
        <w:rPr>
          <w:lang w:val="en-US"/>
        </w:rPr>
        <w:t xml:space="preserve"> Norbert Elias: </w:t>
      </w:r>
      <w:r w:rsidRPr="007E3929">
        <w:rPr>
          <w:i/>
          <w:lang w:val="en-US"/>
        </w:rPr>
        <w:t>The Civilizing Process</w:t>
      </w:r>
      <w:r w:rsidRPr="007E3929">
        <w:rPr>
          <w:lang w:val="en-US"/>
        </w:rPr>
        <w:t xml:space="preserve">, transl. by Edmund </w:t>
      </w:r>
      <w:proofErr w:type="spellStart"/>
      <w:r w:rsidRPr="007E3929">
        <w:rPr>
          <w:lang w:val="en-US"/>
        </w:rPr>
        <w:t>Jephcott</w:t>
      </w:r>
      <w:proofErr w:type="spellEnd"/>
      <w:r w:rsidRPr="007E3929">
        <w:rPr>
          <w:lang w:val="en-US"/>
        </w:rPr>
        <w:t>. 2 vols. Oxford 1978–82.</w:t>
      </w:r>
    </w:p>
  </w:footnote>
  <w:footnote w:id="57">
    <w:p w14:paraId="6D9109C7" w14:textId="77777777" w:rsidR="00D939FD" w:rsidRPr="007E3929" w:rsidRDefault="00D939FD" w:rsidP="00D56DB6">
      <w:pPr>
        <w:rPr>
          <w:lang w:val="en-US"/>
        </w:rPr>
      </w:pPr>
      <w:r w:rsidRPr="007E3929">
        <w:rPr>
          <w:rStyle w:val="FootnoteReference"/>
          <w:lang w:val="en-US"/>
        </w:rPr>
        <w:footnoteRef/>
      </w:r>
      <w:r w:rsidRPr="007E3929">
        <w:rPr>
          <w:rtl/>
          <w:lang w:val="en-US"/>
        </w:rPr>
        <w:t xml:space="preserve"> </w:t>
      </w:r>
      <w:r w:rsidRPr="007E3929">
        <w:rPr>
          <w:lang w:val="en-US"/>
        </w:rPr>
        <w:t>For the various quotes in this passage see</w:t>
      </w:r>
      <w:r w:rsidRPr="007E3929">
        <w:rPr>
          <w:rtl/>
          <w:lang w:val="en-US"/>
        </w:rPr>
        <w:t xml:space="preserve"> </w:t>
      </w:r>
      <w:proofErr w:type="spellStart"/>
      <w:r w:rsidRPr="007E3929">
        <w:rPr>
          <w:lang w:val="en-US"/>
        </w:rPr>
        <w:t>Doria</w:t>
      </w:r>
      <w:proofErr w:type="spellEnd"/>
      <w:r w:rsidRPr="007E3929">
        <w:rPr>
          <w:lang w:val="en-US"/>
        </w:rPr>
        <w:t xml:space="preserve">, </w:t>
      </w:r>
      <w:proofErr w:type="spellStart"/>
      <w:r w:rsidRPr="007E3929">
        <w:rPr>
          <w:lang w:val="en-US"/>
        </w:rPr>
        <w:t>Massime</w:t>
      </w:r>
      <w:proofErr w:type="spellEnd"/>
      <w:r w:rsidRPr="007E3929">
        <w:rPr>
          <w:lang w:val="en-US"/>
        </w:rPr>
        <w:t>, 48–50.</w:t>
      </w:r>
    </w:p>
  </w:footnote>
  <w:footnote w:id="58">
    <w:p w14:paraId="7030F660" w14:textId="77777777" w:rsidR="00D939FD" w:rsidRPr="007E3929" w:rsidRDefault="00D939FD" w:rsidP="005F523C">
      <w:pPr>
        <w:rPr>
          <w:lang w:val="en-US"/>
        </w:rPr>
      </w:pPr>
      <w:r w:rsidRPr="007E3929">
        <w:rPr>
          <w:rStyle w:val="FootnoteReference"/>
          <w:lang w:val="en-US"/>
        </w:rPr>
        <w:footnoteRef/>
      </w:r>
      <w:r w:rsidRPr="007E3929">
        <w:rPr>
          <w:lang w:val="en-US"/>
        </w:rPr>
        <w:t xml:space="preserve"> </w:t>
      </w:r>
      <w:proofErr w:type="spellStart"/>
      <w:r w:rsidRPr="007E3929">
        <w:rPr>
          <w:lang w:val="en-US"/>
        </w:rPr>
        <w:t>Fuidoro</w:t>
      </w:r>
      <w:proofErr w:type="spellEnd"/>
      <w:r w:rsidRPr="007E3929">
        <w:rPr>
          <w:lang w:val="en-US"/>
        </w:rPr>
        <w:t xml:space="preserve">, </w:t>
      </w:r>
      <w:proofErr w:type="spellStart"/>
      <w:r w:rsidRPr="007E3929">
        <w:rPr>
          <w:lang w:val="en-US"/>
        </w:rPr>
        <w:t>Giornali</w:t>
      </w:r>
      <w:proofErr w:type="spellEnd"/>
      <w:r w:rsidRPr="007E3929">
        <w:rPr>
          <w:i/>
          <w:lang w:val="en-US"/>
        </w:rPr>
        <w:t xml:space="preserve">, </w:t>
      </w:r>
      <w:r w:rsidRPr="007E3929">
        <w:rPr>
          <w:lang w:val="en-US"/>
        </w:rPr>
        <w:t xml:space="preserve">vol 1, ed. by Franco </w:t>
      </w:r>
      <w:proofErr w:type="spellStart"/>
      <w:r w:rsidRPr="007E3929">
        <w:rPr>
          <w:lang w:val="en-US"/>
        </w:rPr>
        <w:t>Schlitzer</w:t>
      </w:r>
      <w:proofErr w:type="spellEnd"/>
      <w:r w:rsidRPr="007E3929">
        <w:rPr>
          <w:lang w:val="en-US"/>
        </w:rPr>
        <w:t xml:space="preserve">. Naples 1934, 35. </w:t>
      </w:r>
    </w:p>
  </w:footnote>
  <w:footnote w:id="59">
    <w:p w14:paraId="2168AE0C" w14:textId="77777777" w:rsidR="00D939FD" w:rsidRPr="007E3929" w:rsidRDefault="00D939FD" w:rsidP="006F4F59">
      <w:pPr>
        <w:rPr>
          <w:lang w:val="en-US" w:bidi="ar-SA"/>
        </w:rPr>
      </w:pPr>
      <w:r w:rsidRPr="007E3929">
        <w:rPr>
          <w:rStyle w:val="FootnoteReference"/>
          <w:lang w:val="en-US"/>
        </w:rPr>
        <w:footnoteRef/>
      </w:r>
      <w:r w:rsidRPr="007E3929">
        <w:rPr>
          <w:lang w:val="en-US"/>
        </w:rPr>
        <w:t xml:space="preserve"> For a particularly malicious assessment of this practice see Samuel Sharp: </w:t>
      </w:r>
      <w:r w:rsidRPr="007E3929">
        <w:rPr>
          <w:i/>
          <w:lang w:val="en-US"/>
        </w:rPr>
        <w:t>Letters from Italy</w:t>
      </w:r>
      <w:r w:rsidRPr="007E3929">
        <w:rPr>
          <w:bCs/>
          <w:lang w:val="en-US"/>
        </w:rPr>
        <w:t xml:space="preserve">. </w:t>
      </w:r>
      <w:r w:rsidRPr="007E3929">
        <w:rPr>
          <w:bCs/>
          <w:i/>
          <w:lang w:val="en-US"/>
        </w:rPr>
        <w:t>Customs and manners of that country in the years 1765, and 1766</w:t>
      </w:r>
      <w:r w:rsidRPr="007E3929">
        <w:rPr>
          <w:bCs/>
          <w:lang w:val="en-US"/>
        </w:rPr>
        <w:t>. London 1766</w:t>
      </w:r>
      <w:r w:rsidRPr="007E3929">
        <w:rPr>
          <w:lang w:val="en-US" w:bidi="ar-SA"/>
        </w:rPr>
        <w:t xml:space="preserve">, </w:t>
      </w:r>
      <w:r w:rsidRPr="007E3929">
        <w:rPr>
          <w:lang w:val="en-US"/>
        </w:rPr>
        <w:t xml:space="preserve">18–22, 72–75, 210–211, 253–254, 266. </w:t>
      </w:r>
    </w:p>
  </w:footnote>
  <w:footnote w:id="60">
    <w:p w14:paraId="47E9CEDC" w14:textId="77777777" w:rsidR="00D939FD" w:rsidRPr="007E3929" w:rsidRDefault="00D939FD" w:rsidP="00C61066">
      <w:pPr>
        <w:jc w:val="both"/>
        <w:rPr>
          <w:lang w:val="en-US"/>
        </w:rPr>
      </w:pPr>
      <w:r w:rsidRPr="007E3929">
        <w:rPr>
          <w:rStyle w:val="FootnoteReference"/>
          <w:lang w:val="en-US"/>
        </w:rPr>
        <w:footnoteRef/>
      </w:r>
      <w:r w:rsidRPr="007E3929">
        <w:rPr>
          <w:lang w:val="en-US"/>
        </w:rPr>
        <w:t xml:space="preserve"> Quoted in Elisa Bianco: Le “</w:t>
      </w:r>
      <w:proofErr w:type="spellStart"/>
      <w:r w:rsidRPr="007E3929">
        <w:rPr>
          <w:lang w:val="en-US"/>
        </w:rPr>
        <w:t>Notturne</w:t>
      </w:r>
      <w:proofErr w:type="spellEnd"/>
      <w:r w:rsidRPr="007E3929">
        <w:rPr>
          <w:lang w:val="en-US"/>
        </w:rPr>
        <w:t xml:space="preserve"> </w:t>
      </w:r>
      <w:proofErr w:type="spellStart"/>
      <w:r w:rsidRPr="007E3929">
        <w:rPr>
          <w:lang w:val="en-US"/>
        </w:rPr>
        <w:t>Conversazioni</w:t>
      </w:r>
      <w:proofErr w:type="spellEnd"/>
      <w:r w:rsidRPr="007E3929">
        <w:rPr>
          <w:lang w:val="en-US"/>
        </w:rPr>
        <w:t xml:space="preserve">”. I cicisbei secondo </w:t>
      </w:r>
      <w:proofErr w:type="spellStart"/>
      <w:r w:rsidRPr="007E3929">
        <w:rPr>
          <w:lang w:val="en-US"/>
        </w:rPr>
        <w:t>Vincenzio</w:t>
      </w:r>
      <w:proofErr w:type="spellEnd"/>
      <w:r w:rsidRPr="007E3929">
        <w:rPr>
          <w:lang w:val="en-US"/>
        </w:rPr>
        <w:t xml:space="preserve"> Martinelli (1770 CA), in: </w:t>
      </w:r>
      <w:proofErr w:type="spellStart"/>
      <w:r w:rsidRPr="007E3929">
        <w:rPr>
          <w:i/>
          <w:lang w:val="en-US"/>
        </w:rPr>
        <w:t>Mediterranea</w:t>
      </w:r>
      <w:proofErr w:type="spellEnd"/>
      <w:r w:rsidRPr="007E3929">
        <w:rPr>
          <w:lang w:val="en-US"/>
        </w:rPr>
        <w:t xml:space="preserve"> 8 (2011), 572. </w:t>
      </w:r>
    </w:p>
  </w:footnote>
  <w:footnote w:id="61">
    <w:p w14:paraId="6FB1B937" w14:textId="77777777" w:rsidR="00D939FD" w:rsidRPr="00C544F7" w:rsidRDefault="00D939FD" w:rsidP="00BB1DAC">
      <w:pPr>
        <w:rPr>
          <w:lang w:val="es-ES"/>
        </w:rPr>
      </w:pPr>
      <w:r w:rsidRPr="007E3929">
        <w:rPr>
          <w:rStyle w:val="FootnoteReference"/>
          <w:lang w:val="en-US"/>
        </w:rPr>
        <w:footnoteRef/>
      </w:r>
      <w:r w:rsidRPr="007E3929">
        <w:rPr>
          <w:lang w:val="en-US"/>
        </w:rPr>
        <w:t xml:space="preserve"> The first signs of French forms of sociability are evidenced in the early eighteenth century in: Elisa Novi Chavarria: </w:t>
      </w:r>
      <w:r w:rsidRPr="007E3929">
        <w:rPr>
          <w:i/>
          <w:lang w:val="en-US"/>
        </w:rPr>
        <w:t xml:space="preserve">Sacro, </w:t>
      </w:r>
      <w:proofErr w:type="spellStart"/>
      <w:r w:rsidRPr="007E3929">
        <w:rPr>
          <w:i/>
          <w:lang w:val="en-US"/>
        </w:rPr>
        <w:t>pubblico</w:t>
      </w:r>
      <w:proofErr w:type="spellEnd"/>
      <w:r w:rsidRPr="007E3929">
        <w:rPr>
          <w:i/>
          <w:lang w:val="en-US"/>
        </w:rPr>
        <w:t xml:space="preserve"> e </w:t>
      </w:r>
      <w:proofErr w:type="spellStart"/>
      <w:r w:rsidRPr="007E3929">
        <w:rPr>
          <w:i/>
          <w:lang w:val="en-US"/>
        </w:rPr>
        <w:t>privato</w:t>
      </w:r>
      <w:proofErr w:type="spellEnd"/>
      <w:r w:rsidRPr="007E3929">
        <w:rPr>
          <w:i/>
          <w:lang w:val="en-US"/>
        </w:rPr>
        <w:t xml:space="preserve">. </w:t>
      </w:r>
      <w:r w:rsidRPr="007E3929">
        <w:rPr>
          <w:i/>
          <w:lang w:val="es-ES"/>
        </w:rPr>
        <w:t xml:space="preserve">Donne </w:t>
      </w:r>
      <w:proofErr w:type="spellStart"/>
      <w:r w:rsidRPr="00C544F7">
        <w:rPr>
          <w:i/>
          <w:lang w:val="es-ES"/>
        </w:rPr>
        <w:t>nei</w:t>
      </w:r>
      <w:proofErr w:type="spellEnd"/>
      <w:r w:rsidRPr="00C544F7">
        <w:rPr>
          <w:i/>
          <w:lang w:val="es-ES"/>
        </w:rPr>
        <w:t xml:space="preserve"> </w:t>
      </w:r>
      <w:proofErr w:type="spellStart"/>
      <w:r w:rsidRPr="00C544F7">
        <w:rPr>
          <w:i/>
          <w:lang w:val="es-ES"/>
        </w:rPr>
        <w:t>secoli</w:t>
      </w:r>
      <w:proofErr w:type="spellEnd"/>
      <w:r w:rsidRPr="00C544F7">
        <w:rPr>
          <w:i/>
          <w:lang w:val="es-ES"/>
        </w:rPr>
        <w:t xml:space="preserve"> XV-XVIII</w:t>
      </w:r>
      <w:r w:rsidRPr="00C544F7">
        <w:rPr>
          <w:lang w:val="es-ES"/>
        </w:rPr>
        <w:t xml:space="preserve">. </w:t>
      </w:r>
      <w:proofErr w:type="spellStart"/>
      <w:r w:rsidRPr="00C544F7">
        <w:rPr>
          <w:lang w:val="es-ES"/>
        </w:rPr>
        <w:t>Naples</w:t>
      </w:r>
      <w:proofErr w:type="spellEnd"/>
      <w:r w:rsidRPr="00C544F7">
        <w:rPr>
          <w:lang w:val="es-ES"/>
        </w:rPr>
        <w:t xml:space="preserve"> 2009, 132–135.</w:t>
      </w:r>
    </w:p>
  </w:footnote>
  <w:footnote w:id="62">
    <w:p w14:paraId="101B7762" w14:textId="77777777" w:rsidR="00D939FD" w:rsidRPr="007E3929" w:rsidRDefault="00D939FD" w:rsidP="0053592D">
      <w:pPr>
        <w:rPr>
          <w:lang w:val="en-US"/>
        </w:rPr>
      </w:pPr>
      <w:r w:rsidRPr="007E3929">
        <w:rPr>
          <w:rStyle w:val="FootnoteReference"/>
          <w:lang w:val="en-US"/>
        </w:rPr>
        <w:footnoteRef/>
      </w:r>
      <w:r w:rsidRPr="007E3929">
        <w:rPr>
          <w:lang w:val="fr-BE"/>
        </w:rPr>
        <w:t xml:space="preserve"> </w:t>
      </w:r>
      <w:proofErr w:type="spellStart"/>
      <w:r w:rsidRPr="007E3929">
        <w:rPr>
          <w:lang w:val="fr-BE"/>
        </w:rPr>
        <w:t>Quoted</w:t>
      </w:r>
      <w:proofErr w:type="spellEnd"/>
      <w:r w:rsidRPr="007E3929">
        <w:rPr>
          <w:lang w:val="fr-BE"/>
        </w:rPr>
        <w:t xml:space="preserve"> in Elena </w:t>
      </w:r>
      <w:proofErr w:type="spellStart"/>
      <w:proofErr w:type="gramStart"/>
      <w:r w:rsidRPr="007E3929">
        <w:rPr>
          <w:lang w:val="fr-BE"/>
        </w:rPr>
        <w:t>Papagna</w:t>
      </w:r>
      <w:proofErr w:type="spellEnd"/>
      <w:r w:rsidRPr="007E3929">
        <w:rPr>
          <w:lang w:val="fr-BE"/>
        </w:rPr>
        <w:t>:</w:t>
      </w:r>
      <w:proofErr w:type="gramEnd"/>
      <w:r w:rsidRPr="007E3929">
        <w:rPr>
          <w:lang w:val="fr-BE"/>
        </w:rPr>
        <w:t xml:space="preserve"> </w:t>
      </w:r>
      <w:r w:rsidRPr="007E3929">
        <w:rPr>
          <w:i/>
          <w:lang w:val="fr-BE"/>
        </w:rPr>
        <w:t xml:space="preserve">La </w:t>
      </w:r>
      <w:proofErr w:type="spellStart"/>
      <w:r w:rsidRPr="007E3929">
        <w:rPr>
          <w:i/>
          <w:lang w:val="fr-BE"/>
        </w:rPr>
        <w:t>corte</w:t>
      </w:r>
      <w:proofErr w:type="spellEnd"/>
      <w:r w:rsidRPr="007E3929">
        <w:rPr>
          <w:i/>
          <w:lang w:val="fr-BE"/>
        </w:rPr>
        <w:t xml:space="preserve"> di re Carlo di </w:t>
      </w:r>
      <w:proofErr w:type="spellStart"/>
      <w:r w:rsidRPr="007E3929">
        <w:rPr>
          <w:i/>
          <w:lang w:val="fr-BE"/>
        </w:rPr>
        <w:t>Borbone</w:t>
      </w:r>
      <w:proofErr w:type="spellEnd"/>
      <w:r w:rsidRPr="007E3929">
        <w:rPr>
          <w:i/>
          <w:lang w:val="fr-BE"/>
        </w:rPr>
        <w:t xml:space="preserve">. Il re “proprio e </w:t>
      </w:r>
      <w:proofErr w:type="spellStart"/>
      <w:r w:rsidRPr="007E3929">
        <w:rPr>
          <w:i/>
          <w:lang w:val="fr-BE"/>
        </w:rPr>
        <w:t>nazionale</w:t>
      </w:r>
      <w:proofErr w:type="spellEnd"/>
      <w:r w:rsidRPr="007E3929">
        <w:rPr>
          <w:i/>
          <w:lang w:val="fr-BE"/>
        </w:rPr>
        <w:t>”</w:t>
      </w:r>
      <w:r w:rsidRPr="007E3929">
        <w:rPr>
          <w:lang w:val="fr-BE"/>
        </w:rPr>
        <w:t xml:space="preserve">. </w:t>
      </w:r>
      <w:r w:rsidRPr="007E3929">
        <w:rPr>
          <w:lang w:val="en-US"/>
        </w:rPr>
        <w:t>Naples 2011, 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205F1F" w14:textId="77777777" w:rsidR="00B5594A" w:rsidRDefault="00B559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A4C539" w14:textId="77777777" w:rsidR="00B5594A" w:rsidRDefault="00B5594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FAE708" w14:textId="77777777" w:rsidR="00B5594A" w:rsidRDefault="00B559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F80F75"/>
    <w:multiLevelType w:val="hybridMultilevel"/>
    <w:tmpl w:val="721AB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AF62F5"/>
    <w:multiLevelType w:val="hybridMultilevel"/>
    <w:tmpl w:val="36A25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CB0783"/>
    <w:multiLevelType w:val="hybridMultilevel"/>
    <w:tmpl w:val="185616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DD84993"/>
    <w:multiLevelType w:val="hybridMultilevel"/>
    <w:tmpl w:val="E66A269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removeDateAndTime/>
  <w:activeWritingStyle w:appName="MSWord" w:lang="it-IT" w:vendorID="64" w:dllVersion="6" w:nlCheck="1" w:checkStyle="0"/>
  <w:activeWritingStyle w:appName="MSWord" w:lang="en-GB" w:vendorID="64" w:dllVersion="6" w:nlCheck="1" w:checkStyle="1"/>
  <w:activeWritingStyle w:appName="MSWord" w:lang="de-DE" w:vendorID="64" w:dllVersion="6" w:nlCheck="1" w:checkStyle="0"/>
  <w:activeWritingStyle w:appName="MSWord" w:lang="fr-FR" w:vendorID="64" w:dllVersion="6" w:nlCheck="1" w:checkStyle="0"/>
  <w:activeWritingStyle w:appName="MSWord" w:lang="en-GB" w:vendorID="64" w:dllVersion="0" w:nlCheck="1" w:checkStyle="0"/>
  <w:activeWritingStyle w:appName="MSWord" w:lang="es-ES" w:vendorID="64" w:dllVersion="0" w:nlCheck="1" w:checkStyle="0"/>
  <w:activeWritingStyle w:appName="MSWord" w:lang="fr-FR" w:vendorID="64" w:dllVersion="0" w:nlCheck="1" w:checkStyle="0"/>
  <w:activeWritingStyle w:appName="MSWord" w:lang="it-IT" w:vendorID="64" w:dllVersion="0" w:nlCheck="1" w:checkStyle="0"/>
  <w:activeWritingStyle w:appName="MSWord" w:lang="de-DE" w:vendorID="64" w:dllVersion="0" w:nlCheck="1" w:checkStyle="0"/>
  <w:activeWritingStyle w:appName="MSWord" w:lang="en-US" w:vendorID="64" w:dllVersion="6" w:nlCheck="1" w:checkStyle="1"/>
  <w:activeWritingStyle w:appName="MSWord" w:lang="fr-BE" w:vendorID="64" w:dllVersion="6" w:nlCheck="1" w:checkStyle="0"/>
  <w:activeWritingStyle w:appName="MSWord" w:lang="en-US" w:vendorID="64" w:dllVersion="0" w:nlCheck="1" w:checkStyle="0"/>
  <w:activeWritingStyle w:appName="MSWord" w:lang="fr-BE" w:vendorID="64" w:dllVersion="0" w:nlCheck="1" w:checkStyle="0"/>
  <w:proofState w:spelling="clean" w:grammar="clean"/>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29B"/>
    <w:rsid w:val="00001846"/>
    <w:rsid w:val="000068FB"/>
    <w:rsid w:val="00007DC8"/>
    <w:rsid w:val="00007F11"/>
    <w:rsid w:val="00013422"/>
    <w:rsid w:val="00021722"/>
    <w:rsid w:val="000218B5"/>
    <w:rsid w:val="000249F9"/>
    <w:rsid w:val="00024C89"/>
    <w:rsid w:val="00026668"/>
    <w:rsid w:val="000318A2"/>
    <w:rsid w:val="000326D1"/>
    <w:rsid w:val="0003424F"/>
    <w:rsid w:val="00044A05"/>
    <w:rsid w:val="000473C2"/>
    <w:rsid w:val="00050048"/>
    <w:rsid w:val="00054DD5"/>
    <w:rsid w:val="0005725B"/>
    <w:rsid w:val="000579E7"/>
    <w:rsid w:val="0006280C"/>
    <w:rsid w:val="0006710F"/>
    <w:rsid w:val="00072571"/>
    <w:rsid w:val="00072A38"/>
    <w:rsid w:val="000738BB"/>
    <w:rsid w:val="000749E8"/>
    <w:rsid w:val="00075186"/>
    <w:rsid w:val="00075894"/>
    <w:rsid w:val="00080153"/>
    <w:rsid w:val="0008164F"/>
    <w:rsid w:val="00083A6A"/>
    <w:rsid w:val="0008477A"/>
    <w:rsid w:val="000860BB"/>
    <w:rsid w:val="00087E51"/>
    <w:rsid w:val="00093087"/>
    <w:rsid w:val="00093763"/>
    <w:rsid w:val="00096A3E"/>
    <w:rsid w:val="00096D01"/>
    <w:rsid w:val="00097876"/>
    <w:rsid w:val="000A2E90"/>
    <w:rsid w:val="000A59EC"/>
    <w:rsid w:val="000A786C"/>
    <w:rsid w:val="000B4889"/>
    <w:rsid w:val="000B59D4"/>
    <w:rsid w:val="000C28B7"/>
    <w:rsid w:val="000C307F"/>
    <w:rsid w:val="000C53F3"/>
    <w:rsid w:val="000C5490"/>
    <w:rsid w:val="000D111C"/>
    <w:rsid w:val="000D1EB0"/>
    <w:rsid w:val="000E01DC"/>
    <w:rsid w:val="000E1DCA"/>
    <w:rsid w:val="000E1E30"/>
    <w:rsid w:val="000E2654"/>
    <w:rsid w:val="000E2F40"/>
    <w:rsid w:val="000E393D"/>
    <w:rsid w:val="000F1768"/>
    <w:rsid w:val="000F59AF"/>
    <w:rsid w:val="000F77DB"/>
    <w:rsid w:val="00100D3C"/>
    <w:rsid w:val="001019EF"/>
    <w:rsid w:val="00103DCE"/>
    <w:rsid w:val="00104A1E"/>
    <w:rsid w:val="00105AD5"/>
    <w:rsid w:val="00106409"/>
    <w:rsid w:val="00110161"/>
    <w:rsid w:val="001116DD"/>
    <w:rsid w:val="00114A43"/>
    <w:rsid w:val="001178DE"/>
    <w:rsid w:val="00122107"/>
    <w:rsid w:val="00122C60"/>
    <w:rsid w:val="001251ED"/>
    <w:rsid w:val="0013195D"/>
    <w:rsid w:val="00133392"/>
    <w:rsid w:val="001340EA"/>
    <w:rsid w:val="0013466D"/>
    <w:rsid w:val="00135218"/>
    <w:rsid w:val="00141AA0"/>
    <w:rsid w:val="00147218"/>
    <w:rsid w:val="00150B85"/>
    <w:rsid w:val="00151697"/>
    <w:rsid w:val="00153E5B"/>
    <w:rsid w:val="0015588B"/>
    <w:rsid w:val="00156C59"/>
    <w:rsid w:val="001575CA"/>
    <w:rsid w:val="00162635"/>
    <w:rsid w:val="00164CAF"/>
    <w:rsid w:val="001700EE"/>
    <w:rsid w:val="00170645"/>
    <w:rsid w:val="00173BF4"/>
    <w:rsid w:val="00181C33"/>
    <w:rsid w:val="0018221A"/>
    <w:rsid w:val="001830E5"/>
    <w:rsid w:val="00183D14"/>
    <w:rsid w:val="001876DB"/>
    <w:rsid w:val="0019613B"/>
    <w:rsid w:val="001A07BB"/>
    <w:rsid w:val="001A4DD0"/>
    <w:rsid w:val="001A5130"/>
    <w:rsid w:val="001A7345"/>
    <w:rsid w:val="001B02D2"/>
    <w:rsid w:val="001B15CD"/>
    <w:rsid w:val="001C25AF"/>
    <w:rsid w:val="001C3BB4"/>
    <w:rsid w:val="001C5DE4"/>
    <w:rsid w:val="001C6A6C"/>
    <w:rsid w:val="001C7525"/>
    <w:rsid w:val="001D2F99"/>
    <w:rsid w:val="001D5487"/>
    <w:rsid w:val="001D5A9A"/>
    <w:rsid w:val="001D5CDF"/>
    <w:rsid w:val="001D6308"/>
    <w:rsid w:val="001D7223"/>
    <w:rsid w:val="001E0983"/>
    <w:rsid w:val="001E41FF"/>
    <w:rsid w:val="001E5997"/>
    <w:rsid w:val="001E5CF7"/>
    <w:rsid w:val="001E61EA"/>
    <w:rsid w:val="001F1CE9"/>
    <w:rsid w:val="001F2411"/>
    <w:rsid w:val="001F3231"/>
    <w:rsid w:val="001F5D28"/>
    <w:rsid w:val="00201C02"/>
    <w:rsid w:val="00203F2F"/>
    <w:rsid w:val="00205EBC"/>
    <w:rsid w:val="002072A3"/>
    <w:rsid w:val="00207734"/>
    <w:rsid w:val="00214C3A"/>
    <w:rsid w:val="00215C68"/>
    <w:rsid w:val="002165EC"/>
    <w:rsid w:val="0022032A"/>
    <w:rsid w:val="002260C0"/>
    <w:rsid w:val="002314E5"/>
    <w:rsid w:val="002317C7"/>
    <w:rsid w:val="00234508"/>
    <w:rsid w:val="00237999"/>
    <w:rsid w:val="0024561B"/>
    <w:rsid w:val="00245E33"/>
    <w:rsid w:val="0024628C"/>
    <w:rsid w:val="00247945"/>
    <w:rsid w:val="00247D2A"/>
    <w:rsid w:val="002516B7"/>
    <w:rsid w:val="00251DAE"/>
    <w:rsid w:val="002542CC"/>
    <w:rsid w:val="002551B3"/>
    <w:rsid w:val="002556C6"/>
    <w:rsid w:val="00260A95"/>
    <w:rsid w:val="00261326"/>
    <w:rsid w:val="00263548"/>
    <w:rsid w:val="00264247"/>
    <w:rsid w:val="002643C0"/>
    <w:rsid w:val="00265276"/>
    <w:rsid w:val="0026528A"/>
    <w:rsid w:val="0026672D"/>
    <w:rsid w:val="00267AA1"/>
    <w:rsid w:val="00270DEA"/>
    <w:rsid w:val="0027484A"/>
    <w:rsid w:val="00274C13"/>
    <w:rsid w:val="0027506F"/>
    <w:rsid w:val="002776F9"/>
    <w:rsid w:val="00283324"/>
    <w:rsid w:val="00291D4B"/>
    <w:rsid w:val="0029491A"/>
    <w:rsid w:val="0029634F"/>
    <w:rsid w:val="002A1A66"/>
    <w:rsid w:val="002B5AAD"/>
    <w:rsid w:val="002B6845"/>
    <w:rsid w:val="002B6E90"/>
    <w:rsid w:val="002B7836"/>
    <w:rsid w:val="002B7A2A"/>
    <w:rsid w:val="002C2B0F"/>
    <w:rsid w:val="002C59D8"/>
    <w:rsid w:val="002D1AB7"/>
    <w:rsid w:val="002D33E0"/>
    <w:rsid w:val="002D6324"/>
    <w:rsid w:val="002D6E6C"/>
    <w:rsid w:val="002E0623"/>
    <w:rsid w:val="002E53A7"/>
    <w:rsid w:val="002E5C4C"/>
    <w:rsid w:val="002F0932"/>
    <w:rsid w:val="002F17DB"/>
    <w:rsid w:val="002F2C74"/>
    <w:rsid w:val="002F3FDB"/>
    <w:rsid w:val="002F79A1"/>
    <w:rsid w:val="003043DE"/>
    <w:rsid w:val="003047D3"/>
    <w:rsid w:val="00305B8A"/>
    <w:rsid w:val="003060D6"/>
    <w:rsid w:val="003071BE"/>
    <w:rsid w:val="00314337"/>
    <w:rsid w:val="0031706F"/>
    <w:rsid w:val="00317AEC"/>
    <w:rsid w:val="00322D41"/>
    <w:rsid w:val="00325E49"/>
    <w:rsid w:val="00327224"/>
    <w:rsid w:val="0033405E"/>
    <w:rsid w:val="00335592"/>
    <w:rsid w:val="0033627A"/>
    <w:rsid w:val="00337CDA"/>
    <w:rsid w:val="00342D04"/>
    <w:rsid w:val="00343150"/>
    <w:rsid w:val="00345FF4"/>
    <w:rsid w:val="003549FB"/>
    <w:rsid w:val="00354BDF"/>
    <w:rsid w:val="00357751"/>
    <w:rsid w:val="0036498C"/>
    <w:rsid w:val="00365C79"/>
    <w:rsid w:val="00373529"/>
    <w:rsid w:val="00373B9F"/>
    <w:rsid w:val="00374A44"/>
    <w:rsid w:val="00375E58"/>
    <w:rsid w:val="003768E5"/>
    <w:rsid w:val="00377428"/>
    <w:rsid w:val="00377C3C"/>
    <w:rsid w:val="00381708"/>
    <w:rsid w:val="0038348F"/>
    <w:rsid w:val="00383931"/>
    <w:rsid w:val="00383F55"/>
    <w:rsid w:val="00387636"/>
    <w:rsid w:val="00390C58"/>
    <w:rsid w:val="00393C71"/>
    <w:rsid w:val="00394F75"/>
    <w:rsid w:val="00397BF7"/>
    <w:rsid w:val="003A0271"/>
    <w:rsid w:val="003A4CE8"/>
    <w:rsid w:val="003A6FB6"/>
    <w:rsid w:val="003A74E9"/>
    <w:rsid w:val="003B1494"/>
    <w:rsid w:val="003B3662"/>
    <w:rsid w:val="003B509E"/>
    <w:rsid w:val="003B521F"/>
    <w:rsid w:val="003B7078"/>
    <w:rsid w:val="003B72B9"/>
    <w:rsid w:val="003C4CD1"/>
    <w:rsid w:val="003C512E"/>
    <w:rsid w:val="003D4850"/>
    <w:rsid w:val="003E109B"/>
    <w:rsid w:val="003E1913"/>
    <w:rsid w:val="003E19F5"/>
    <w:rsid w:val="003E40DB"/>
    <w:rsid w:val="003E6B9E"/>
    <w:rsid w:val="003F06CE"/>
    <w:rsid w:val="003F0C54"/>
    <w:rsid w:val="003F23E3"/>
    <w:rsid w:val="003F3374"/>
    <w:rsid w:val="003F38B7"/>
    <w:rsid w:val="004000D5"/>
    <w:rsid w:val="00401950"/>
    <w:rsid w:val="00402000"/>
    <w:rsid w:val="00402BE0"/>
    <w:rsid w:val="00403F40"/>
    <w:rsid w:val="00405480"/>
    <w:rsid w:val="00405A21"/>
    <w:rsid w:val="00407676"/>
    <w:rsid w:val="00410099"/>
    <w:rsid w:val="00411739"/>
    <w:rsid w:val="00411D0D"/>
    <w:rsid w:val="00412CF8"/>
    <w:rsid w:val="0042065C"/>
    <w:rsid w:val="00423534"/>
    <w:rsid w:val="00425397"/>
    <w:rsid w:val="00430815"/>
    <w:rsid w:val="00431FD5"/>
    <w:rsid w:val="00432B39"/>
    <w:rsid w:val="00432D77"/>
    <w:rsid w:val="0043637E"/>
    <w:rsid w:val="00436590"/>
    <w:rsid w:val="0044045C"/>
    <w:rsid w:val="00441DE4"/>
    <w:rsid w:val="00443647"/>
    <w:rsid w:val="00443F14"/>
    <w:rsid w:val="0044584C"/>
    <w:rsid w:val="00450ECB"/>
    <w:rsid w:val="00451AE9"/>
    <w:rsid w:val="0045277F"/>
    <w:rsid w:val="00452EB8"/>
    <w:rsid w:val="00453EA7"/>
    <w:rsid w:val="00455E86"/>
    <w:rsid w:val="00455F96"/>
    <w:rsid w:val="00456397"/>
    <w:rsid w:val="00461778"/>
    <w:rsid w:val="00462DC7"/>
    <w:rsid w:val="00462EBB"/>
    <w:rsid w:val="00462FE9"/>
    <w:rsid w:val="00465BC9"/>
    <w:rsid w:val="00465D37"/>
    <w:rsid w:val="0046621F"/>
    <w:rsid w:val="00466DEB"/>
    <w:rsid w:val="00471B9F"/>
    <w:rsid w:val="00474C93"/>
    <w:rsid w:val="00475843"/>
    <w:rsid w:val="004762D6"/>
    <w:rsid w:val="0048035A"/>
    <w:rsid w:val="00481542"/>
    <w:rsid w:val="004902A4"/>
    <w:rsid w:val="00492E41"/>
    <w:rsid w:val="00493D7C"/>
    <w:rsid w:val="00497D9C"/>
    <w:rsid w:val="004A42A4"/>
    <w:rsid w:val="004A4735"/>
    <w:rsid w:val="004A4A5F"/>
    <w:rsid w:val="004A70D4"/>
    <w:rsid w:val="004B362A"/>
    <w:rsid w:val="004B4AC1"/>
    <w:rsid w:val="004B56DE"/>
    <w:rsid w:val="004C2863"/>
    <w:rsid w:val="004C3ECE"/>
    <w:rsid w:val="004C4006"/>
    <w:rsid w:val="004C4826"/>
    <w:rsid w:val="004C5CC4"/>
    <w:rsid w:val="004C5E58"/>
    <w:rsid w:val="004C75AD"/>
    <w:rsid w:val="004D24F5"/>
    <w:rsid w:val="004D473A"/>
    <w:rsid w:val="004D5AC0"/>
    <w:rsid w:val="004D5CCD"/>
    <w:rsid w:val="004D6478"/>
    <w:rsid w:val="004E0DD3"/>
    <w:rsid w:val="004E13D5"/>
    <w:rsid w:val="004E2631"/>
    <w:rsid w:val="004F0D54"/>
    <w:rsid w:val="004F32B7"/>
    <w:rsid w:val="004F4A2F"/>
    <w:rsid w:val="004F4B2C"/>
    <w:rsid w:val="004F5B91"/>
    <w:rsid w:val="004F6809"/>
    <w:rsid w:val="004F6BAA"/>
    <w:rsid w:val="004F7145"/>
    <w:rsid w:val="004F74DC"/>
    <w:rsid w:val="00500970"/>
    <w:rsid w:val="0050144E"/>
    <w:rsid w:val="005065BF"/>
    <w:rsid w:val="005070D0"/>
    <w:rsid w:val="00507492"/>
    <w:rsid w:val="00512054"/>
    <w:rsid w:val="00512AA1"/>
    <w:rsid w:val="0051315C"/>
    <w:rsid w:val="0051523F"/>
    <w:rsid w:val="005159F0"/>
    <w:rsid w:val="00520121"/>
    <w:rsid w:val="00521C36"/>
    <w:rsid w:val="0052244A"/>
    <w:rsid w:val="00522B8D"/>
    <w:rsid w:val="005241E9"/>
    <w:rsid w:val="00525EED"/>
    <w:rsid w:val="00526BBE"/>
    <w:rsid w:val="00531BAD"/>
    <w:rsid w:val="005327F7"/>
    <w:rsid w:val="0053372E"/>
    <w:rsid w:val="005343CC"/>
    <w:rsid w:val="0053592D"/>
    <w:rsid w:val="00536352"/>
    <w:rsid w:val="00536D6D"/>
    <w:rsid w:val="00540569"/>
    <w:rsid w:val="00542463"/>
    <w:rsid w:val="00542774"/>
    <w:rsid w:val="00555238"/>
    <w:rsid w:val="005554BE"/>
    <w:rsid w:val="005572E6"/>
    <w:rsid w:val="00557EE9"/>
    <w:rsid w:val="00557FD3"/>
    <w:rsid w:val="005603E1"/>
    <w:rsid w:val="005604C8"/>
    <w:rsid w:val="005631B7"/>
    <w:rsid w:val="00565714"/>
    <w:rsid w:val="005716CA"/>
    <w:rsid w:val="00571749"/>
    <w:rsid w:val="0057337D"/>
    <w:rsid w:val="0057471B"/>
    <w:rsid w:val="005747E3"/>
    <w:rsid w:val="00575EE6"/>
    <w:rsid w:val="005767F4"/>
    <w:rsid w:val="00577F40"/>
    <w:rsid w:val="00580E64"/>
    <w:rsid w:val="00581AD6"/>
    <w:rsid w:val="00581D66"/>
    <w:rsid w:val="005823CB"/>
    <w:rsid w:val="00585C62"/>
    <w:rsid w:val="00590C35"/>
    <w:rsid w:val="00594D08"/>
    <w:rsid w:val="005A0D4D"/>
    <w:rsid w:val="005A1441"/>
    <w:rsid w:val="005A1BB8"/>
    <w:rsid w:val="005A414D"/>
    <w:rsid w:val="005A5C6D"/>
    <w:rsid w:val="005A7820"/>
    <w:rsid w:val="005A7F85"/>
    <w:rsid w:val="005B2C60"/>
    <w:rsid w:val="005B489D"/>
    <w:rsid w:val="005B4B86"/>
    <w:rsid w:val="005B7BA7"/>
    <w:rsid w:val="005C01C9"/>
    <w:rsid w:val="005C0D2C"/>
    <w:rsid w:val="005C6AF0"/>
    <w:rsid w:val="005D155E"/>
    <w:rsid w:val="005D1DD5"/>
    <w:rsid w:val="005D2292"/>
    <w:rsid w:val="005D3EB4"/>
    <w:rsid w:val="005D6C7F"/>
    <w:rsid w:val="005D720F"/>
    <w:rsid w:val="005D7D5B"/>
    <w:rsid w:val="005E2369"/>
    <w:rsid w:val="005E23C9"/>
    <w:rsid w:val="005E3C2C"/>
    <w:rsid w:val="005E5732"/>
    <w:rsid w:val="005F0F19"/>
    <w:rsid w:val="005F1A79"/>
    <w:rsid w:val="005F523C"/>
    <w:rsid w:val="005F73B3"/>
    <w:rsid w:val="00601669"/>
    <w:rsid w:val="00602494"/>
    <w:rsid w:val="00602C07"/>
    <w:rsid w:val="00606C45"/>
    <w:rsid w:val="00611518"/>
    <w:rsid w:val="0061785E"/>
    <w:rsid w:val="006216F5"/>
    <w:rsid w:val="00621CB7"/>
    <w:rsid w:val="006300F6"/>
    <w:rsid w:val="0063027D"/>
    <w:rsid w:val="00633324"/>
    <w:rsid w:val="00634861"/>
    <w:rsid w:val="00640CE5"/>
    <w:rsid w:val="006410D8"/>
    <w:rsid w:val="006423C6"/>
    <w:rsid w:val="00655802"/>
    <w:rsid w:val="00655E40"/>
    <w:rsid w:val="006561AE"/>
    <w:rsid w:val="006566D4"/>
    <w:rsid w:val="0066365D"/>
    <w:rsid w:val="0066375E"/>
    <w:rsid w:val="006712F1"/>
    <w:rsid w:val="00672184"/>
    <w:rsid w:val="006727AC"/>
    <w:rsid w:val="00673270"/>
    <w:rsid w:val="00675EB1"/>
    <w:rsid w:val="00676AA6"/>
    <w:rsid w:val="00681493"/>
    <w:rsid w:val="0068303C"/>
    <w:rsid w:val="0068491A"/>
    <w:rsid w:val="00684F20"/>
    <w:rsid w:val="00687D3C"/>
    <w:rsid w:val="00690A8B"/>
    <w:rsid w:val="006937E9"/>
    <w:rsid w:val="00693878"/>
    <w:rsid w:val="00695A55"/>
    <w:rsid w:val="00696765"/>
    <w:rsid w:val="00697490"/>
    <w:rsid w:val="006A097B"/>
    <w:rsid w:val="006A0D44"/>
    <w:rsid w:val="006A4C74"/>
    <w:rsid w:val="006A5B11"/>
    <w:rsid w:val="006A5D76"/>
    <w:rsid w:val="006A6679"/>
    <w:rsid w:val="006A78CA"/>
    <w:rsid w:val="006B1AA2"/>
    <w:rsid w:val="006B2493"/>
    <w:rsid w:val="006B28E7"/>
    <w:rsid w:val="006B5462"/>
    <w:rsid w:val="006C0284"/>
    <w:rsid w:val="006C25F8"/>
    <w:rsid w:val="006C3738"/>
    <w:rsid w:val="006D09EB"/>
    <w:rsid w:val="006D22C0"/>
    <w:rsid w:val="006D33D8"/>
    <w:rsid w:val="006D5EDE"/>
    <w:rsid w:val="006E0169"/>
    <w:rsid w:val="006E1D25"/>
    <w:rsid w:val="006E26CF"/>
    <w:rsid w:val="006F1BC9"/>
    <w:rsid w:val="006F4F59"/>
    <w:rsid w:val="007002EF"/>
    <w:rsid w:val="00700DFE"/>
    <w:rsid w:val="00701111"/>
    <w:rsid w:val="00701A12"/>
    <w:rsid w:val="00702205"/>
    <w:rsid w:val="00705099"/>
    <w:rsid w:val="0070515E"/>
    <w:rsid w:val="007109CD"/>
    <w:rsid w:val="00714496"/>
    <w:rsid w:val="00714CCD"/>
    <w:rsid w:val="00715B54"/>
    <w:rsid w:val="00720B2C"/>
    <w:rsid w:val="00720E1A"/>
    <w:rsid w:val="00722BA8"/>
    <w:rsid w:val="00723717"/>
    <w:rsid w:val="00725E99"/>
    <w:rsid w:val="0072648A"/>
    <w:rsid w:val="00730CAF"/>
    <w:rsid w:val="00732CBC"/>
    <w:rsid w:val="00733C41"/>
    <w:rsid w:val="00734539"/>
    <w:rsid w:val="00737FA6"/>
    <w:rsid w:val="007426EE"/>
    <w:rsid w:val="00742EB0"/>
    <w:rsid w:val="00742EB4"/>
    <w:rsid w:val="00743D27"/>
    <w:rsid w:val="00744049"/>
    <w:rsid w:val="00745088"/>
    <w:rsid w:val="00745261"/>
    <w:rsid w:val="00746ED8"/>
    <w:rsid w:val="00747A00"/>
    <w:rsid w:val="0075014B"/>
    <w:rsid w:val="00753FF2"/>
    <w:rsid w:val="0075486E"/>
    <w:rsid w:val="00762EFE"/>
    <w:rsid w:val="00766DC6"/>
    <w:rsid w:val="0077006E"/>
    <w:rsid w:val="00771D2F"/>
    <w:rsid w:val="00771DB5"/>
    <w:rsid w:val="00775BF7"/>
    <w:rsid w:val="00776C20"/>
    <w:rsid w:val="007778D3"/>
    <w:rsid w:val="00777D77"/>
    <w:rsid w:val="007802C1"/>
    <w:rsid w:val="007804B8"/>
    <w:rsid w:val="00783C63"/>
    <w:rsid w:val="00785503"/>
    <w:rsid w:val="00785B9A"/>
    <w:rsid w:val="00785F58"/>
    <w:rsid w:val="007862A6"/>
    <w:rsid w:val="00787EFE"/>
    <w:rsid w:val="00790926"/>
    <w:rsid w:val="00790C42"/>
    <w:rsid w:val="007922D6"/>
    <w:rsid w:val="00792444"/>
    <w:rsid w:val="00792A44"/>
    <w:rsid w:val="007931DF"/>
    <w:rsid w:val="007955D6"/>
    <w:rsid w:val="00795A63"/>
    <w:rsid w:val="00797785"/>
    <w:rsid w:val="00797F73"/>
    <w:rsid w:val="007A1728"/>
    <w:rsid w:val="007A1A6C"/>
    <w:rsid w:val="007A1FF8"/>
    <w:rsid w:val="007A4812"/>
    <w:rsid w:val="007A53DB"/>
    <w:rsid w:val="007A683A"/>
    <w:rsid w:val="007A7B19"/>
    <w:rsid w:val="007A7C3E"/>
    <w:rsid w:val="007A7D5E"/>
    <w:rsid w:val="007B0334"/>
    <w:rsid w:val="007B0B1C"/>
    <w:rsid w:val="007B4489"/>
    <w:rsid w:val="007B563E"/>
    <w:rsid w:val="007B6414"/>
    <w:rsid w:val="007B6A6B"/>
    <w:rsid w:val="007C0AC7"/>
    <w:rsid w:val="007C0B31"/>
    <w:rsid w:val="007C301F"/>
    <w:rsid w:val="007C5482"/>
    <w:rsid w:val="007C663F"/>
    <w:rsid w:val="007D0663"/>
    <w:rsid w:val="007D23B1"/>
    <w:rsid w:val="007D27DA"/>
    <w:rsid w:val="007D2DDF"/>
    <w:rsid w:val="007D48B0"/>
    <w:rsid w:val="007D6429"/>
    <w:rsid w:val="007E01F4"/>
    <w:rsid w:val="007E0A52"/>
    <w:rsid w:val="007E226F"/>
    <w:rsid w:val="007E36F5"/>
    <w:rsid w:val="007E3929"/>
    <w:rsid w:val="007E5938"/>
    <w:rsid w:val="007E5BDB"/>
    <w:rsid w:val="007F143D"/>
    <w:rsid w:val="007F1A7E"/>
    <w:rsid w:val="007F2D84"/>
    <w:rsid w:val="007F5852"/>
    <w:rsid w:val="007F6E02"/>
    <w:rsid w:val="00802C1D"/>
    <w:rsid w:val="00806A4D"/>
    <w:rsid w:val="0081088A"/>
    <w:rsid w:val="00810BC4"/>
    <w:rsid w:val="008115B2"/>
    <w:rsid w:val="00813E58"/>
    <w:rsid w:val="0082213C"/>
    <w:rsid w:val="0082429B"/>
    <w:rsid w:val="008257AB"/>
    <w:rsid w:val="00825E57"/>
    <w:rsid w:val="008260F5"/>
    <w:rsid w:val="008366E1"/>
    <w:rsid w:val="008410E7"/>
    <w:rsid w:val="00841FAA"/>
    <w:rsid w:val="008425C9"/>
    <w:rsid w:val="0084282D"/>
    <w:rsid w:val="008442D9"/>
    <w:rsid w:val="00845788"/>
    <w:rsid w:val="00847B33"/>
    <w:rsid w:val="008506A3"/>
    <w:rsid w:val="00850A88"/>
    <w:rsid w:val="00851474"/>
    <w:rsid w:val="00852466"/>
    <w:rsid w:val="0085405F"/>
    <w:rsid w:val="008562E9"/>
    <w:rsid w:val="00860AB5"/>
    <w:rsid w:val="008620EA"/>
    <w:rsid w:val="0086341B"/>
    <w:rsid w:val="00863CCC"/>
    <w:rsid w:val="0086546F"/>
    <w:rsid w:val="0086558C"/>
    <w:rsid w:val="00871255"/>
    <w:rsid w:val="008721AD"/>
    <w:rsid w:val="00873024"/>
    <w:rsid w:val="00873375"/>
    <w:rsid w:val="00874D30"/>
    <w:rsid w:val="00875B30"/>
    <w:rsid w:val="008821D0"/>
    <w:rsid w:val="00891A0F"/>
    <w:rsid w:val="00893118"/>
    <w:rsid w:val="00895A6D"/>
    <w:rsid w:val="008965F6"/>
    <w:rsid w:val="00896F3A"/>
    <w:rsid w:val="008A56E8"/>
    <w:rsid w:val="008B1E03"/>
    <w:rsid w:val="008C1145"/>
    <w:rsid w:val="008C27D2"/>
    <w:rsid w:val="008C7FC5"/>
    <w:rsid w:val="008D07C5"/>
    <w:rsid w:val="008D1785"/>
    <w:rsid w:val="008D260B"/>
    <w:rsid w:val="008D6E81"/>
    <w:rsid w:val="008E3EAD"/>
    <w:rsid w:val="008E489F"/>
    <w:rsid w:val="008E55C6"/>
    <w:rsid w:val="008E5651"/>
    <w:rsid w:val="008E587A"/>
    <w:rsid w:val="008E59E2"/>
    <w:rsid w:val="008E5C48"/>
    <w:rsid w:val="008F0FC8"/>
    <w:rsid w:val="008F1B7B"/>
    <w:rsid w:val="008F318D"/>
    <w:rsid w:val="008F43A7"/>
    <w:rsid w:val="008F4559"/>
    <w:rsid w:val="008F6B7F"/>
    <w:rsid w:val="008F6F48"/>
    <w:rsid w:val="008F738F"/>
    <w:rsid w:val="008F760E"/>
    <w:rsid w:val="00903908"/>
    <w:rsid w:val="009041AC"/>
    <w:rsid w:val="0090647D"/>
    <w:rsid w:val="00910150"/>
    <w:rsid w:val="00910C82"/>
    <w:rsid w:val="00911CFF"/>
    <w:rsid w:val="00912964"/>
    <w:rsid w:val="00912A9F"/>
    <w:rsid w:val="00912C49"/>
    <w:rsid w:val="0091577B"/>
    <w:rsid w:val="00915C89"/>
    <w:rsid w:val="00920777"/>
    <w:rsid w:val="00921688"/>
    <w:rsid w:val="00921C59"/>
    <w:rsid w:val="009229D4"/>
    <w:rsid w:val="009273C3"/>
    <w:rsid w:val="009315C9"/>
    <w:rsid w:val="009321FE"/>
    <w:rsid w:val="00933F62"/>
    <w:rsid w:val="00936F8A"/>
    <w:rsid w:val="009377AB"/>
    <w:rsid w:val="00955C35"/>
    <w:rsid w:val="00960FBC"/>
    <w:rsid w:val="009615CD"/>
    <w:rsid w:val="00964EC3"/>
    <w:rsid w:val="00965957"/>
    <w:rsid w:val="00966C2D"/>
    <w:rsid w:val="00971602"/>
    <w:rsid w:val="00973300"/>
    <w:rsid w:val="00973C73"/>
    <w:rsid w:val="0097439C"/>
    <w:rsid w:val="0097720A"/>
    <w:rsid w:val="009776C0"/>
    <w:rsid w:val="00980E17"/>
    <w:rsid w:val="00982543"/>
    <w:rsid w:val="00984C1E"/>
    <w:rsid w:val="00985AC0"/>
    <w:rsid w:val="00985FC9"/>
    <w:rsid w:val="0098745F"/>
    <w:rsid w:val="00991398"/>
    <w:rsid w:val="0099237D"/>
    <w:rsid w:val="009935DC"/>
    <w:rsid w:val="00993C8B"/>
    <w:rsid w:val="00994401"/>
    <w:rsid w:val="00996145"/>
    <w:rsid w:val="009978FF"/>
    <w:rsid w:val="009A092A"/>
    <w:rsid w:val="009A09FF"/>
    <w:rsid w:val="009A6476"/>
    <w:rsid w:val="009B1A3D"/>
    <w:rsid w:val="009B4ABC"/>
    <w:rsid w:val="009C0F63"/>
    <w:rsid w:val="009C1D17"/>
    <w:rsid w:val="009C2B75"/>
    <w:rsid w:val="009C58B2"/>
    <w:rsid w:val="009D0725"/>
    <w:rsid w:val="009D216D"/>
    <w:rsid w:val="009D4E0C"/>
    <w:rsid w:val="009D54DD"/>
    <w:rsid w:val="009D6D0D"/>
    <w:rsid w:val="009E0693"/>
    <w:rsid w:val="009E5D43"/>
    <w:rsid w:val="009F0879"/>
    <w:rsid w:val="009F4CE2"/>
    <w:rsid w:val="009F6EB9"/>
    <w:rsid w:val="009F799A"/>
    <w:rsid w:val="00A03BDD"/>
    <w:rsid w:val="00A0652B"/>
    <w:rsid w:val="00A0698D"/>
    <w:rsid w:val="00A07A50"/>
    <w:rsid w:val="00A11398"/>
    <w:rsid w:val="00A11819"/>
    <w:rsid w:val="00A1508B"/>
    <w:rsid w:val="00A151E2"/>
    <w:rsid w:val="00A15500"/>
    <w:rsid w:val="00A168FD"/>
    <w:rsid w:val="00A2063E"/>
    <w:rsid w:val="00A206DD"/>
    <w:rsid w:val="00A21D85"/>
    <w:rsid w:val="00A2250D"/>
    <w:rsid w:val="00A23737"/>
    <w:rsid w:val="00A2471C"/>
    <w:rsid w:val="00A2595B"/>
    <w:rsid w:val="00A266AE"/>
    <w:rsid w:val="00A327A7"/>
    <w:rsid w:val="00A361A5"/>
    <w:rsid w:val="00A372D4"/>
    <w:rsid w:val="00A37C4C"/>
    <w:rsid w:val="00A43644"/>
    <w:rsid w:val="00A469C3"/>
    <w:rsid w:val="00A54E34"/>
    <w:rsid w:val="00A55E6B"/>
    <w:rsid w:val="00A65B9D"/>
    <w:rsid w:val="00A67CC3"/>
    <w:rsid w:val="00A705E2"/>
    <w:rsid w:val="00A7171D"/>
    <w:rsid w:val="00A73BFC"/>
    <w:rsid w:val="00A73F6E"/>
    <w:rsid w:val="00A7510F"/>
    <w:rsid w:val="00A756E8"/>
    <w:rsid w:val="00A77B1B"/>
    <w:rsid w:val="00A77C90"/>
    <w:rsid w:val="00A8154D"/>
    <w:rsid w:val="00A84AE1"/>
    <w:rsid w:val="00A84DE0"/>
    <w:rsid w:val="00A86600"/>
    <w:rsid w:val="00A873B4"/>
    <w:rsid w:val="00A915D7"/>
    <w:rsid w:val="00A95899"/>
    <w:rsid w:val="00A95DA9"/>
    <w:rsid w:val="00A9717F"/>
    <w:rsid w:val="00AA03ED"/>
    <w:rsid w:val="00AA4BC7"/>
    <w:rsid w:val="00AA7B83"/>
    <w:rsid w:val="00AB00AC"/>
    <w:rsid w:val="00AB494D"/>
    <w:rsid w:val="00AB5D26"/>
    <w:rsid w:val="00AC046A"/>
    <w:rsid w:val="00AC0690"/>
    <w:rsid w:val="00AC0886"/>
    <w:rsid w:val="00AC3CC4"/>
    <w:rsid w:val="00AC41A4"/>
    <w:rsid w:val="00AC6BF7"/>
    <w:rsid w:val="00AD0B2B"/>
    <w:rsid w:val="00AD1949"/>
    <w:rsid w:val="00AD3589"/>
    <w:rsid w:val="00AD3DC2"/>
    <w:rsid w:val="00AD6774"/>
    <w:rsid w:val="00AE1BEB"/>
    <w:rsid w:val="00AE2F43"/>
    <w:rsid w:val="00AE3805"/>
    <w:rsid w:val="00AE6D1E"/>
    <w:rsid w:val="00AF02D7"/>
    <w:rsid w:val="00AF12A3"/>
    <w:rsid w:val="00AF388E"/>
    <w:rsid w:val="00AF532F"/>
    <w:rsid w:val="00AF6F63"/>
    <w:rsid w:val="00AF7A90"/>
    <w:rsid w:val="00B007A4"/>
    <w:rsid w:val="00B0416D"/>
    <w:rsid w:val="00B07F46"/>
    <w:rsid w:val="00B10EED"/>
    <w:rsid w:val="00B13298"/>
    <w:rsid w:val="00B13382"/>
    <w:rsid w:val="00B13917"/>
    <w:rsid w:val="00B13D5A"/>
    <w:rsid w:val="00B16993"/>
    <w:rsid w:val="00B1780F"/>
    <w:rsid w:val="00B260FD"/>
    <w:rsid w:val="00B27217"/>
    <w:rsid w:val="00B32243"/>
    <w:rsid w:val="00B32359"/>
    <w:rsid w:val="00B32A91"/>
    <w:rsid w:val="00B35DE7"/>
    <w:rsid w:val="00B36C15"/>
    <w:rsid w:val="00B40ACA"/>
    <w:rsid w:val="00B41694"/>
    <w:rsid w:val="00B45E5F"/>
    <w:rsid w:val="00B46218"/>
    <w:rsid w:val="00B4690B"/>
    <w:rsid w:val="00B47C6E"/>
    <w:rsid w:val="00B512B1"/>
    <w:rsid w:val="00B546D1"/>
    <w:rsid w:val="00B5516A"/>
    <w:rsid w:val="00B558A2"/>
    <w:rsid w:val="00B5594A"/>
    <w:rsid w:val="00B55F44"/>
    <w:rsid w:val="00B567AD"/>
    <w:rsid w:val="00B6719C"/>
    <w:rsid w:val="00B705D5"/>
    <w:rsid w:val="00B722EB"/>
    <w:rsid w:val="00B725B3"/>
    <w:rsid w:val="00B742DA"/>
    <w:rsid w:val="00B74AD4"/>
    <w:rsid w:val="00B752F2"/>
    <w:rsid w:val="00B77DAF"/>
    <w:rsid w:val="00B82142"/>
    <w:rsid w:val="00B82431"/>
    <w:rsid w:val="00B9250A"/>
    <w:rsid w:val="00B947FE"/>
    <w:rsid w:val="00B95336"/>
    <w:rsid w:val="00B9762C"/>
    <w:rsid w:val="00BA501F"/>
    <w:rsid w:val="00BA54ED"/>
    <w:rsid w:val="00BB13B8"/>
    <w:rsid w:val="00BB1DAC"/>
    <w:rsid w:val="00BB3A21"/>
    <w:rsid w:val="00BB580F"/>
    <w:rsid w:val="00BB6922"/>
    <w:rsid w:val="00BB76F3"/>
    <w:rsid w:val="00BC43EA"/>
    <w:rsid w:val="00BC6B7E"/>
    <w:rsid w:val="00BD22C1"/>
    <w:rsid w:val="00BD2CD7"/>
    <w:rsid w:val="00BD5A80"/>
    <w:rsid w:val="00BD5C94"/>
    <w:rsid w:val="00BD68B7"/>
    <w:rsid w:val="00BE08AA"/>
    <w:rsid w:val="00BE46AC"/>
    <w:rsid w:val="00BE4B28"/>
    <w:rsid w:val="00BF49C8"/>
    <w:rsid w:val="00BF4B2B"/>
    <w:rsid w:val="00BF5108"/>
    <w:rsid w:val="00BF71BC"/>
    <w:rsid w:val="00C02D48"/>
    <w:rsid w:val="00C102F5"/>
    <w:rsid w:val="00C129A6"/>
    <w:rsid w:val="00C12EBB"/>
    <w:rsid w:val="00C1332C"/>
    <w:rsid w:val="00C217DA"/>
    <w:rsid w:val="00C21F72"/>
    <w:rsid w:val="00C224C6"/>
    <w:rsid w:val="00C2285C"/>
    <w:rsid w:val="00C229C3"/>
    <w:rsid w:val="00C23404"/>
    <w:rsid w:val="00C32130"/>
    <w:rsid w:val="00C32344"/>
    <w:rsid w:val="00C323FC"/>
    <w:rsid w:val="00C3372A"/>
    <w:rsid w:val="00C34244"/>
    <w:rsid w:val="00C35005"/>
    <w:rsid w:val="00C37F37"/>
    <w:rsid w:val="00C455B3"/>
    <w:rsid w:val="00C465E0"/>
    <w:rsid w:val="00C51B84"/>
    <w:rsid w:val="00C53A83"/>
    <w:rsid w:val="00C544F7"/>
    <w:rsid w:val="00C54B96"/>
    <w:rsid w:val="00C578BA"/>
    <w:rsid w:val="00C57966"/>
    <w:rsid w:val="00C60C6A"/>
    <w:rsid w:val="00C61066"/>
    <w:rsid w:val="00C661CE"/>
    <w:rsid w:val="00C66D16"/>
    <w:rsid w:val="00C70233"/>
    <w:rsid w:val="00C704B9"/>
    <w:rsid w:val="00C723E9"/>
    <w:rsid w:val="00C7269D"/>
    <w:rsid w:val="00C73844"/>
    <w:rsid w:val="00C744D7"/>
    <w:rsid w:val="00C74C30"/>
    <w:rsid w:val="00C76DFF"/>
    <w:rsid w:val="00C81C67"/>
    <w:rsid w:val="00C81C70"/>
    <w:rsid w:val="00C81F3A"/>
    <w:rsid w:val="00C8432B"/>
    <w:rsid w:val="00C90923"/>
    <w:rsid w:val="00C90BEF"/>
    <w:rsid w:val="00C92F95"/>
    <w:rsid w:val="00C93CDB"/>
    <w:rsid w:val="00C9475E"/>
    <w:rsid w:val="00C949D3"/>
    <w:rsid w:val="00C94FD6"/>
    <w:rsid w:val="00C95E43"/>
    <w:rsid w:val="00CA11DA"/>
    <w:rsid w:val="00CA1326"/>
    <w:rsid w:val="00CA1686"/>
    <w:rsid w:val="00CA2EBC"/>
    <w:rsid w:val="00CA3550"/>
    <w:rsid w:val="00CA4CBB"/>
    <w:rsid w:val="00CB0157"/>
    <w:rsid w:val="00CB3CF6"/>
    <w:rsid w:val="00CB466C"/>
    <w:rsid w:val="00CB468D"/>
    <w:rsid w:val="00CB4C66"/>
    <w:rsid w:val="00CB4F2B"/>
    <w:rsid w:val="00CB5C97"/>
    <w:rsid w:val="00CB79BD"/>
    <w:rsid w:val="00CC00BA"/>
    <w:rsid w:val="00CC0104"/>
    <w:rsid w:val="00CC0F0E"/>
    <w:rsid w:val="00CC4BA6"/>
    <w:rsid w:val="00CD25DB"/>
    <w:rsid w:val="00CD32DB"/>
    <w:rsid w:val="00CD4860"/>
    <w:rsid w:val="00CD56BC"/>
    <w:rsid w:val="00CD5BC4"/>
    <w:rsid w:val="00CD5C67"/>
    <w:rsid w:val="00CD729D"/>
    <w:rsid w:val="00CD7A53"/>
    <w:rsid w:val="00CE6565"/>
    <w:rsid w:val="00CE6DFB"/>
    <w:rsid w:val="00CE7CA7"/>
    <w:rsid w:val="00CF1581"/>
    <w:rsid w:val="00CF35A3"/>
    <w:rsid w:val="00CF448B"/>
    <w:rsid w:val="00CF4583"/>
    <w:rsid w:val="00CF5D09"/>
    <w:rsid w:val="00CF7405"/>
    <w:rsid w:val="00D02456"/>
    <w:rsid w:val="00D0355A"/>
    <w:rsid w:val="00D07179"/>
    <w:rsid w:val="00D075D7"/>
    <w:rsid w:val="00D129D4"/>
    <w:rsid w:val="00D13257"/>
    <w:rsid w:val="00D14E07"/>
    <w:rsid w:val="00D1555B"/>
    <w:rsid w:val="00D17074"/>
    <w:rsid w:val="00D1776E"/>
    <w:rsid w:val="00D231C0"/>
    <w:rsid w:val="00D26596"/>
    <w:rsid w:val="00D27BE9"/>
    <w:rsid w:val="00D303BE"/>
    <w:rsid w:val="00D30F3F"/>
    <w:rsid w:val="00D33164"/>
    <w:rsid w:val="00D34FE3"/>
    <w:rsid w:val="00D3790C"/>
    <w:rsid w:val="00D4011B"/>
    <w:rsid w:val="00D4075B"/>
    <w:rsid w:val="00D40FC5"/>
    <w:rsid w:val="00D5020A"/>
    <w:rsid w:val="00D534C6"/>
    <w:rsid w:val="00D54CCE"/>
    <w:rsid w:val="00D55F20"/>
    <w:rsid w:val="00D560D9"/>
    <w:rsid w:val="00D56DB6"/>
    <w:rsid w:val="00D608B7"/>
    <w:rsid w:val="00D67C52"/>
    <w:rsid w:val="00D72F87"/>
    <w:rsid w:val="00D74D20"/>
    <w:rsid w:val="00D7576C"/>
    <w:rsid w:val="00D759CB"/>
    <w:rsid w:val="00D80E23"/>
    <w:rsid w:val="00D810D9"/>
    <w:rsid w:val="00D81B7B"/>
    <w:rsid w:val="00D823F5"/>
    <w:rsid w:val="00D84018"/>
    <w:rsid w:val="00D8565F"/>
    <w:rsid w:val="00D90830"/>
    <w:rsid w:val="00D910BB"/>
    <w:rsid w:val="00D915F8"/>
    <w:rsid w:val="00D91C90"/>
    <w:rsid w:val="00D91FD9"/>
    <w:rsid w:val="00D92EEC"/>
    <w:rsid w:val="00D92F4E"/>
    <w:rsid w:val="00D939FD"/>
    <w:rsid w:val="00D95D45"/>
    <w:rsid w:val="00D97458"/>
    <w:rsid w:val="00DA0ABC"/>
    <w:rsid w:val="00DA2465"/>
    <w:rsid w:val="00DA2D5E"/>
    <w:rsid w:val="00DA33DA"/>
    <w:rsid w:val="00DA7F13"/>
    <w:rsid w:val="00DB24CD"/>
    <w:rsid w:val="00DB4904"/>
    <w:rsid w:val="00DC01B5"/>
    <w:rsid w:val="00DC2D9E"/>
    <w:rsid w:val="00DC49FB"/>
    <w:rsid w:val="00DC5453"/>
    <w:rsid w:val="00DD532A"/>
    <w:rsid w:val="00DD779F"/>
    <w:rsid w:val="00DE430F"/>
    <w:rsid w:val="00DE5B70"/>
    <w:rsid w:val="00DE6AF3"/>
    <w:rsid w:val="00DE7B44"/>
    <w:rsid w:val="00DF00BC"/>
    <w:rsid w:val="00DF1960"/>
    <w:rsid w:val="00DF2CF3"/>
    <w:rsid w:val="00DF4BF7"/>
    <w:rsid w:val="00E005C5"/>
    <w:rsid w:val="00E026A0"/>
    <w:rsid w:val="00E03EB9"/>
    <w:rsid w:val="00E04237"/>
    <w:rsid w:val="00E05303"/>
    <w:rsid w:val="00E13269"/>
    <w:rsid w:val="00E13CD6"/>
    <w:rsid w:val="00E16990"/>
    <w:rsid w:val="00E1717E"/>
    <w:rsid w:val="00E204AA"/>
    <w:rsid w:val="00E208E3"/>
    <w:rsid w:val="00E20E05"/>
    <w:rsid w:val="00E211B8"/>
    <w:rsid w:val="00E26C1B"/>
    <w:rsid w:val="00E26D7D"/>
    <w:rsid w:val="00E27FA6"/>
    <w:rsid w:val="00E30B19"/>
    <w:rsid w:val="00E3147E"/>
    <w:rsid w:val="00E322DF"/>
    <w:rsid w:val="00E32A13"/>
    <w:rsid w:val="00E32EF5"/>
    <w:rsid w:val="00E410BA"/>
    <w:rsid w:val="00E42D4B"/>
    <w:rsid w:val="00E449E6"/>
    <w:rsid w:val="00E4538F"/>
    <w:rsid w:val="00E46682"/>
    <w:rsid w:val="00E47A5C"/>
    <w:rsid w:val="00E512CE"/>
    <w:rsid w:val="00E52198"/>
    <w:rsid w:val="00E53311"/>
    <w:rsid w:val="00E535E5"/>
    <w:rsid w:val="00E53870"/>
    <w:rsid w:val="00E540B9"/>
    <w:rsid w:val="00E54AE1"/>
    <w:rsid w:val="00E55951"/>
    <w:rsid w:val="00E6124F"/>
    <w:rsid w:val="00E61F91"/>
    <w:rsid w:val="00E62914"/>
    <w:rsid w:val="00E634CC"/>
    <w:rsid w:val="00E648D1"/>
    <w:rsid w:val="00E66671"/>
    <w:rsid w:val="00E7012A"/>
    <w:rsid w:val="00E7443C"/>
    <w:rsid w:val="00E768A2"/>
    <w:rsid w:val="00E76B5A"/>
    <w:rsid w:val="00E773D5"/>
    <w:rsid w:val="00E832C2"/>
    <w:rsid w:val="00E83AAE"/>
    <w:rsid w:val="00E8607E"/>
    <w:rsid w:val="00E8609F"/>
    <w:rsid w:val="00E9068A"/>
    <w:rsid w:val="00E9092F"/>
    <w:rsid w:val="00E91FF3"/>
    <w:rsid w:val="00E9501F"/>
    <w:rsid w:val="00E9611F"/>
    <w:rsid w:val="00E96E09"/>
    <w:rsid w:val="00EA1871"/>
    <w:rsid w:val="00EA6654"/>
    <w:rsid w:val="00EA70A0"/>
    <w:rsid w:val="00EA73AF"/>
    <w:rsid w:val="00EB0FDE"/>
    <w:rsid w:val="00EB3246"/>
    <w:rsid w:val="00EB3C60"/>
    <w:rsid w:val="00EB50AC"/>
    <w:rsid w:val="00EB79C2"/>
    <w:rsid w:val="00EB7C0B"/>
    <w:rsid w:val="00EC1ED8"/>
    <w:rsid w:val="00EC3D40"/>
    <w:rsid w:val="00EC42CD"/>
    <w:rsid w:val="00EC49AD"/>
    <w:rsid w:val="00EC6465"/>
    <w:rsid w:val="00EC781C"/>
    <w:rsid w:val="00ED2670"/>
    <w:rsid w:val="00ED5E24"/>
    <w:rsid w:val="00ED6A90"/>
    <w:rsid w:val="00EE0C1C"/>
    <w:rsid w:val="00EE1F92"/>
    <w:rsid w:val="00EE45DA"/>
    <w:rsid w:val="00EE4CF8"/>
    <w:rsid w:val="00EE5B81"/>
    <w:rsid w:val="00EF0634"/>
    <w:rsid w:val="00EF159D"/>
    <w:rsid w:val="00EF52D0"/>
    <w:rsid w:val="00EF6A59"/>
    <w:rsid w:val="00F00029"/>
    <w:rsid w:val="00F01625"/>
    <w:rsid w:val="00F01EFA"/>
    <w:rsid w:val="00F0320B"/>
    <w:rsid w:val="00F0545B"/>
    <w:rsid w:val="00F062AA"/>
    <w:rsid w:val="00F0783D"/>
    <w:rsid w:val="00F100D6"/>
    <w:rsid w:val="00F10F42"/>
    <w:rsid w:val="00F112F8"/>
    <w:rsid w:val="00F11B35"/>
    <w:rsid w:val="00F154A0"/>
    <w:rsid w:val="00F17590"/>
    <w:rsid w:val="00F20CB3"/>
    <w:rsid w:val="00F20F20"/>
    <w:rsid w:val="00F21E1A"/>
    <w:rsid w:val="00F22176"/>
    <w:rsid w:val="00F22613"/>
    <w:rsid w:val="00F243BA"/>
    <w:rsid w:val="00F26138"/>
    <w:rsid w:val="00F31463"/>
    <w:rsid w:val="00F31FB8"/>
    <w:rsid w:val="00F329B6"/>
    <w:rsid w:val="00F3329E"/>
    <w:rsid w:val="00F3644C"/>
    <w:rsid w:val="00F367B5"/>
    <w:rsid w:val="00F40664"/>
    <w:rsid w:val="00F46518"/>
    <w:rsid w:val="00F47634"/>
    <w:rsid w:val="00F513B2"/>
    <w:rsid w:val="00F52586"/>
    <w:rsid w:val="00F52EAD"/>
    <w:rsid w:val="00F57F6C"/>
    <w:rsid w:val="00F6012D"/>
    <w:rsid w:val="00F60BD5"/>
    <w:rsid w:val="00F61074"/>
    <w:rsid w:val="00F64C77"/>
    <w:rsid w:val="00F674C9"/>
    <w:rsid w:val="00F723D1"/>
    <w:rsid w:val="00F73C2F"/>
    <w:rsid w:val="00F7406C"/>
    <w:rsid w:val="00F75866"/>
    <w:rsid w:val="00F768D2"/>
    <w:rsid w:val="00F77D7E"/>
    <w:rsid w:val="00F837AA"/>
    <w:rsid w:val="00F85E3B"/>
    <w:rsid w:val="00F87246"/>
    <w:rsid w:val="00F90A51"/>
    <w:rsid w:val="00F911CE"/>
    <w:rsid w:val="00F934BB"/>
    <w:rsid w:val="00F96DA0"/>
    <w:rsid w:val="00F97F24"/>
    <w:rsid w:val="00FA0BD1"/>
    <w:rsid w:val="00FA12F9"/>
    <w:rsid w:val="00FA2585"/>
    <w:rsid w:val="00FA72E6"/>
    <w:rsid w:val="00FB1158"/>
    <w:rsid w:val="00FB145E"/>
    <w:rsid w:val="00FB27B3"/>
    <w:rsid w:val="00FB2B92"/>
    <w:rsid w:val="00FB5E56"/>
    <w:rsid w:val="00FB6AC8"/>
    <w:rsid w:val="00FB7947"/>
    <w:rsid w:val="00FC02C5"/>
    <w:rsid w:val="00FC1124"/>
    <w:rsid w:val="00FC1B75"/>
    <w:rsid w:val="00FC76AB"/>
    <w:rsid w:val="00FC79D4"/>
    <w:rsid w:val="00FD1450"/>
    <w:rsid w:val="00FD3A95"/>
    <w:rsid w:val="00FD57A6"/>
    <w:rsid w:val="00FD5FEA"/>
    <w:rsid w:val="00FD71C1"/>
    <w:rsid w:val="00FE0FC9"/>
    <w:rsid w:val="00FE1FDE"/>
    <w:rsid w:val="00FE51B3"/>
    <w:rsid w:val="00FE5718"/>
    <w:rsid w:val="00FF51EC"/>
    <w:rsid w:val="00FF798D"/>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682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429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bidi="he-IL"/>
    </w:rPr>
  </w:style>
  <w:style w:type="paragraph" w:styleId="Heading1">
    <w:name w:val="heading 1"/>
    <w:basedOn w:val="Normal"/>
    <w:next w:val="Normal"/>
    <w:link w:val="Heading1Char"/>
    <w:uiPriority w:val="9"/>
    <w:qFormat/>
    <w:rsid w:val="00EC3D4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6">
    <w:name w:val="heading 6"/>
    <w:basedOn w:val="Normal"/>
    <w:next w:val="Normal"/>
    <w:link w:val="Heading6Char"/>
    <w:qFormat/>
    <w:rsid w:val="0082429B"/>
    <w:pPr>
      <w:keepNext/>
      <w:tabs>
        <w:tab w:val="right" w:pos="2127"/>
        <w:tab w:val="right" w:pos="5954"/>
      </w:tabs>
      <w:spacing w:line="360" w:lineRule="auto"/>
      <w:jc w:val="both"/>
      <w:outlineLvl w:val="5"/>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2429B"/>
    <w:pPr>
      <w:tabs>
        <w:tab w:val="right" w:pos="2127"/>
        <w:tab w:val="right" w:pos="5954"/>
      </w:tabs>
      <w:spacing w:line="360" w:lineRule="auto"/>
      <w:jc w:val="both"/>
    </w:pPr>
    <w:rPr>
      <w:sz w:val="24"/>
      <w:szCs w:val="24"/>
    </w:rPr>
  </w:style>
  <w:style w:type="character" w:customStyle="1" w:styleId="BodyTextChar">
    <w:name w:val="Body Text Char"/>
    <w:basedOn w:val="DefaultParagraphFont"/>
    <w:link w:val="BodyText"/>
    <w:rsid w:val="0082429B"/>
    <w:rPr>
      <w:rFonts w:ascii="Times New Roman" w:eastAsia="Times New Roman" w:hAnsi="Times New Roman" w:cs="Times New Roman"/>
      <w:sz w:val="24"/>
      <w:szCs w:val="24"/>
      <w:lang w:bidi="he-IL"/>
    </w:rPr>
  </w:style>
  <w:style w:type="paragraph" w:styleId="EndnoteText">
    <w:name w:val="endnote text"/>
    <w:basedOn w:val="Normal"/>
    <w:link w:val="EndnoteTextChar"/>
    <w:rsid w:val="0082429B"/>
    <w:pPr>
      <w:overflowPunct/>
      <w:autoSpaceDE/>
      <w:autoSpaceDN/>
      <w:bidi/>
      <w:adjustRightInd/>
      <w:textAlignment w:val="auto"/>
    </w:pPr>
    <w:rPr>
      <w:lang w:val="en-US"/>
    </w:rPr>
  </w:style>
  <w:style w:type="character" w:customStyle="1" w:styleId="EndnoteTextChar">
    <w:name w:val="Endnote Text Char"/>
    <w:basedOn w:val="DefaultParagraphFont"/>
    <w:link w:val="EndnoteText"/>
    <w:rsid w:val="0082429B"/>
    <w:rPr>
      <w:rFonts w:ascii="Times New Roman" w:eastAsia="Times New Roman" w:hAnsi="Times New Roman" w:cs="Times New Roman"/>
      <w:sz w:val="20"/>
      <w:szCs w:val="20"/>
      <w:lang w:val="en-US" w:bidi="he-IL"/>
    </w:rPr>
  </w:style>
  <w:style w:type="character" w:customStyle="1" w:styleId="Heading6Char">
    <w:name w:val="Heading 6 Char"/>
    <w:basedOn w:val="DefaultParagraphFont"/>
    <w:link w:val="Heading6"/>
    <w:rsid w:val="0082429B"/>
    <w:rPr>
      <w:rFonts w:ascii="Times New Roman" w:eastAsia="Times New Roman" w:hAnsi="Times New Roman" w:cs="Times New Roman"/>
      <w:i/>
      <w:iCs/>
      <w:sz w:val="24"/>
      <w:szCs w:val="24"/>
      <w:lang w:bidi="he-IL"/>
    </w:rPr>
  </w:style>
  <w:style w:type="paragraph" w:styleId="FootnoteText">
    <w:name w:val="footnote text"/>
    <w:basedOn w:val="Normal"/>
    <w:link w:val="FootnoteTextChar"/>
    <w:semiHidden/>
    <w:rsid w:val="0082429B"/>
    <w:pPr>
      <w:overflowPunct/>
      <w:autoSpaceDE/>
      <w:autoSpaceDN/>
      <w:bidi/>
      <w:adjustRightInd/>
      <w:textAlignment w:val="auto"/>
    </w:pPr>
    <w:rPr>
      <w:rFonts w:cs="Narkisim"/>
    </w:rPr>
  </w:style>
  <w:style w:type="character" w:customStyle="1" w:styleId="FootnoteTextChar">
    <w:name w:val="Footnote Text Char"/>
    <w:basedOn w:val="DefaultParagraphFont"/>
    <w:link w:val="FootnoteText"/>
    <w:semiHidden/>
    <w:rsid w:val="0082429B"/>
    <w:rPr>
      <w:rFonts w:ascii="Times New Roman" w:eastAsia="Times New Roman" w:hAnsi="Times New Roman" w:cs="Narkisim"/>
      <w:sz w:val="20"/>
      <w:szCs w:val="20"/>
      <w:lang w:bidi="he-IL"/>
    </w:rPr>
  </w:style>
  <w:style w:type="character" w:styleId="FootnoteReference">
    <w:name w:val="footnote reference"/>
    <w:semiHidden/>
    <w:rsid w:val="0082429B"/>
    <w:rPr>
      <w:vertAlign w:val="superscript"/>
    </w:rPr>
  </w:style>
  <w:style w:type="paragraph" w:styleId="Subtitle">
    <w:name w:val="Subtitle"/>
    <w:basedOn w:val="Normal"/>
    <w:link w:val="SubtitleChar"/>
    <w:qFormat/>
    <w:rsid w:val="0082429B"/>
    <w:pPr>
      <w:spacing w:line="480" w:lineRule="auto"/>
      <w:ind w:right="-58"/>
      <w:jc w:val="center"/>
    </w:pPr>
    <w:rPr>
      <w:sz w:val="24"/>
      <w:szCs w:val="24"/>
      <w:lang w:bidi="ar-SA"/>
    </w:rPr>
  </w:style>
  <w:style w:type="character" w:customStyle="1" w:styleId="SubtitleChar">
    <w:name w:val="Subtitle Char"/>
    <w:basedOn w:val="DefaultParagraphFont"/>
    <w:link w:val="Subtitle"/>
    <w:rsid w:val="0082429B"/>
    <w:rPr>
      <w:rFonts w:ascii="Times New Roman" w:eastAsia="Times New Roman" w:hAnsi="Times New Roman" w:cs="Times New Roman"/>
      <w:sz w:val="24"/>
      <w:szCs w:val="24"/>
    </w:rPr>
  </w:style>
  <w:style w:type="character" w:styleId="EndnoteReference">
    <w:name w:val="endnote reference"/>
    <w:rsid w:val="006D22C0"/>
    <w:rPr>
      <w:vertAlign w:val="superscript"/>
    </w:rPr>
  </w:style>
  <w:style w:type="paragraph" w:styleId="ListParagraph">
    <w:name w:val="List Paragraph"/>
    <w:basedOn w:val="Normal"/>
    <w:uiPriority w:val="34"/>
    <w:qFormat/>
    <w:rsid w:val="009D4E0C"/>
    <w:pPr>
      <w:overflowPunct/>
      <w:autoSpaceDE/>
      <w:autoSpaceDN/>
      <w:adjustRightInd/>
      <w:spacing w:after="200" w:line="276" w:lineRule="auto"/>
      <w:ind w:left="720"/>
      <w:contextualSpacing/>
      <w:textAlignment w:val="auto"/>
    </w:pPr>
    <w:rPr>
      <w:rFonts w:asciiTheme="minorHAnsi" w:eastAsiaTheme="minorHAnsi" w:hAnsiTheme="minorHAnsi" w:cstheme="minorBidi"/>
      <w:sz w:val="22"/>
      <w:szCs w:val="22"/>
      <w:lang w:bidi="ar-SA"/>
    </w:rPr>
  </w:style>
  <w:style w:type="paragraph" w:styleId="Title">
    <w:name w:val="Title"/>
    <w:basedOn w:val="Normal"/>
    <w:link w:val="TitleChar"/>
    <w:qFormat/>
    <w:rsid w:val="002556C6"/>
    <w:pPr>
      <w:jc w:val="center"/>
    </w:pPr>
    <w:rPr>
      <w:sz w:val="32"/>
      <w:szCs w:val="32"/>
    </w:rPr>
  </w:style>
  <w:style w:type="character" w:customStyle="1" w:styleId="TitleChar">
    <w:name w:val="Title Char"/>
    <w:basedOn w:val="DefaultParagraphFont"/>
    <w:link w:val="Title"/>
    <w:rsid w:val="002556C6"/>
    <w:rPr>
      <w:rFonts w:ascii="Times New Roman" w:eastAsia="Times New Roman" w:hAnsi="Times New Roman" w:cs="Times New Roman"/>
      <w:sz w:val="32"/>
      <w:szCs w:val="32"/>
      <w:lang w:bidi="he-IL"/>
    </w:rPr>
  </w:style>
  <w:style w:type="character" w:styleId="Emphasis">
    <w:name w:val="Emphasis"/>
    <w:basedOn w:val="DefaultParagraphFont"/>
    <w:uiPriority w:val="20"/>
    <w:qFormat/>
    <w:rsid w:val="00412CF8"/>
    <w:rPr>
      <w:b/>
      <w:bCs/>
      <w:i w:val="0"/>
      <w:iCs w:val="0"/>
    </w:rPr>
  </w:style>
  <w:style w:type="paragraph" w:styleId="Header">
    <w:name w:val="header"/>
    <w:basedOn w:val="Normal"/>
    <w:link w:val="HeaderChar"/>
    <w:uiPriority w:val="99"/>
    <w:unhideWhenUsed/>
    <w:rsid w:val="0075014B"/>
    <w:pPr>
      <w:tabs>
        <w:tab w:val="center" w:pos="4513"/>
        <w:tab w:val="right" w:pos="9026"/>
      </w:tabs>
    </w:pPr>
  </w:style>
  <w:style w:type="character" w:customStyle="1" w:styleId="HeaderChar">
    <w:name w:val="Header Char"/>
    <w:basedOn w:val="DefaultParagraphFont"/>
    <w:link w:val="Header"/>
    <w:uiPriority w:val="99"/>
    <w:rsid w:val="0075014B"/>
    <w:rPr>
      <w:rFonts w:ascii="Times New Roman" w:eastAsia="Times New Roman" w:hAnsi="Times New Roman" w:cs="Times New Roman"/>
      <w:sz w:val="20"/>
      <w:szCs w:val="20"/>
      <w:lang w:bidi="he-IL"/>
    </w:rPr>
  </w:style>
  <w:style w:type="paragraph" w:styleId="Footer">
    <w:name w:val="footer"/>
    <w:basedOn w:val="Normal"/>
    <w:link w:val="FooterChar"/>
    <w:uiPriority w:val="99"/>
    <w:unhideWhenUsed/>
    <w:rsid w:val="0075014B"/>
    <w:pPr>
      <w:tabs>
        <w:tab w:val="center" w:pos="4513"/>
        <w:tab w:val="right" w:pos="9026"/>
      </w:tabs>
    </w:pPr>
  </w:style>
  <w:style w:type="character" w:customStyle="1" w:styleId="FooterChar">
    <w:name w:val="Footer Char"/>
    <w:basedOn w:val="DefaultParagraphFont"/>
    <w:link w:val="Footer"/>
    <w:uiPriority w:val="99"/>
    <w:rsid w:val="0075014B"/>
    <w:rPr>
      <w:rFonts w:ascii="Times New Roman" w:eastAsia="Times New Roman" w:hAnsi="Times New Roman" w:cs="Times New Roman"/>
      <w:sz w:val="20"/>
      <w:szCs w:val="20"/>
      <w:lang w:bidi="he-IL"/>
    </w:rPr>
  </w:style>
  <w:style w:type="character" w:styleId="Hyperlink">
    <w:name w:val="Hyperlink"/>
    <w:basedOn w:val="DefaultParagraphFont"/>
    <w:rsid w:val="009776C0"/>
    <w:rPr>
      <w:color w:val="0000FF"/>
      <w:u w:val="single"/>
    </w:rPr>
  </w:style>
  <w:style w:type="character" w:customStyle="1" w:styleId="a">
    <w:name w:val="a"/>
    <w:basedOn w:val="DefaultParagraphFont"/>
    <w:rsid w:val="00E7012A"/>
  </w:style>
  <w:style w:type="character" w:customStyle="1" w:styleId="l7">
    <w:name w:val="l7"/>
    <w:basedOn w:val="DefaultParagraphFont"/>
    <w:rsid w:val="00E7012A"/>
  </w:style>
  <w:style w:type="character" w:customStyle="1" w:styleId="l6">
    <w:name w:val="l6"/>
    <w:basedOn w:val="DefaultParagraphFont"/>
    <w:rsid w:val="00E7012A"/>
  </w:style>
  <w:style w:type="character" w:customStyle="1" w:styleId="l8">
    <w:name w:val="l8"/>
    <w:basedOn w:val="DefaultParagraphFont"/>
    <w:rsid w:val="00E7012A"/>
  </w:style>
  <w:style w:type="character" w:customStyle="1" w:styleId="Heading1Char">
    <w:name w:val="Heading 1 Char"/>
    <w:basedOn w:val="DefaultParagraphFont"/>
    <w:link w:val="Heading1"/>
    <w:uiPriority w:val="99"/>
    <w:rsid w:val="00EC3D40"/>
    <w:rPr>
      <w:rFonts w:asciiTheme="majorHAnsi" w:eastAsiaTheme="majorEastAsia" w:hAnsiTheme="majorHAnsi" w:cstheme="majorBidi"/>
      <w:color w:val="365F91" w:themeColor="accent1" w:themeShade="BF"/>
      <w:sz w:val="32"/>
      <w:szCs w:val="32"/>
      <w:lang w:bidi="he-IL"/>
    </w:rPr>
  </w:style>
  <w:style w:type="character" w:customStyle="1" w:styleId="apple-converted-space">
    <w:name w:val="apple-converted-space"/>
    <w:basedOn w:val="DefaultParagraphFont"/>
    <w:rsid w:val="005B7BA7"/>
  </w:style>
  <w:style w:type="character" w:customStyle="1" w:styleId="separador">
    <w:name w:val="separador"/>
    <w:basedOn w:val="DefaultParagraphFont"/>
    <w:rsid w:val="001340EA"/>
  </w:style>
  <w:style w:type="character" w:customStyle="1" w:styleId="subtitulo">
    <w:name w:val="subtitulo"/>
    <w:basedOn w:val="DefaultParagraphFont"/>
    <w:rsid w:val="001340EA"/>
  </w:style>
  <w:style w:type="paragraph" w:customStyle="1" w:styleId="footnotedescription">
    <w:name w:val="footnote description"/>
    <w:next w:val="Normal"/>
    <w:link w:val="footnotedescriptionChar"/>
    <w:hidden/>
    <w:rsid w:val="00425397"/>
    <w:pPr>
      <w:spacing w:after="0" w:line="268" w:lineRule="auto"/>
    </w:pPr>
    <w:rPr>
      <w:rFonts w:ascii="Garamond" w:eastAsia="Garamond" w:hAnsi="Garamond" w:cs="Garamond"/>
      <w:color w:val="272627"/>
      <w:sz w:val="18"/>
      <w:lang w:eastAsia="en-GB"/>
    </w:rPr>
  </w:style>
  <w:style w:type="character" w:customStyle="1" w:styleId="footnotedescriptionChar">
    <w:name w:val="footnote description Char"/>
    <w:link w:val="footnotedescription"/>
    <w:rsid w:val="00425397"/>
    <w:rPr>
      <w:rFonts w:ascii="Garamond" w:eastAsia="Garamond" w:hAnsi="Garamond" w:cs="Garamond"/>
      <w:color w:val="272627"/>
      <w:sz w:val="18"/>
      <w:lang w:eastAsia="en-GB"/>
    </w:rPr>
  </w:style>
  <w:style w:type="character" w:styleId="CommentReference">
    <w:name w:val="annotation reference"/>
    <w:basedOn w:val="DefaultParagraphFont"/>
    <w:uiPriority w:val="99"/>
    <w:semiHidden/>
    <w:unhideWhenUsed/>
    <w:rsid w:val="00EC42CD"/>
    <w:rPr>
      <w:sz w:val="16"/>
      <w:szCs w:val="16"/>
    </w:rPr>
  </w:style>
  <w:style w:type="paragraph" w:styleId="CommentText">
    <w:name w:val="annotation text"/>
    <w:basedOn w:val="Normal"/>
    <w:link w:val="CommentTextChar"/>
    <w:uiPriority w:val="99"/>
    <w:unhideWhenUsed/>
    <w:rsid w:val="00EC42CD"/>
  </w:style>
  <w:style w:type="character" w:customStyle="1" w:styleId="CommentTextChar">
    <w:name w:val="Comment Text Char"/>
    <w:basedOn w:val="DefaultParagraphFont"/>
    <w:link w:val="CommentText"/>
    <w:uiPriority w:val="99"/>
    <w:rsid w:val="00EC42CD"/>
    <w:rPr>
      <w:rFonts w:ascii="Times New Roman" w:eastAsia="Times New Roman" w:hAnsi="Times New Roman" w:cs="Times New Roman"/>
      <w:sz w:val="20"/>
      <w:szCs w:val="20"/>
      <w:lang w:bidi="he-IL"/>
    </w:rPr>
  </w:style>
  <w:style w:type="paragraph" w:styleId="CommentSubject">
    <w:name w:val="annotation subject"/>
    <w:basedOn w:val="CommentText"/>
    <w:next w:val="CommentText"/>
    <w:link w:val="CommentSubjectChar"/>
    <w:uiPriority w:val="99"/>
    <w:semiHidden/>
    <w:unhideWhenUsed/>
    <w:rsid w:val="00EC42CD"/>
    <w:rPr>
      <w:b/>
      <w:bCs/>
    </w:rPr>
  </w:style>
  <w:style w:type="character" w:customStyle="1" w:styleId="CommentSubjectChar">
    <w:name w:val="Comment Subject Char"/>
    <w:basedOn w:val="CommentTextChar"/>
    <w:link w:val="CommentSubject"/>
    <w:uiPriority w:val="99"/>
    <w:semiHidden/>
    <w:rsid w:val="00EC42CD"/>
    <w:rPr>
      <w:rFonts w:ascii="Times New Roman" w:eastAsia="Times New Roman" w:hAnsi="Times New Roman" w:cs="Times New Roman"/>
      <w:b/>
      <w:bCs/>
      <w:sz w:val="20"/>
      <w:szCs w:val="20"/>
      <w:lang w:bidi="he-IL"/>
    </w:rPr>
  </w:style>
  <w:style w:type="paragraph" w:styleId="BalloonText">
    <w:name w:val="Balloon Text"/>
    <w:basedOn w:val="Normal"/>
    <w:link w:val="BalloonTextChar"/>
    <w:uiPriority w:val="99"/>
    <w:semiHidden/>
    <w:unhideWhenUsed/>
    <w:rsid w:val="00EC42C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42CD"/>
    <w:rPr>
      <w:rFonts w:ascii="Segoe UI" w:eastAsia="Times New Roman" w:hAnsi="Segoe UI" w:cs="Segoe UI"/>
      <w:sz w:val="18"/>
      <w:szCs w:val="18"/>
      <w:lang w:bidi="he-IL"/>
    </w:rPr>
  </w:style>
  <w:style w:type="character" w:customStyle="1" w:styleId="UnresolvedMention1">
    <w:name w:val="Unresolved Mention1"/>
    <w:basedOn w:val="DefaultParagraphFont"/>
    <w:uiPriority w:val="99"/>
    <w:semiHidden/>
    <w:unhideWhenUsed/>
    <w:rsid w:val="009A09FF"/>
    <w:rPr>
      <w:color w:val="605E5C"/>
      <w:shd w:val="clear" w:color="auto" w:fill="E1DFDD"/>
    </w:rPr>
  </w:style>
  <w:style w:type="character" w:customStyle="1" w:styleId="fs9">
    <w:name w:val="fs9"/>
    <w:basedOn w:val="DefaultParagraphFont"/>
    <w:rsid w:val="00373529"/>
  </w:style>
  <w:style w:type="character" w:customStyle="1" w:styleId="fs8">
    <w:name w:val="fs8"/>
    <w:basedOn w:val="DefaultParagraphFont"/>
    <w:rsid w:val="00373529"/>
  </w:style>
  <w:style w:type="character" w:customStyle="1" w:styleId="ws5b">
    <w:name w:val="ws5b"/>
    <w:basedOn w:val="DefaultParagraphFont"/>
    <w:rsid w:val="00373529"/>
  </w:style>
  <w:style w:type="character" w:customStyle="1" w:styleId="ls1">
    <w:name w:val="ls1"/>
    <w:basedOn w:val="DefaultParagraphFont"/>
    <w:rsid w:val="00373529"/>
  </w:style>
  <w:style w:type="character" w:customStyle="1" w:styleId="ff5">
    <w:name w:val="ff5"/>
    <w:basedOn w:val="DefaultParagraphFont"/>
    <w:rsid w:val="00373529"/>
  </w:style>
  <w:style w:type="character" w:customStyle="1" w:styleId="a0">
    <w:name w:val="_"/>
    <w:basedOn w:val="DefaultParagraphFont"/>
    <w:rsid w:val="00373529"/>
  </w:style>
  <w:style w:type="character" w:customStyle="1" w:styleId="ff6">
    <w:name w:val="ff6"/>
    <w:basedOn w:val="DefaultParagraphFont"/>
    <w:rsid w:val="00373529"/>
  </w:style>
  <w:style w:type="character" w:styleId="FollowedHyperlink">
    <w:name w:val="FollowedHyperlink"/>
    <w:basedOn w:val="DefaultParagraphFont"/>
    <w:uiPriority w:val="99"/>
    <w:semiHidden/>
    <w:unhideWhenUsed/>
    <w:rsid w:val="003060D6"/>
    <w:rPr>
      <w:color w:val="800080" w:themeColor="followedHyperlink"/>
      <w:u w:val="single"/>
    </w:rPr>
  </w:style>
  <w:style w:type="paragraph" w:styleId="NoSpacing">
    <w:name w:val="No Spacing"/>
    <w:uiPriority w:val="1"/>
    <w:qFormat/>
    <w:rsid w:val="00CD486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bidi="he-IL"/>
    </w:rPr>
  </w:style>
  <w:style w:type="paragraph" w:styleId="HTMLPreformatted">
    <w:name w:val="HTML Preformatted"/>
    <w:basedOn w:val="Normal"/>
    <w:link w:val="HTMLPreformattedChar"/>
    <w:uiPriority w:val="99"/>
    <w:rsid w:val="00710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color w:val="000000"/>
      <w:lang w:bidi="ar-SA"/>
    </w:rPr>
  </w:style>
  <w:style w:type="character" w:customStyle="1" w:styleId="HTMLPreformattedChar">
    <w:name w:val="HTML Preformatted Char"/>
    <w:basedOn w:val="DefaultParagraphFont"/>
    <w:link w:val="HTMLPreformatted"/>
    <w:uiPriority w:val="99"/>
    <w:rsid w:val="007109CD"/>
    <w:rPr>
      <w:rFonts w:ascii="Courier New" w:eastAsia="Times New Roman" w:hAnsi="Courier New" w:cs="Courier New"/>
      <w:color w:val="000000"/>
      <w:sz w:val="20"/>
      <w:szCs w:val="20"/>
    </w:rPr>
  </w:style>
  <w:style w:type="character" w:styleId="Strong">
    <w:name w:val="Strong"/>
    <w:basedOn w:val="DefaultParagraphFont"/>
    <w:uiPriority w:val="22"/>
    <w:qFormat/>
    <w:rsid w:val="00F837AA"/>
    <w:rPr>
      <w:b/>
      <w:bCs/>
    </w:rPr>
  </w:style>
  <w:style w:type="paragraph" w:styleId="Revision">
    <w:name w:val="Revision"/>
    <w:hidden/>
    <w:uiPriority w:val="99"/>
    <w:semiHidden/>
    <w:rsid w:val="00FB5E56"/>
    <w:pPr>
      <w:spacing w:after="0" w:line="240" w:lineRule="auto"/>
    </w:pPr>
    <w:rPr>
      <w:rFonts w:ascii="Times New Roman" w:eastAsia="Times New Roman" w:hAnsi="Times New Roman" w:cs="Times New Roman"/>
      <w:sz w:val="20"/>
      <w:szCs w:val="20"/>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0236524">
      <w:bodyDiv w:val="1"/>
      <w:marLeft w:val="0"/>
      <w:marRight w:val="0"/>
      <w:marTop w:val="0"/>
      <w:marBottom w:val="0"/>
      <w:divBdr>
        <w:top w:val="none" w:sz="0" w:space="0" w:color="auto"/>
        <w:left w:val="none" w:sz="0" w:space="0" w:color="auto"/>
        <w:bottom w:val="none" w:sz="0" w:space="0" w:color="auto"/>
        <w:right w:val="none" w:sz="0" w:space="0" w:color="auto"/>
      </w:divBdr>
    </w:div>
    <w:div w:id="370350727">
      <w:bodyDiv w:val="1"/>
      <w:marLeft w:val="0"/>
      <w:marRight w:val="0"/>
      <w:marTop w:val="0"/>
      <w:marBottom w:val="0"/>
      <w:divBdr>
        <w:top w:val="none" w:sz="0" w:space="0" w:color="auto"/>
        <w:left w:val="none" w:sz="0" w:space="0" w:color="auto"/>
        <w:bottom w:val="none" w:sz="0" w:space="0" w:color="auto"/>
        <w:right w:val="none" w:sz="0" w:space="0" w:color="auto"/>
      </w:divBdr>
    </w:div>
    <w:div w:id="536086461">
      <w:bodyDiv w:val="1"/>
      <w:marLeft w:val="0"/>
      <w:marRight w:val="0"/>
      <w:marTop w:val="0"/>
      <w:marBottom w:val="0"/>
      <w:divBdr>
        <w:top w:val="none" w:sz="0" w:space="0" w:color="auto"/>
        <w:left w:val="none" w:sz="0" w:space="0" w:color="auto"/>
        <w:bottom w:val="none" w:sz="0" w:space="0" w:color="auto"/>
        <w:right w:val="none" w:sz="0" w:space="0" w:color="auto"/>
      </w:divBdr>
    </w:div>
    <w:div w:id="831679633">
      <w:bodyDiv w:val="1"/>
      <w:marLeft w:val="0"/>
      <w:marRight w:val="0"/>
      <w:marTop w:val="0"/>
      <w:marBottom w:val="0"/>
      <w:divBdr>
        <w:top w:val="none" w:sz="0" w:space="0" w:color="auto"/>
        <w:left w:val="none" w:sz="0" w:space="0" w:color="auto"/>
        <w:bottom w:val="none" w:sz="0" w:space="0" w:color="auto"/>
        <w:right w:val="none" w:sz="0" w:space="0" w:color="auto"/>
      </w:divBdr>
    </w:div>
    <w:div w:id="920023479">
      <w:bodyDiv w:val="1"/>
      <w:marLeft w:val="0"/>
      <w:marRight w:val="0"/>
      <w:marTop w:val="0"/>
      <w:marBottom w:val="0"/>
      <w:divBdr>
        <w:top w:val="none" w:sz="0" w:space="0" w:color="auto"/>
        <w:left w:val="none" w:sz="0" w:space="0" w:color="auto"/>
        <w:bottom w:val="none" w:sz="0" w:space="0" w:color="auto"/>
        <w:right w:val="none" w:sz="0" w:space="0" w:color="auto"/>
      </w:divBdr>
      <w:divsChild>
        <w:div w:id="752120411">
          <w:marLeft w:val="0"/>
          <w:marRight w:val="0"/>
          <w:marTop w:val="0"/>
          <w:marBottom w:val="240"/>
          <w:divBdr>
            <w:top w:val="none" w:sz="0" w:space="0" w:color="auto"/>
            <w:left w:val="none" w:sz="0" w:space="0" w:color="auto"/>
            <w:bottom w:val="none" w:sz="0" w:space="0" w:color="auto"/>
            <w:right w:val="none" w:sz="0" w:space="0" w:color="auto"/>
          </w:divBdr>
          <w:divsChild>
            <w:div w:id="87346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092872">
      <w:bodyDiv w:val="1"/>
      <w:marLeft w:val="0"/>
      <w:marRight w:val="0"/>
      <w:marTop w:val="0"/>
      <w:marBottom w:val="0"/>
      <w:divBdr>
        <w:top w:val="none" w:sz="0" w:space="0" w:color="auto"/>
        <w:left w:val="none" w:sz="0" w:space="0" w:color="auto"/>
        <w:bottom w:val="none" w:sz="0" w:space="0" w:color="auto"/>
        <w:right w:val="none" w:sz="0" w:space="0" w:color="auto"/>
      </w:divBdr>
    </w:div>
    <w:div w:id="1059550159">
      <w:bodyDiv w:val="1"/>
      <w:marLeft w:val="0"/>
      <w:marRight w:val="0"/>
      <w:marTop w:val="0"/>
      <w:marBottom w:val="0"/>
      <w:divBdr>
        <w:top w:val="none" w:sz="0" w:space="0" w:color="auto"/>
        <w:left w:val="none" w:sz="0" w:space="0" w:color="auto"/>
        <w:bottom w:val="none" w:sz="0" w:space="0" w:color="auto"/>
        <w:right w:val="none" w:sz="0" w:space="0" w:color="auto"/>
      </w:divBdr>
      <w:divsChild>
        <w:div w:id="21128310">
          <w:marLeft w:val="0"/>
          <w:marRight w:val="0"/>
          <w:marTop w:val="0"/>
          <w:marBottom w:val="240"/>
          <w:divBdr>
            <w:top w:val="none" w:sz="0" w:space="0" w:color="auto"/>
            <w:left w:val="none" w:sz="0" w:space="0" w:color="auto"/>
            <w:bottom w:val="none" w:sz="0" w:space="0" w:color="auto"/>
            <w:right w:val="none" w:sz="0" w:space="0" w:color="auto"/>
          </w:divBdr>
        </w:div>
        <w:div w:id="946739717">
          <w:marLeft w:val="0"/>
          <w:marRight w:val="0"/>
          <w:marTop w:val="0"/>
          <w:marBottom w:val="240"/>
          <w:divBdr>
            <w:top w:val="none" w:sz="0" w:space="0" w:color="auto"/>
            <w:left w:val="none" w:sz="0" w:space="0" w:color="auto"/>
            <w:bottom w:val="none" w:sz="0" w:space="0" w:color="auto"/>
            <w:right w:val="none" w:sz="0" w:space="0" w:color="auto"/>
          </w:divBdr>
        </w:div>
      </w:divsChild>
    </w:div>
    <w:div w:id="1743597356">
      <w:bodyDiv w:val="1"/>
      <w:marLeft w:val="0"/>
      <w:marRight w:val="0"/>
      <w:marTop w:val="0"/>
      <w:marBottom w:val="0"/>
      <w:divBdr>
        <w:top w:val="none" w:sz="0" w:space="0" w:color="auto"/>
        <w:left w:val="none" w:sz="0" w:space="0" w:color="auto"/>
        <w:bottom w:val="none" w:sz="0" w:space="0" w:color="auto"/>
        <w:right w:val="none" w:sz="0" w:space="0" w:color="auto"/>
      </w:divBdr>
    </w:div>
    <w:div w:id="1867476134">
      <w:bodyDiv w:val="1"/>
      <w:marLeft w:val="0"/>
      <w:marRight w:val="0"/>
      <w:marTop w:val="0"/>
      <w:marBottom w:val="0"/>
      <w:divBdr>
        <w:top w:val="none" w:sz="0" w:space="0" w:color="auto"/>
        <w:left w:val="none" w:sz="0" w:space="0" w:color="auto"/>
        <w:bottom w:val="none" w:sz="0" w:space="0" w:color="auto"/>
        <w:right w:val="none" w:sz="0" w:space="0" w:color="auto"/>
      </w:divBdr>
    </w:div>
    <w:div w:id="2147160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academia.edu/2710769/Honour_identity_and_ambiguity_of_an_informal_code_The_Mediterranean_12th-20th_centuries_" TargetMode="External"/><Relationship Id="rId1" Type="http://schemas.openxmlformats.org/officeDocument/2006/relationships/hyperlink" Target="http://works.bepress.com/theinternationalcommitteefortheconservationoftheindustrialheritage/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14840E-2484-48B7-8F4E-8D5E05AAB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6144</Words>
  <Characters>34100</Characters>
  <Application>Microsoft Office Word</Application>
  <DocSecurity>0</DocSecurity>
  <Lines>587</Lines>
  <Paragraphs>184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2019-04-16T18:53:00Z</dcterms:created>
  <dcterms:modified xsi:type="dcterms:W3CDTF">2019-04-16T18:55:00Z</dcterms:modified>
</cp:coreProperties>
</file>