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67DA" w14:textId="77777777" w:rsidR="0019356C" w:rsidRPr="0019356C" w:rsidRDefault="0019356C" w:rsidP="0019356C">
      <w:pPr>
        <w:spacing w:after="0" w:line="240" w:lineRule="auto"/>
        <w:outlineLvl w:val="1"/>
        <w:rPr>
          <w:rFonts w:ascii="Lucida Sans Unicode" w:eastAsia="Times New Roman" w:hAnsi="Lucida Sans Unicode" w:cs="Lucida Sans Unicode"/>
          <w:b/>
          <w:bCs/>
          <w:color w:val="0054A6"/>
          <w:sz w:val="24"/>
          <w:szCs w:val="24"/>
          <w:lang w:eastAsia="en-GB"/>
        </w:rPr>
      </w:pPr>
      <w:r w:rsidRPr="0019356C">
        <w:rPr>
          <w:rFonts w:ascii="Lucida Sans Unicode" w:eastAsia="Times New Roman" w:hAnsi="Lucida Sans Unicode" w:cs="Lucida Sans Unicode"/>
          <w:b/>
          <w:bCs/>
          <w:color w:val="0054A6"/>
          <w:sz w:val="24"/>
          <w:szCs w:val="24"/>
          <w:lang w:eastAsia="en-GB"/>
        </w:rPr>
        <w:t>A systematic review of the impact of sport-based interventions on the psychological well-being of people in prison</w:t>
      </w:r>
    </w:p>
    <w:p w14:paraId="3114A4D3" w14:textId="77777777" w:rsidR="0019356C" w:rsidRDefault="0019356C" w:rsidP="00DF7915">
      <w:pPr>
        <w:spacing w:line="360" w:lineRule="auto"/>
        <w:rPr>
          <w:rFonts w:ascii="Arial" w:hAnsi="Arial" w:cs="Arial"/>
          <w:b/>
          <w:u w:val="single"/>
        </w:rPr>
      </w:pPr>
      <w:bookmarkStart w:id="0" w:name="_GoBack"/>
      <w:bookmarkEnd w:id="0"/>
    </w:p>
    <w:p w14:paraId="48350051" w14:textId="77A5DCCD" w:rsidR="00A96CD5" w:rsidRPr="00AD7B55" w:rsidRDefault="00BD6580" w:rsidP="00DF7915">
      <w:pPr>
        <w:spacing w:line="360" w:lineRule="auto"/>
        <w:rPr>
          <w:rFonts w:ascii="Arial" w:hAnsi="Arial" w:cs="Arial"/>
          <w:b/>
          <w:u w:val="single"/>
        </w:rPr>
      </w:pPr>
      <w:r w:rsidRPr="00AD7B55">
        <w:rPr>
          <w:rFonts w:ascii="Arial" w:hAnsi="Arial" w:cs="Arial"/>
          <w:b/>
          <w:u w:val="single"/>
        </w:rPr>
        <w:t>Abstract</w:t>
      </w:r>
    </w:p>
    <w:p w14:paraId="3459F4B9" w14:textId="385FD485" w:rsidR="00A62455" w:rsidRDefault="00A62455" w:rsidP="00DF7915">
      <w:pPr>
        <w:pStyle w:val="Default"/>
        <w:spacing w:after="150" w:line="360" w:lineRule="auto"/>
        <w:jc w:val="both"/>
        <w:rPr>
          <w:sz w:val="22"/>
          <w:szCs w:val="22"/>
        </w:rPr>
      </w:pPr>
      <w:r>
        <w:rPr>
          <w:b/>
          <w:sz w:val="22"/>
          <w:szCs w:val="22"/>
        </w:rPr>
        <w:t>Purpose</w:t>
      </w:r>
      <w:r w:rsidR="00AD7B55">
        <w:rPr>
          <w:sz w:val="22"/>
          <w:szCs w:val="22"/>
        </w:rPr>
        <w:t xml:space="preserve">: </w:t>
      </w:r>
      <w:r>
        <w:rPr>
          <w:sz w:val="22"/>
          <w:szCs w:val="22"/>
        </w:rPr>
        <w:t xml:space="preserve">The primary aim of this study was to review the impact of sport-based interventions (SBI) on the psychological well-being of </w:t>
      </w:r>
      <w:r w:rsidR="0015696A">
        <w:rPr>
          <w:sz w:val="22"/>
          <w:szCs w:val="22"/>
        </w:rPr>
        <w:t>people in prison</w:t>
      </w:r>
      <w:r>
        <w:rPr>
          <w:sz w:val="22"/>
          <w:szCs w:val="22"/>
        </w:rPr>
        <w:t xml:space="preserve">. </w:t>
      </w:r>
      <w:r w:rsidR="000605EF">
        <w:rPr>
          <w:sz w:val="22"/>
          <w:szCs w:val="22"/>
        </w:rPr>
        <w:t>Secondary</w:t>
      </w:r>
      <w:r>
        <w:rPr>
          <w:sz w:val="22"/>
          <w:szCs w:val="22"/>
        </w:rPr>
        <w:t xml:space="preserve"> aim</w:t>
      </w:r>
      <w:r w:rsidR="000605EF">
        <w:rPr>
          <w:sz w:val="22"/>
          <w:szCs w:val="22"/>
        </w:rPr>
        <w:t>s</w:t>
      </w:r>
      <w:r>
        <w:rPr>
          <w:sz w:val="22"/>
          <w:szCs w:val="22"/>
        </w:rPr>
        <w:t xml:space="preserve"> w</w:t>
      </w:r>
      <w:r w:rsidR="000605EF">
        <w:rPr>
          <w:sz w:val="22"/>
          <w:szCs w:val="22"/>
        </w:rPr>
        <w:t>ere</w:t>
      </w:r>
      <w:r>
        <w:rPr>
          <w:sz w:val="22"/>
          <w:szCs w:val="22"/>
        </w:rPr>
        <w:t xml:space="preserve"> to identify whether psychological theory of </w:t>
      </w:r>
      <w:r w:rsidR="004D770D">
        <w:rPr>
          <w:sz w:val="22"/>
          <w:szCs w:val="22"/>
        </w:rPr>
        <w:t xml:space="preserve">health </w:t>
      </w:r>
      <w:r>
        <w:rPr>
          <w:sz w:val="22"/>
          <w:szCs w:val="22"/>
        </w:rPr>
        <w:t>behaviour change was included in the design and evaluation of interventions</w:t>
      </w:r>
      <w:r w:rsidR="000605EF">
        <w:rPr>
          <w:sz w:val="22"/>
          <w:szCs w:val="22"/>
        </w:rPr>
        <w:t>, and the inclusion of additional non-sporting components</w:t>
      </w:r>
      <w:r w:rsidR="0015696A">
        <w:rPr>
          <w:sz w:val="22"/>
          <w:szCs w:val="22"/>
        </w:rPr>
        <w:t>.</w:t>
      </w:r>
    </w:p>
    <w:p w14:paraId="7A0E3A1D" w14:textId="2442A9B5" w:rsidR="004D770D" w:rsidRDefault="004D770D" w:rsidP="00DF7915">
      <w:pPr>
        <w:pStyle w:val="Default"/>
        <w:spacing w:after="150" w:line="360" w:lineRule="auto"/>
        <w:jc w:val="both"/>
        <w:rPr>
          <w:sz w:val="22"/>
          <w:szCs w:val="22"/>
        </w:rPr>
      </w:pPr>
      <w:r>
        <w:rPr>
          <w:b/>
          <w:sz w:val="22"/>
          <w:szCs w:val="22"/>
        </w:rPr>
        <w:t>Methods</w:t>
      </w:r>
      <w:r w:rsidR="00AD7B55">
        <w:rPr>
          <w:sz w:val="22"/>
          <w:szCs w:val="22"/>
        </w:rPr>
        <w:t xml:space="preserve">: </w:t>
      </w:r>
      <w:r>
        <w:rPr>
          <w:sz w:val="22"/>
          <w:szCs w:val="22"/>
        </w:rPr>
        <w:t xml:space="preserve">A </w:t>
      </w:r>
      <w:r w:rsidR="0015696A">
        <w:rPr>
          <w:sz w:val="22"/>
          <w:szCs w:val="22"/>
        </w:rPr>
        <w:t xml:space="preserve">textual narrative synthesis followed a </w:t>
      </w:r>
      <w:r>
        <w:rPr>
          <w:sz w:val="22"/>
          <w:szCs w:val="22"/>
        </w:rPr>
        <w:t>systematic search</w:t>
      </w:r>
      <w:r w:rsidR="00E20AE2" w:rsidRPr="00E20AE2">
        <w:rPr>
          <w:sz w:val="22"/>
          <w:szCs w:val="22"/>
        </w:rPr>
        <w:t xml:space="preserve"> </w:t>
      </w:r>
      <w:r w:rsidR="00E20AE2">
        <w:rPr>
          <w:sz w:val="22"/>
          <w:szCs w:val="22"/>
        </w:rPr>
        <w:t>of six databases,</w:t>
      </w:r>
      <w:r>
        <w:rPr>
          <w:sz w:val="22"/>
          <w:szCs w:val="22"/>
        </w:rPr>
        <w:t xml:space="preserve"> </w:t>
      </w:r>
      <w:r w:rsidR="00E20AE2">
        <w:rPr>
          <w:sz w:val="22"/>
          <w:szCs w:val="22"/>
        </w:rPr>
        <w:t xml:space="preserve">based on </w:t>
      </w:r>
      <w:r>
        <w:rPr>
          <w:sz w:val="22"/>
          <w:szCs w:val="22"/>
        </w:rPr>
        <w:t>PRISMA guidelines</w:t>
      </w:r>
      <w:r w:rsidR="00E20AE2">
        <w:rPr>
          <w:sz w:val="22"/>
          <w:szCs w:val="22"/>
        </w:rPr>
        <w:t xml:space="preserve">, and </w:t>
      </w:r>
      <w:r>
        <w:rPr>
          <w:sz w:val="22"/>
          <w:szCs w:val="22"/>
        </w:rPr>
        <w:t xml:space="preserve">conducted during April 2016. Inclusion criteria were people in prison, aged 15 or over, involved in a facilitated SBI. The outcome was impact on psychological well-being and all study designs were considered. Search results were reduced from 10,749 studies, to </w:t>
      </w:r>
      <w:r w:rsidR="003D5E63">
        <w:rPr>
          <w:sz w:val="22"/>
          <w:szCs w:val="22"/>
        </w:rPr>
        <w:t>14</w:t>
      </w:r>
      <w:r>
        <w:rPr>
          <w:sz w:val="22"/>
          <w:szCs w:val="22"/>
        </w:rPr>
        <w:t xml:space="preserve"> (</w:t>
      </w:r>
      <w:r w:rsidR="003D5E63">
        <w:rPr>
          <w:sz w:val="22"/>
          <w:szCs w:val="22"/>
        </w:rPr>
        <w:t>nine</w:t>
      </w:r>
      <w:r>
        <w:rPr>
          <w:sz w:val="22"/>
          <w:szCs w:val="22"/>
        </w:rPr>
        <w:t xml:space="preserve"> quantitative and five qualitative) after screening. </w:t>
      </w:r>
    </w:p>
    <w:p w14:paraId="0ED873BB" w14:textId="2D0886E9" w:rsidR="004D770D" w:rsidRDefault="004D770D" w:rsidP="00DF7915">
      <w:pPr>
        <w:pStyle w:val="Default"/>
        <w:spacing w:after="150" w:line="360" w:lineRule="auto"/>
        <w:jc w:val="both"/>
        <w:rPr>
          <w:sz w:val="22"/>
          <w:szCs w:val="22"/>
        </w:rPr>
      </w:pPr>
      <w:r w:rsidRPr="00AD7B55">
        <w:rPr>
          <w:b/>
          <w:sz w:val="22"/>
          <w:szCs w:val="22"/>
        </w:rPr>
        <w:t>Results</w:t>
      </w:r>
      <w:r w:rsidR="00AD7B55">
        <w:rPr>
          <w:sz w:val="22"/>
          <w:szCs w:val="22"/>
        </w:rPr>
        <w:t xml:space="preserve">: </w:t>
      </w:r>
      <w:r>
        <w:rPr>
          <w:sz w:val="22"/>
          <w:szCs w:val="22"/>
        </w:rPr>
        <w:t xml:space="preserve">Interventions lasted from six weeks to nine months, with nine being multi-component. A positive affect </w:t>
      </w:r>
      <w:r w:rsidR="00826DAF">
        <w:rPr>
          <w:sz w:val="22"/>
          <w:szCs w:val="22"/>
        </w:rPr>
        <w:t xml:space="preserve">on psychological well-being or related variable was reported in </w:t>
      </w:r>
      <w:r w:rsidR="000605EF">
        <w:rPr>
          <w:sz w:val="22"/>
          <w:szCs w:val="22"/>
        </w:rPr>
        <w:t>twelve</w:t>
      </w:r>
      <w:r w:rsidR="00826DAF">
        <w:rPr>
          <w:sz w:val="22"/>
          <w:szCs w:val="22"/>
        </w:rPr>
        <w:t xml:space="preserve"> studies. H</w:t>
      </w:r>
      <w:r>
        <w:rPr>
          <w:sz w:val="22"/>
          <w:szCs w:val="22"/>
        </w:rPr>
        <w:t>owever, there w</w:t>
      </w:r>
      <w:r w:rsidR="00AD7B55">
        <w:rPr>
          <w:sz w:val="22"/>
          <w:szCs w:val="22"/>
        </w:rPr>
        <w:t>ere</w:t>
      </w:r>
      <w:r>
        <w:rPr>
          <w:sz w:val="22"/>
          <w:szCs w:val="22"/>
        </w:rPr>
        <w:t xml:space="preserve"> inconsistencies in measurement, a lack of basel</w:t>
      </w:r>
      <w:r w:rsidR="00826DAF">
        <w:rPr>
          <w:sz w:val="22"/>
          <w:szCs w:val="22"/>
        </w:rPr>
        <w:t>ine data and limited follow-up. Health behaviour change theories were a notable omission across</w:t>
      </w:r>
      <w:r w:rsidR="000605EF">
        <w:rPr>
          <w:sz w:val="22"/>
          <w:szCs w:val="22"/>
        </w:rPr>
        <w:t xml:space="preserve"> the</w:t>
      </w:r>
      <w:r w:rsidR="00826DAF">
        <w:rPr>
          <w:sz w:val="22"/>
          <w:szCs w:val="22"/>
        </w:rPr>
        <w:t xml:space="preserve"> </w:t>
      </w:r>
      <w:r w:rsidR="000605EF">
        <w:rPr>
          <w:sz w:val="22"/>
          <w:szCs w:val="22"/>
        </w:rPr>
        <w:t>interventions.</w:t>
      </w:r>
      <w:r w:rsidR="00826DAF">
        <w:rPr>
          <w:sz w:val="22"/>
          <w:szCs w:val="22"/>
        </w:rPr>
        <w:t xml:space="preserve"> </w:t>
      </w:r>
    </w:p>
    <w:p w14:paraId="20DC96E4" w14:textId="5A904DE1" w:rsidR="00AD7B55" w:rsidRDefault="004D770D" w:rsidP="00DF7915">
      <w:pPr>
        <w:pStyle w:val="Default"/>
        <w:spacing w:after="150" w:line="360" w:lineRule="auto"/>
        <w:jc w:val="both"/>
        <w:rPr>
          <w:sz w:val="22"/>
          <w:szCs w:val="22"/>
        </w:rPr>
      </w:pPr>
      <w:r>
        <w:rPr>
          <w:b/>
          <w:sz w:val="22"/>
          <w:szCs w:val="22"/>
        </w:rPr>
        <w:t>Conclusions</w:t>
      </w:r>
      <w:r w:rsidR="00AD7B55">
        <w:rPr>
          <w:sz w:val="22"/>
          <w:szCs w:val="22"/>
        </w:rPr>
        <w:t xml:space="preserve">: </w:t>
      </w:r>
      <w:r w:rsidR="00826DAF">
        <w:rPr>
          <w:sz w:val="22"/>
          <w:szCs w:val="22"/>
        </w:rPr>
        <w:t xml:space="preserve">SBIs </w:t>
      </w:r>
      <w:r w:rsidR="000605EF">
        <w:rPr>
          <w:sz w:val="22"/>
          <w:szCs w:val="22"/>
        </w:rPr>
        <w:t>display a positive trend toward</w:t>
      </w:r>
      <w:r w:rsidR="00CC1F5D">
        <w:rPr>
          <w:sz w:val="22"/>
          <w:szCs w:val="22"/>
        </w:rPr>
        <w:t xml:space="preserve"> beneficial</w:t>
      </w:r>
      <w:r w:rsidR="00826DAF">
        <w:rPr>
          <w:sz w:val="22"/>
          <w:szCs w:val="22"/>
        </w:rPr>
        <w:t xml:space="preserve"> impact </w:t>
      </w:r>
      <w:r w:rsidR="00CC1F5D">
        <w:rPr>
          <w:sz w:val="22"/>
          <w:szCs w:val="22"/>
        </w:rPr>
        <w:t xml:space="preserve">on </w:t>
      </w:r>
      <w:r w:rsidR="00826DAF">
        <w:rPr>
          <w:sz w:val="22"/>
          <w:szCs w:val="22"/>
        </w:rPr>
        <w:t xml:space="preserve">psychological well-being within prisons. </w:t>
      </w:r>
      <w:r w:rsidR="00AD7B55">
        <w:rPr>
          <w:sz w:val="22"/>
          <w:szCs w:val="22"/>
        </w:rPr>
        <w:t xml:space="preserve">However, future studies should aim to address identified </w:t>
      </w:r>
      <w:r w:rsidR="00CC1F5D">
        <w:rPr>
          <w:sz w:val="22"/>
          <w:szCs w:val="22"/>
        </w:rPr>
        <w:t xml:space="preserve">measurement </w:t>
      </w:r>
      <w:r w:rsidR="00AD7B55">
        <w:rPr>
          <w:sz w:val="22"/>
          <w:szCs w:val="22"/>
        </w:rPr>
        <w:t>inconsistencies</w:t>
      </w:r>
      <w:r w:rsidR="00CC1F5D">
        <w:rPr>
          <w:sz w:val="22"/>
          <w:szCs w:val="22"/>
        </w:rPr>
        <w:t xml:space="preserve"> and weak research design, and also</w:t>
      </w:r>
      <w:r>
        <w:rPr>
          <w:sz w:val="22"/>
          <w:szCs w:val="22"/>
        </w:rPr>
        <w:t xml:space="preserve"> include psychological change theory in their design</w:t>
      </w:r>
      <w:r w:rsidR="00CC1F5D">
        <w:rPr>
          <w:sz w:val="22"/>
          <w:szCs w:val="22"/>
        </w:rPr>
        <w:t>. This will</w:t>
      </w:r>
      <w:r>
        <w:rPr>
          <w:sz w:val="22"/>
          <w:szCs w:val="22"/>
        </w:rPr>
        <w:t xml:space="preserve"> better </w:t>
      </w:r>
      <w:r w:rsidR="00826DAF">
        <w:rPr>
          <w:sz w:val="22"/>
          <w:szCs w:val="22"/>
        </w:rPr>
        <w:t xml:space="preserve">enable practitioners and researchers alike to </w:t>
      </w:r>
      <w:r>
        <w:rPr>
          <w:sz w:val="22"/>
          <w:szCs w:val="22"/>
        </w:rPr>
        <w:t>identify</w:t>
      </w:r>
      <w:r w:rsidR="00826DAF">
        <w:rPr>
          <w:sz w:val="22"/>
          <w:szCs w:val="22"/>
        </w:rPr>
        <w:t xml:space="preserve"> the </w:t>
      </w:r>
      <w:r>
        <w:rPr>
          <w:sz w:val="22"/>
          <w:szCs w:val="22"/>
        </w:rPr>
        <w:t>key psychological mechanisms</w:t>
      </w:r>
      <w:r w:rsidR="00826DAF">
        <w:rPr>
          <w:sz w:val="22"/>
          <w:szCs w:val="22"/>
        </w:rPr>
        <w:t xml:space="preserve"> </w:t>
      </w:r>
      <w:r w:rsidR="0015696A">
        <w:rPr>
          <w:sz w:val="22"/>
          <w:szCs w:val="22"/>
        </w:rPr>
        <w:t>impacted and how, subsequently implementing SBIs with increased understanding and confidence in their contribution to prisoner psychological well-being</w:t>
      </w:r>
      <w:r w:rsidR="00826DAF">
        <w:rPr>
          <w:sz w:val="22"/>
          <w:szCs w:val="22"/>
        </w:rPr>
        <w:t>.</w:t>
      </w:r>
    </w:p>
    <w:p w14:paraId="49956705" w14:textId="77777777" w:rsidR="004D770D" w:rsidRDefault="004D770D" w:rsidP="00DF7915">
      <w:pPr>
        <w:pStyle w:val="Default"/>
        <w:spacing w:after="150" w:line="360" w:lineRule="auto"/>
        <w:jc w:val="both"/>
        <w:rPr>
          <w:sz w:val="22"/>
          <w:szCs w:val="22"/>
        </w:rPr>
      </w:pPr>
    </w:p>
    <w:p w14:paraId="039DFB85" w14:textId="77777777" w:rsidR="00A62455" w:rsidRDefault="00826DAF" w:rsidP="00DF7915">
      <w:pPr>
        <w:pStyle w:val="Default"/>
        <w:spacing w:after="150" w:line="360" w:lineRule="auto"/>
        <w:jc w:val="both"/>
        <w:rPr>
          <w:sz w:val="22"/>
          <w:szCs w:val="22"/>
        </w:rPr>
      </w:pPr>
      <w:r>
        <w:rPr>
          <w:b/>
          <w:sz w:val="22"/>
          <w:szCs w:val="22"/>
        </w:rPr>
        <w:t xml:space="preserve">Keywords: </w:t>
      </w:r>
      <w:r w:rsidRPr="00AD7B55">
        <w:rPr>
          <w:sz w:val="22"/>
          <w:szCs w:val="22"/>
        </w:rPr>
        <w:t xml:space="preserve">sport, </w:t>
      </w:r>
      <w:r w:rsidR="00AD7B55" w:rsidRPr="00AD7B55">
        <w:rPr>
          <w:sz w:val="22"/>
          <w:szCs w:val="22"/>
        </w:rPr>
        <w:t xml:space="preserve">physical activity, </w:t>
      </w:r>
      <w:r w:rsidR="00786F00">
        <w:rPr>
          <w:sz w:val="22"/>
          <w:szCs w:val="22"/>
        </w:rPr>
        <w:t>mental health</w:t>
      </w:r>
      <w:r w:rsidRPr="00AD7B55">
        <w:rPr>
          <w:sz w:val="22"/>
          <w:szCs w:val="22"/>
        </w:rPr>
        <w:t xml:space="preserve">, </w:t>
      </w:r>
      <w:r w:rsidR="00AD7B55" w:rsidRPr="00AD7B55">
        <w:rPr>
          <w:sz w:val="22"/>
          <w:szCs w:val="22"/>
        </w:rPr>
        <w:t>prison</w:t>
      </w:r>
      <w:r w:rsidR="00786F00">
        <w:rPr>
          <w:sz w:val="22"/>
          <w:szCs w:val="22"/>
        </w:rPr>
        <w:t>er health</w:t>
      </w:r>
      <w:r w:rsidR="00AD7B55" w:rsidRPr="00AD7B55">
        <w:rPr>
          <w:sz w:val="22"/>
          <w:szCs w:val="22"/>
        </w:rPr>
        <w:t xml:space="preserve">, </w:t>
      </w:r>
      <w:r w:rsidR="00786F00">
        <w:rPr>
          <w:sz w:val="22"/>
          <w:szCs w:val="22"/>
        </w:rPr>
        <w:t>sport for development</w:t>
      </w:r>
    </w:p>
    <w:p w14:paraId="5EC6C27B" w14:textId="77777777" w:rsidR="00BD6580" w:rsidRDefault="00BD6580">
      <w:pPr>
        <w:rPr>
          <w:rFonts w:ascii="Arial" w:hAnsi="Arial" w:cs="Arial"/>
        </w:rPr>
      </w:pPr>
    </w:p>
    <w:p w14:paraId="0A1FC61F" w14:textId="77777777" w:rsidR="00CF6388" w:rsidRDefault="00CF6388">
      <w:pPr>
        <w:rPr>
          <w:rFonts w:ascii="Arial" w:hAnsi="Arial" w:cs="Arial"/>
        </w:rPr>
      </w:pPr>
      <w:r>
        <w:rPr>
          <w:rFonts w:ascii="Arial" w:hAnsi="Arial" w:cs="Arial"/>
        </w:rPr>
        <w:br w:type="page"/>
      </w:r>
    </w:p>
    <w:p w14:paraId="00005A26" w14:textId="77777777" w:rsidR="00BD6580" w:rsidRPr="005224B5" w:rsidRDefault="00BD6580">
      <w:pPr>
        <w:rPr>
          <w:rFonts w:ascii="Arial" w:hAnsi="Arial" w:cs="Arial"/>
          <w:b/>
        </w:rPr>
      </w:pPr>
      <w:r w:rsidRPr="005224B5">
        <w:rPr>
          <w:rFonts w:ascii="Arial" w:hAnsi="Arial" w:cs="Arial"/>
          <w:b/>
        </w:rPr>
        <w:lastRenderedPageBreak/>
        <w:t xml:space="preserve">Introduction </w:t>
      </w:r>
    </w:p>
    <w:p w14:paraId="1385C1F4" w14:textId="7355B5B9" w:rsidR="004F29D9" w:rsidRDefault="005211AD" w:rsidP="004B2C85">
      <w:pPr>
        <w:spacing w:line="360" w:lineRule="auto"/>
        <w:ind w:firstLine="720"/>
        <w:jc w:val="both"/>
        <w:rPr>
          <w:rFonts w:ascii="Arial" w:hAnsi="Arial" w:cs="Arial"/>
        </w:rPr>
      </w:pPr>
      <w:r>
        <w:rPr>
          <w:rFonts w:ascii="Arial" w:hAnsi="Arial" w:cs="Arial"/>
        </w:rPr>
        <w:t xml:space="preserve">Recent reports from across multiple jurisdictions highlight poor mental health and psychological well-being </w:t>
      </w:r>
      <w:r w:rsidR="004B2C85">
        <w:rPr>
          <w:rFonts w:ascii="Arial" w:hAnsi="Arial" w:cs="Arial"/>
        </w:rPr>
        <w:t xml:space="preserve">within the prison population </w:t>
      </w:r>
      <w:r>
        <w:rPr>
          <w:rFonts w:ascii="Arial" w:hAnsi="Arial" w:cs="Arial"/>
        </w:rPr>
        <w:t>as endemic</w:t>
      </w:r>
      <w:r w:rsidR="004B2C85">
        <w:rPr>
          <w:rFonts w:ascii="Arial" w:hAnsi="Arial" w:cs="Arial"/>
        </w:rPr>
        <w:t xml:space="preserve"> (United Kingdom - </w:t>
      </w:r>
      <w:r w:rsidR="004B2C85" w:rsidRPr="0090751A">
        <w:rPr>
          <w:rFonts w:ascii="Arial" w:hAnsi="Arial" w:cs="Arial"/>
        </w:rPr>
        <w:t xml:space="preserve">Mental Health and Criminal Justice </w:t>
      </w:r>
      <w:r w:rsidR="004B2C85">
        <w:rPr>
          <w:rFonts w:ascii="Arial" w:hAnsi="Arial" w:cs="Arial"/>
        </w:rPr>
        <w:t>R</w:t>
      </w:r>
      <w:r w:rsidR="004B2C85" w:rsidRPr="0090751A">
        <w:rPr>
          <w:rFonts w:ascii="Arial" w:hAnsi="Arial" w:cs="Arial"/>
        </w:rPr>
        <w:t>eport</w:t>
      </w:r>
      <w:r w:rsidR="004B2C85">
        <w:rPr>
          <w:rFonts w:ascii="Arial" w:hAnsi="Arial" w:cs="Arial"/>
        </w:rPr>
        <w:t xml:space="preserve">, </w:t>
      </w:r>
      <w:r w:rsidR="0054353B">
        <w:rPr>
          <w:rFonts w:ascii="Arial" w:hAnsi="Arial" w:cs="Arial"/>
        </w:rPr>
        <w:t xml:space="preserve">[Duncan], </w:t>
      </w:r>
      <w:r w:rsidR="004B2C85">
        <w:rPr>
          <w:rFonts w:ascii="Arial" w:hAnsi="Arial" w:cs="Arial"/>
        </w:rPr>
        <w:t xml:space="preserve">2016; United States - </w:t>
      </w:r>
      <w:r w:rsidR="004B2C85" w:rsidRPr="0090751A">
        <w:rPr>
          <w:rFonts w:ascii="Arial" w:hAnsi="Arial" w:cs="Arial"/>
        </w:rPr>
        <w:t>Travis, Western, and Redburn, 2014</w:t>
      </w:r>
      <w:r w:rsidR="004B2C85">
        <w:rPr>
          <w:rFonts w:ascii="Arial" w:hAnsi="Arial" w:cs="Arial"/>
        </w:rPr>
        <w:t xml:space="preserve">; Australia - </w:t>
      </w:r>
      <w:r w:rsidR="004B2C85" w:rsidRPr="0090751A">
        <w:rPr>
          <w:rFonts w:ascii="Arial" w:hAnsi="Arial" w:cs="Arial"/>
        </w:rPr>
        <w:t xml:space="preserve">Australian Institute of Health and Welfare, 2015). </w:t>
      </w:r>
      <w:r w:rsidR="004B2C85">
        <w:rPr>
          <w:rFonts w:ascii="Arial" w:hAnsi="Arial" w:cs="Arial"/>
        </w:rPr>
        <w:t xml:space="preserve">The Mental Health and Criminal Justice Report (2016) </w:t>
      </w:r>
      <w:r w:rsidR="00F83E45">
        <w:rPr>
          <w:rFonts w:ascii="Arial" w:hAnsi="Arial" w:cs="Arial"/>
        </w:rPr>
        <w:t xml:space="preserve">identified key services, partnerships or actions, which when combined, aim to </w:t>
      </w:r>
      <w:r w:rsidR="00597EEC" w:rsidRPr="009D16D4">
        <w:rPr>
          <w:rFonts w:ascii="Arial" w:hAnsi="Arial" w:cs="Arial"/>
        </w:rPr>
        <w:t>meet the needs of the complex and diverse spectrum of mental health issues within the prisons</w:t>
      </w:r>
      <w:r w:rsidR="00F83E45">
        <w:rPr>
          <w:rFonts w:ascii="Arial" w:hAnsi="Arial" w:cs="Arial"/>
        </w:rPr>
        <w:t xml:space="preserve">. </w:t>
      </w:r>
      <w:r w:rsidR="0079446B">
        <w:rPr>
          <w:rFonts w:ascii="Arial" w:hAnsi="Arial" w:cs="Arial"/>
        </w:rPr>
        <w:t>Although not identified within the report,</w:t>
      </w:r>
      <w:r w:rsidR="0079446B" w:rsidDel="004B2C85">
        <w:rPr>
          <w:rFonts w:ascii="Arial" w:hAnsi="Arial" w:cs="Arial"/>
        </w:rPr>
        <w:t xml:space="preserve"> </w:t>
      </w:r>
      <w:r w:rsidR="0079446B">
        <w:rPr>
          <w:rFonts w:ascii="Arial" w:hAnsi="Arial" w:cs="Arial"/>
        </w:rPr>
        <w:t>r</w:t>
      </w:r>
      <w:r w:rsidR="00DB61ED" w:rsidRPr="009D16D4">
        <w:rPr>
          <w:rFonts w:ascii="Arial" w:hAnsi="Arial" w:cs="Arial"/>
        </w:rPr>
        <w:t>egular physical activity</w:t>
      </w:r>
      <w:r w:rsidR="00F83E45">
        <w:rPr>
          <w:rFonts w:ascii="Arial" w:hAnsi="Arial" w:cs="Arial"/>
        </w:rPr>
        <w:t xml:space="preserve"> </w:t>
      </w:r>
      <w:r w:rsidR="00DB61ED" w:rsidRPr="009D16D4">
        <w:rPr>
          <w:rFonts w:ascii="Arial" w:hAnsi="Arial" w:cs="Arial"/>
        </w:rPr>
        <w:t xml:space="preserve">is widely advocated to have a beneficial impact on </w:t>
      </w:r>
      <w:r w:rsidR="00E252F5">
        <w:rPr>
          <w:rFonts w:ascii="Arial" w:hAnsi="Arial" w:cs="Arial"/>
        </w:rPr>
        <w:t xml:space="preserve">mental </w:t>
      </w:r>
      <w:r w:rsidR="00DB61ED">
        <w:rPr>
          <w:rFonts w:ascii="Arial" w:hAnsi="Arial" w:cs="Arial"/>
        </w:rPr>
        <w:t>health</w:t>
      </w:r>
      <w:r w:rsidR="00DB61ED" w:rsidRPr="009D16D4">
        <w:rPr>
          <w:rFonts w:ascii="Arial" w:hAnsi="Arial" w:cs="Arial"/>
        </w:rPr>
        <w:t xml:space="preserve"> and well-being (</w:t>
      </w:r>
      <w:r w:rsidR="004B2C85" w:rsidRPr="004B2C85">
        <w:rPr>
          <w:rFonts w:ascii="Arial" w:hAnsi="Arial" w:cs="Arial"/>
        </w:rPr>
        <w:t>Lancet, 2016; World Health Organisation, 2016</w:t>
      </w:r>
      <w:r w:rsidR="00DB61ED" w:rsidRPr="009D16D4">
        <w:rPr>
          <w:rFonts w:ascii="Arial" w:hAnsi="Arial" w:cs="Arial"/>
        </w:rPr>
        <w:t>)</w:t>
      </w:r>
      <w:r w:rsidR="004B2C85">
        <w:rPr>
          <w:rFonts w:ascii="Arial" w:hAnsi="Arial" w:cs="Arial"/>
        </w:rPr>
        <w:t xml:space="preserve">, </w:t>
      </w:r>
      <w:r w:rsidR="00DB61ED" w:rsidRPr="009D16D4">
        <w:rPr>
          <w:rFonts w:ascii="Arial" w:hAnsi="Arial" w:cs="Arial"/>
        </w:rPr>
        <w:t xml:space="preserve">and evidence from systematic reviews demonstrates the positive </w:t>
      </w:r>
      <w:r w:rsidR="00DB61ED">
        <w:rPr>
          <w:rFonts w:ascii="Arial" w:hAnsi="Arial" w:cs="Arial"/>
        </w:rPr>
        <w:t>e</w:t>
      </w:r>
      <w:r w:rsidR="00DB61ED" w:rsidRPr="009D16D4">
        <w:rPr>
          <w:rFonts w:ascii="Arial" w:hAnsi="Arial" w:cs="Arial"/>
        </w:rPr>
        <w:t xml:space="preserve">ffect of physical activity </w:t>
      </w:r>
      <w:r w:rsidR="00F83E45">
        <w:rPr>
          <w:rFonts w:ascii="Arial" w:hAnsi="Arial" w:cs="Arial"/>
        </w:rPr>
        <w:t>on mental well-being</w:t>
      </w:r>
      <w:r w:rsidR="00880AA3">
        <w:rPr>
          <w:rFonts w:ascii="Arial" w:hAnsi="Arial" w:cs="Arial"/>
        </w:rPr>
        <w:t xml:space="preserve"> </w:t>
      </w:r>
      <w:r w:rsidR="00DB61ED" w:rsidRPr="009D16D4">
        <w:rPr>
          <w:rFonts w:ascii="Arial" w:hAnsi="Arial" w:cs="Arial"/>
        </w:rPr>
        <w:t xml:space="preserve">(Arent, Landers &amp; Etnier, 2000; </w:t>
      </w:r>
      <w:r w:rsidR="00DD3CBD">
        <w:rPr>
          <w:rFonts w:ascii="Arial" w:hAnsi="Arial" w:cs="Arial"/>
        </w:rPr>
        <w:t>Biddle &amp; Asare, 2011</w:t>
      </w:r>
      <w:r w:rsidR="00DB61ED" w:rsidRPr="009D16D4">
        <w:rPr>
          <w:rFonts w:ascii="Arial" w:hAnsi="Arial" w:cs="Arial"/>
        </w:rPr>
        <w:t xml:space="preserve">). </w:t>
      </w:r>
      <w:r w:rsidR="00451D17">
        <w:rPr>
          <w:rFonts w:ascii="Arial" w:hAnsi="Arial" w:cs="Arial"/>
        </w:rPr>
        <w:t xml:space="preserve">Therefore, although within prisons primary mental health care will be the lead service, </w:t>
      </w:r>
      <w:r w:rsidR="00451D17" w:rsidRPr="009D16D4">
        <w:rPr>
          <w:rFonts w:ascii="Arial" w:hAnsi="Arial" w:cs="Arial"/>
        </w:rPr>
        <w:t xml:space="preserve">the provision of sport and physical activity is one service which is </w:t>
      </w:r>
      <w:r w:rsidR="00451D17">
        <w:rPr>
          <w:rFonts w:ascii="Arial" w:hAnsi="Arial" w:cs="Arial"/>
        </w:rPr>
        <w:t xml:space="preserve">potentially </w:t>
      </w:r>
      <w:r w:rsidR="00451D17" w:rsidRPr="009D16D4">
        <w:rPr>
          <w:rFonts w:ascii="Arial" w:hAnsi="Arial" w:cs="Arial"/>
        </w:rPr>
        <w:t xml:space="preserve">well placed to meet </w:t>
      </w:r>
      <w:r w:rsidR="00451D17">
        <w:rPr>
          <w:rFonts w:ascii="Arial" w:hAnsi="Arial" w:cs="Arial"/>
        </w:rPr>
        <w:t xml:space="preserve">a portion of the mental health and well-being needs. </w:t>
      </w:r>
      <w:r w:rsidR="00451D17" w:rsidRPr="009D16D4">
        <w:rPr>
          <w:rFonts w:ascii="Arial" w:hAnsi="Arial" w:cs="Arial"/>
        </w:rPr>
        <w:t xml:space="preserve"> </w:t>
      </w:r>
      <w:r w:rsidR="00DB61ED" w:rsidRPr="009D16D4">
        <w:rPr>
          <w:rFonts w:ascii="Arial" w:hAnsi="Arial" w:cs="Arial"/>
        </w:rPr>
        <w:t>To date however, there has been no systematic review of the impact of sport based interventions on psychological well-being within prison populations.</w:t>
      </w:r>
      <w:r w:rsidR="009E645B" w:rsidRPr="009D16D4">
        <w:rPr>
          <w:rFonts w:ascii="Arial" w:hAnsi="Arial" w:cs="Arial"/>
        </w:rPr>
        <w:t xml:space="preserve"> </w:t>
      </w:r>
    </w:p>
    <w:p w14:paraId="13E08E55" w14:textId="110DEB6C" w:rsidR="0043088D" w:rsidRDefault="00850EC8" w:rsidP="00CA262D">
      <w:pPr>
        <w:tabs>
          <w:tab w:val="num" w:pos="720"/>
        </w:tabs>
        <w:spacing w:line="360" w:lineRule="auto"/>
        <w:jc w:val="both"/>
        <w:rPr>
          <w:rFonts w:ascii="Arial" w:hAnsi="Arial" w:cs="Arial"/>
        </w:rPr>
      </w:pPr>
      <w:r>
        <w:rPr>
          <w:rFonts w:ascii="Arial" w:hAnsi="Arial" w:cs="Arial"/>
        </w:rPr>
        <w:tab/>
        <w:t>Cognisant of the prevalence of poor psychological well-being in the prison population and the potential for sport and physical activity to positively impact upon it, the</w:t>
      </w:r>
      <w:r w:rsidRPr="00850EC8">
        <w:rPr>
          <w:rFonts w:ascii="Arial" w:hAnsi="Arial" w:cs="Arial"/>
        </w:rPr>
        <w:t xml:space="preserve"> </w:t>
      </w:r>
      <w:r w:rsidRPr="009D16D4">
        <w:rPr>
          <w:rFonts w:ascii="Arial" w:hAnsi="Arial" w:cs="Arial"/>
        </w:rPr>
        <w:t>results of a study into the provision of health promotion within physical education (PE) programmes across the secure estate in England and Wales (Lewis and Meek, 2012)</w:t>
      </w:r>
      <w:r>
        <w:rPr>
          <w:rFonts w:ascii="Arial" w:hAnsi="Arial" w:cs="Arial"/>
        </w:rPr>
        <w:t xml:space="preserve"> provide pause for thought</w:t>
      </w:r>
      <w:r w:rsidRPr="009D16D4">
        <w:rPr>
          <w:rFonts w:ascii="Arial" w:hAnsi="Arial" w:cs="Arial"/>
        </w:rPr>
        <w:t xml:space="preserve">. </w:t>
      </w:r>
      <w:r w:rsidR="000F5029">
        <w:rPr>
          <w:rFonts w:ascii="Arial" w:hAnsi="Arial" w:cs="Arial"/>
        </w:rPr>
        <w:t>Remedial</w:t>
      </w:r>
      <w:r w:rsidRPr="009D16D4">
        <w:rPr>
          <w:rFonts w:ascii="Arial" w:hAnsi="Arial" w:cs="Arial"/>
        </w:rPr>
        <w:t xml:space="preserve"> PE provision was the most common (73% of establishments), whilst</w:t>
      </w:r>
      <w:r>
        <w:rPr>
          <w:rFonts w:ascii="Arial" w:hAnsi="Arial" w:cs="Arial"/>
        </w:rPr>
        <w:t xml:space="preserve">,  </w:t>
      </w:r>
      <w:r w:rsidRPr="009D16D4">
        <w:rPr>
          <w:rFonts w:ascii="Arial" w:hAnsi="Arial" w:cs="Arial"/>
        </w:rPr>
        <w:t>programmes explicitly aimed to improve mental health were provided in only 23 of the 142 secure estates surveyed (16%).</w:t>
      </w:r>
      <w:r>
        <w:rPr>
          <w:rFonts w:ascii="Arial" w:hAnsi="Arial" w:cs="Arial"/>
        </w:rPr>
        <w:t xml:space="preserve"> </w:t>
      </w:r>
      <w:r w:rsidR="00693C7A">
        <w:rPr>
          <w:rFonts w:ascii="Arial" w:hAnsi="Arial" w:cs="Arial"/>
        </w:rPr>
        <w:t>However,</w:t>
      </w:r>
      <w:r>
        <w:rPr>
          <w:rFonts w:ascii="Arial" w:hAnsi="Arial" w:cs="Arial"/>
        </w:rPr>
        <w:t xml:space="preserve"> </w:t>
      </w:r>
      <w:r w:rsidR="0043088D">
        <w:rPr>
          <w:rFonts w:ascii="Arial" w:hAnsi="Arial" w:cs="Arial"/>
        </w:rPr>
        <w:t xml:space="preserve">any </w:t>
      </w:r>
      <w:r>
        <w:rPr>
          <w:rFonts w:ascii="Arial" w:hAnsi="Arial" w:cs="Arial"/>
        </w:rPr>
        <w:t xml:space="preserve">efforts to </w:t>
      </w:r>
      <w:r w:rsidR="003D5EC6">
        <w:rPr>
          <w:rFonts w:ascii="Arial" w:hAnsi="Arial" w:cs="Arial"/>
        </w:rPr>
        <w:t>improve</w:t>
      </w:r>
      <w:r w:rsidR="00693C7A">
        <w:rPr>
          <w:rFonts w:ascii="Arial" w:hAnsi="Arial" w:cs="Arial"/>
        </w:rPr>
        <w:t xml:space="preserve"> psychological well-being </w:t>
      </w:r>
      <w:r w:rsidR="0043088D">
        <w:rPr>
          <w:rFonts w:ascii="Arial" w:hAnsi="Arial" w:cs="Arial"/>
        </w:rPr>
        <w:t xml:space="preserve">through PE programmes and/or related sport and physical activity interventions </w:t>
      </w:r>
      <w:r>
        <w:rPr>
          <w:rFonts w:ascii="Arial" w:hAnsi="Arial" w:cs="Arial"/>
        </w:rPr>
        <w:t xml:space="preserve">should first </w:t>
      </w:r>
      <w:r w:rsidR="000F5029">
        <w:rPr>
          <w:rFonts w:ascii="Arial" w:hAnsi="Arial" w:cs="Arial"/>
        </w:rPr>
        <w:t xml:space="preserve">systematically </w:t>
      </w:r>
      <w:r>
        <w:rPr>
          <w:rFonts w:ascii="Arial" w:hAnsi="Arial" w:cs="Arial"/>
        </w:rPr>
        <w:t>assess the available</w:t>
      </w:r>
      <w:r w:rsidRPr="009D16D4">
        <w:rPr>
          <w:rFonts w:ascii="Arial" w:hAnsi="Arial" w:cs="Arial"/>
        </w:rPr>
        <w:t xml:space="preserve"> body of evidence</w:t>
      </w:r>
      <w:r w:rsidR="0043088D">
        <w:rPr>
          <w:rFonts w:ascii="Arial" w:hAnsi="Arial" w:cs="Arial"/>
        </w:rPr>
        <w:t xml:space="preserve">, </w:t>
      </w:r>
      <w:r w:rsidR="003D5EC6">
        <w:rPr>
          <w:rFonts w:ascii="Arial" w:hAnsi="Arial" w:cs="Arial"/>
        </w:rPr>
        <w:t>which is therefore the primary aim of this review</w:t>
      </w:r>
      <w:r w:rsidR="0043088D">
        <w:rPr>
          <w:rFonts w:ascii="Arial" w:hAnsi="Arial" w:cs="Arial"/>
        </w:rPr>
        <w:t>.</w:t>
      </w:r>
    </w:p>
    <w:p w14:paraId="2BA542B4" w14:textId="630E786F" w:rsidR="00850EC8" w:rsidRPr="009D16D4" w:rsidRDefault="0043088D" w:rsidP="00CA262D">
      <w:pPr>
        <w:tabs>
          <w:tab w:val="num" w:pos="720"/>
        </w:tabs>
        <w:spacing w:line="360" w:lineRule="auto"/>
        <w:jc w:val="both"/>
        <w:rPr>
          <w:rFonts w:ascii="Arial" w:hAnsi="Arial" w:cs="Arial"/>
        </w:rPr>
      </w:pPr>
      <w:r>
        <w:rPr>
          <w:rFonts w:ascii="Arial" w:hAnsi="Arial" w:cs="Arial"/>
        </w:rPr>
        <w:tab/>
      </w:r>
      <w:r w:rsidRPr="009D16D4">
        <w:rPr>
          <w:rFonts w:ascii="Arial" w:hAnsi="Arial" w:cs="Arial"/>
        </w:rPr>
        <w:t>Guidance provided by the Medial Research Council (MRC) advise</w:t>
      </w:r>
      <w:r>
        <w:rPr>
          <w:rFonts w:ascii="Arial" w:hAnsi="Arial" w:cs="Arial"/>
        </w:rPr>
        <w:t>s</w:t>
      </w:r>
      <w:r w:rsidRPr="009D16D4">
        <w:rPr>
          <w:rFonts w:ascii="Arial" w:hAnsi="Arial" w:cs="Arial"/>
        </w:rPr>
        <w:t xml:space="preserve"> the involvement of </w:t>
      </w:r>
      <w:r>
        <w:rPr>
          <w:rFonts w:ascii="Arial" w:hAnsi="Arial" w:cs="Arial"/>
        </w:rPr>
        <w:t xml:space="preserve">health </w:t>
      </w:r>
      <w:r w:rsidRPr="009D16D4">
        <w:rPr>
          <w:rFonts w:ascii="Arial" w:hAnsi="Arial" w:cs="Arial"/>
        </w:rPr>
        <w:t>behaviour change theory at all stages of the design and evaluation process of interventions (Moore et al., 2015).</w:t>
      </w:r>
      <w:r w:rsidRPr="0043088D">
        <w:rPr>
          <w:rFonts w:ascii="Arial" w:hAnsi="Arial" w:cs="Arial"/>
        </w:rPr>
        <w:t xml:space="preserve"> </w:t>
      </w:r>
      <w:r w:rsidRPr="009D16D4">
        <w:rPr>
          <w:rFonts w:ascii="Arial" w:hAnsi="Arial" w:cs="Arial"/>
        </w:rPr>
        <w:t xml:space="preserve">However, when evaluating sport for development programmes designed to positively impact at-risk youth, Hartmann (2001) and Baldwin (2000), </w:t>
      </w:r>
      <w:r>
        <w:rPr>
          <w:rFonts w:ascii="Arial" w:hAnsi="Arial" w:cs="Arial"/>
        </w:rPr>
        <w:t>identified</w:t>
      </w:r>
      <w:r w:rsidRPr="009D16D4">
        <w:rPr>
          <w:rFonts w:ascii="Arial" w:hAnsi="Arial" w:cs="Arial"/>
        </w:rPr>
        <w:t xml:space="preserve"> the absence of clear and coherent theoretical foundations as substantive issues</w:t>
      </w:r>
      <w:r w:rsidR="000F5029">
        <w:rPr>
          <w:rFonts w:ascii="Arial" w:hAnsi="Arial" w:cs="Arial"/>
        </w:rPr>
        <w:t xml:space="preserve">. </w:t>
      </w:r>
      <w:r w:rsidR="00850EC8" w:rsidRPr="009D16D4">
        <w:rPr>
          <w:rFonts w:ascii="Arial" w:hAnsi="Arial" w:cs="Arial"/>
        </w:rPr>
        <w:t>The absence of theory</w:t>
      </w:r>
      <w:r w:rsidR="003D5EC6">
        <w:rPr>
          <w:rFonts w:ascii="Arial" w:hAnsi="Arial" w:cs="Arial"/>
        </w:rPr>
        <w:t xml:space="preserve"> </w:t>
      </w:r>
      <w:r w:rsidR="00850EC8" w:rsidRPr="009D16D4">
        <w:rPr>
          <w:rFonts w:ascii="Arial" w:hAnsi="Arial" w:cs="Arial"/>
        </w:rPr>
        <w:t>limits our understanding of why interventions are effective (or not), what the effective components are, and how to replicate them across different domains and populations. Or as Michie and Abraham (2004) surmise, key questions are</w:t>
      </w:r>
      <w:r w:rsidR="00850EC8">
        <w:rPr>
          <w:rFonts w:ascii="Arial" w:hAnsi="Arial" w:cs="Arial"/>
        </w:rPr>
        <w:t>:</w:t>
      </w:r>
      <w:r w:rsidR="00850EC8" w:rsidRPr="009D16D4">
        <w:rPr>
          <w:rFonts w:ascii="Arial" w:hAnsi="Arial" w:cs="Arial"/>
        </w:rPr>
        <w:t xml:space="preserve"> </w:t>
      </w:r>
      <w:r w:rsidR="00850EC8">
        <w:rPr>
          <w:rFonts w:ascii="Arial" w:hAnsi="Arial" w:cs="Arial"/>
        </w:rPr>
        <w:t>d</w:t>
      </w:r>
      <w:r w:rsidR="00850EC8" w:rsidRPr="009D16D4">
        <w:rPr>
          <w:rFonts w:ascii="Arial" w:hAnsi="Arial" w:cs="Arial"/>
        </w:rPr>
        <w:t>o they</w:t>
      </w:r>
      <w:r w:rsidR="00850EC8">
        <w:rPr>
          <w:rFonts w:ascii="Arial" w:hAnsi="Arial" w:cs="Arial"/>
        </w:rPr>
        <w:t>, h</w:t>
      </w:r>
      <w:r w:rsidR="00850EC8" w:rsidRPr="009D16D4">
        <w:rPr>
          <w:rFonts w:ascii="Arial" w:hAnsi="Arial" w:cs="Arial"/>
        </w:rPr>
        <w:t>ow do they</w:t>
      </w:r>
      <w:r w:rsidR="00850EC8">
        <w:rPr>
          <w:rFonts w:ascii="Arial" w:hAnsi="Arial" w:cs="Arial"/>
        </w:rPr>
        <w:t xml:space="preserve">, </w:t>
      </w:r>
      <w:r w:rsidR="00850EC8" w:rsidRPr="009D16D4">
        <w:rPr>
          <w:rFonts w:ascii="Arial" w:hAnsi="Arial" w:cs="Arial"/>
        </w:rPr>
        <w:t xml:space="preserve">and </w:t>
      </w:r>
      <w:r w:rsidR="00850EC8">
        <w:rPr>
          <w:rFonts w:ascii="Arial" w:hAnsi="Arial" w:cs="Arial"/>
        </w:rPr>
        <w:t>w</w:t>
      </w:r>
      <w:r w:rsidR="00850EC8" w:rsidRPr="009D16D4">
        <w:rPr>
          <w:rFonts w:ascii="Arial" w:hAnsi="Arial" w:cs="Arial"/>
        </w:rPr>
        <w:t>hy do</w:t>
      </w:r>
      <w:r w:rsidR="00850EC8">
        <w:rPr>
          <w:rFonts w:ascii="Arial" w:hAnsi="Arial" w:cs="Arial"/>
        </w:rPr>
        <w:t xml:space="preserve"> intervention programmes</w:t>
      </w:r>
      <w:r w:rsidR="00850EC8" w:rsidRPr="009D16D4">
        <w:rPr>
          <w:rFonts w:ascii="Arial" w:hAnsi="Arial" w:cs="Arial"/>
        </w:rPr>
        <w:t xml:space="preserve"> work?</w:t>
      </w:r>
      <w:r w:rsidR="000F5029">
        <w:rPr>
          <w:rFonts w:ascii="Arial" w:hAnsi="Arial" w:cs="Arial"/>
        </w:rPr>
        <w:t xml:space="preserve"> Therefore, the review will also aim to identify the presence of appropriate theory within the included studies.  </w:t>
      </w:r>
    </w:p>
    <w:p w14:paraId="4736D8C9" w14:textId="023E3452" w:rsidR="009C456D" w:rsidRDefault="0079446B" w:rsidP="00CA262D">
      <w:pPr>
        <w:autoSpaceDE w:val="0"/>
        <w:autoSpaceDN w:val="0"/>
        <w:adjustRightInd w:val="0"/>
        <w:spacing w:after="0" w:line="360" w:lineRule="auto"/>
        <w:jc w:val="both"/>
        <w:rPr>
          <w:rFonts w:ascii="Arial" w:hAnsi="Arial" w:cs="Arial"/>
        </w:rPr>
      </w:pPr>
      <w:r>
        <w:rPr>
          <w:rFonts w:ascii="Arial" w:hAnsi="Arial" w:cs="Arial"/>
        </w:rPr>
        <w:lastRenderedPageBreak/>
        <w:tab/>
      </w:r>
      <w:r w:rsidR="000F5029">
        <w:rPr>
          <w:rFonts w:ascii="Arial" w:hAnsi="Arial" w:cs="Arial"/>
        </w:rPr>
        <w:t xml:space="preserve">Although no systematic review of the topic was identified, </w:t>
      </w:r>
      <w:r w:rsidR="00B5142D" w:rsidRPr="009D16D4">
        <w:rPr>
          <w:rFonts w:ascii="Arial" w:hAnsi="Arial" w:cs="Arial"/>
        </w:rPr>
        <w:t>Ga</w:t>
      </w:r>
      <w:r w:rsidR="00F02226" w:rsidRPr="009D16D4">
        <w:rPr>
          <w:rFonts w:ascii="Arial" w:hAnsi="Arial" w:cs="Arial"/>
        </w:rPr>
        <w:t>llant, Sherry and Nicholson,</w:t>
      </w:r>
      <w:r w:rsidR="00B5142D" w:rsidRPr="009D16D4">
        <w:rPr>
          <w:rFonts w:ascii="Arial" w:hAnsi="Arial" w:cs="Arial"/>
        </w:rPr>
        <w:t xml:space="preserve"> (2015), </w:t>
      </w:r>
      <w:r w:rsidR="000F5029">
        <w:rPr>
          <w:rFonts w:ascii="Arial" w:hAnsi="Arial" w:cs="Arial"/>
        </w:rPr>
        <w:t xml:space="preserve">did conduct </w:t>
      </w:r>
      <w:r w:rsidR="00F83E45">
        <w:rPr>
          <w:rFonts w:ascii="Arial" w:hAnsi="Arial" w:cs="Arial"/>
        </w:rPr>
        <w:t>a thematic analysis which identified</w:t>
      </w:r>
      <w:r w:rsidR="001B62F7" w:rsidRPr="009D16D4">
        <w:rPr>
          <w:rFonts w:ascii="Arial" w:hAnsi="Arial" w:cs="Arial"/>
        </w:rPr>
        <w:t xml:space="preserve"> three key themes pertaining to</w:t>
      </w:r>
      <w:r w:rsidR="00B5142D" w:rsidRPr="009D16D4">
        <w:rPr>
          <w:rFonts w:ascii="Arial" w:hAnsi="Arial" w:cs="Arial"/>
        </w:rPr>
        <w:t xml:space="preserve"> sport and recreation activities</w:t>
      </w:r>
      <w:r w:rsidR="001B62F7" w:rsidRPr="009D16D4">
        <w:rPr>
          <w:rFonts w:ascii="Arial" w:hAnsi="Arial" w:cs="Arial"/>
        </w:rPr>
        <w:t xml:space="preserve"> within prison</w:t>
      </w:r>
      <w:r w:rsidR="000F5029">
        <w:rPr>
          <w:rFonts w:ascii="Arial" w:hAnsi="Arial" w:cs="Arial"/>
        </w:rPr>
        <w:t>s, the first of which was</w:t>
      </w:r>
      <w:r w:rsidR="001B62F7" w:rsidRPr="009D16D4">
        <w:rPr>
          <w:rFonts w:ascii="Arial" w:hAnsi="Arial" w:cs="Arial"/>
        </w:rPr>
        <w:t xml:space="preserve"> health and </w:t>
      </w:r>
      <w:r w:rsidR="004A7C62" w:rsidRPr="009D16D4">
        <w:rPr>
          <w:rFonts w:ascii="Arial" w:hAnsi="Arial" w:cs="Arial"/>
        </w:rPr>
        <w:t>well-being</w:t>
      </w:r>
      <w:r w:rsidR="001B62F7" w:rsidRPr="009D16D4">
        <w:rPr>
          <w:rFonts w:ascii="Arial" w:hAnsi="Arial" w:cs="Arial"/>
        </w:rPr>
        <w:t xml:space="preserve"> outcomes for inmates</w:t>
      </w:r>
      <w:r w:rsidR="000F5029">
        <w:rPr>
          <w:rFonts w:ascii="Arial" w:hAnsi="Arial" w:cs="Arial"/>
        </w:rPr>
        <w:t>.  The remaining two themes were (i)</w:t>
      </w:r>
      <w:r w:rsidR="001B62F7" w:rsidRPr="009D16D4">
        <w:rPr>
          <w:rFonts w:ascii="Arial" w:hAnsi="Arial" w:cs="Arial"/>
        </w:rPr>
        <w:t xml:space="preserve"> to aid the rehabilitation process; and</w:t>
      </w:r>
      <w:r w:rsidR="000F5029">
        <w:rPr>
          <w:rFonts w:ascii="Arial" w:hAnsi="Arial" w:cs="Arial"/>
        </w:rPr>
        <w:t xml:space="preserve"> (ii)</w:t>
      </w:r>
      <w:r w:rsidR="001B62F7" w:rsidRPr="009D16D4">
        <w:rPr>
          <w:rFonts w:ascii="Arial" w:hAnsi="Arial" w:cs="Arial"/>
        </w:rPr>
        <w:t xml:space="preserve"> as an offender management tool. Specific outcomes associated </w:t>
      </w:r>
      <w:r w:rsidR="000F5029">
        <w:rPr>
          <w:rFonts w:ascii="Arial" w:hAnsi="Arial" w:cs="Arial"/>
        </w:rPr>
        <w:t>health and well-being were:</w:t>
      </w:r>
      <w:r w:rsidR="001B62F7" w:rsidRPr="009D16D4">
        <w:rPr>
          <w:rFonts w:ascii="Arial" w:hAnsi="Arial" w:cs="Arial"/>
        </w:rPr>
        <w:t xml:space="preserve"> reducing health risks for older inmates (Amtmann, Evans &amp; Powers, 2001)</w:t>
      </w:r>
      <w:r w:rsidR="000F5029">
        <w:rPr>
          <w:rFonts w:ascii="Arial" w:hAnsi="Arial" w:cs="Arial"/>
        </w:rPr>
        <w:t>,</w:t>
      </w:r>
      <w:r w:rsidR="001B62F7" w:rsidRPr="009D16D4">
        <w:rPr>
          <w:rFonts w:ascii="Arial" w:hAnsi="Arial" w:cs="Arial"/>
        </w:rPr>
        <w:t xml:space="preserve"> increasing general physical fitness (Meek &amp; Lewis, 2012; Nelson, Specian, Campbell &amp; DeMello, 2006)</w:t>
      </w:r>
      <w:r w:rsidR="000F5029">
        <w:rPr>
          <w:rFonts w:ascii="Arial" w:hAnsi="Arial" w:cs="Arial"/>
        </w:rPr>
        <w:t>,</w:t>
      </w:r>
      <w:r w:rsidR="001B62F7" w:rsidRPr="009D16D4">
        <w:rPr>
          <w:rFonts w:ascii="Arial" w:hAnsi="Arial" w:cs="Arial"/>
        </w:rPr>
        <w:t xml:space="preserve"> reduction in depression, anxiety, stress (Battaglia et al., 2014; Buckaloo, Krug and Nelson, 2009, Martos-Garcia, Devis-Devis &amp; Sparkes, 2009) and </w:t>
      </w:r>
      <w:r w:rsidR="004A7C62" w:rsidRPr="009D16D4">
        <w:rPr>
          <w:rFonts w:ascii="Arial" w:hAnsi="Arial" w:cs="Arial"/>
        </w:rPr>
        <w:t>hopelessness (Cashin, Potter &amp;</w:t>
      </w:r>
      <w:r w:rsidR="001B62F7" w:rsidRPr="009D16D4">
        <w:rPr>
          <w:rFonts w:ascii="Arial" w:hAnsi="Arial" w:cs="Arial"/>
        </w:rPr>
        <w:t xml:space="preserve"> Butler, 2008)</w:t>
      </w:r>
      <w:r w:rsidR="003F3872">
        <w:rPr>
          <w:rFonts w:ascii="Arial" w:hAnsi="Arial" w:cs="Arial"/>
        </w:rPr>
        <w:t>. Outcomes related to the rehabilitative process were</w:t>
      </w:r>
      <w:r w:rsidR="001B62F7" w:rsidRPr="009D16D4">
        <w:rPr>
          <w:rFonts w:ascii="Arial" w:hAnsi="Arial" w:cs="Arial"/>
        </w:rPr>
        <w:t xml:space="preserve"> the development of pro-social identities and improved positive networks with individuals external to the prison (Meek &amp; Lewis, 2014</w:t>
      </w:r>
      <w:r w:rsidR="008658CA">
        <w:rPr>
          <w:rFonts w:ascii="Arial" w:hAnsi="Arial" w:cs="Arial"/>
        </w:rPr>
        <w:t>a</w:t>
      </w:r>
      <w:r w:rsidR="001B62F7" w:rsidRPr="009D16D4">
        <w:rPr>
          <w:rFonts w:ascii="Arial" w:hAnsi="Arial" w:cs="Arial"/>
        </w:rPr>
        <w:t>; Van Hout &amp; Phelan, 2014; Draper, Errington, Shaheda &amp; Stanley, 2013) and improved communication and coping strategies (Leberman, 2007</w:t>
      </w:r>
      <w:r w:rsidR="003F3872">
        <w:rPr>
          <w:rFonts w:ascii="Arial" w:hAnsi="Arial" w:cs="Arial"/>
        </w:rPr>
        <w:t>).</w:t>
      </w:r>
    </w:p>
    <w:p w14:paraId="0B8D02E1" w14:textId="3F13ACA6" w:rsidR="005224B5" w:rsidRPr="009D16D4" w:rsidRDefault="005224B5" w:rsidP="00CA262D">
      <w:pPr>
        <w:autoSpaceDE w:val="0"/>
        <w:autoSpaceDN w:val="0"/>
        <w:adjustRightInd w:val="0"/>
        <w:spacing w:after="0" w:line="360" w:lineRule="auto"/>
        <w:jc w:val="both"/>
        <w:rPr>
          <w:rFonts w:ascii="Arial" w:hAnsi="Arial" w:cs="Arial"/>
        </w:rPr>
      </w:pPr>
    </w:p>
    <w:p w14:paraId="678B446D" w14:textId="4A396275" w:rsidR="006F6149" w:rsidRDefault="00B5142D" w:rsidP="006F6149">
      <w:pPr>
        <w:spacing w:line="360" w:lineRule="auto"/>
        <w:ind w:firstLine="720"/>
        <w:jc w:val="both"/>
        <w:rPr>
          <w:rFonts w:ascii="Arial" w:hAnsi="Arial" w:cs="Arial"/>
        </w:rPr>
      </w:pPr>
      <w:r w:rsidRPr="009D16D4">
        <w:rPr>
          <w:rFonts w:ascii="Arial" w:hAnsi="Arial" w:cs="Arial"/>
        </w:rPr>
        <w:t>T</w:t>
      </w:r>
      <w:r w:rsidR="001B62F7" w:rsidRPr="009D16D4">
        <w:rPr>
          <w:rFonts w:ascii="Arial" w:hAnsi="Arial" w:cs="Arial"/>
        </w:rPr>
        <w:t>he</w:t>
      </w:r>
      <w:r w:rsidR="003F3872">
        <w:rPr>
          <w:rFonts w:ascii="Arial" w:hAnsi="Arial" w:cs="Arial"/>
        </w:rPr>
        <w:t xml:space="preserve"> identification </w:t>
      </w:r>
      <w:r w:rsidR="005630ED" w:rsidRPr="009D16D4">
        <w:rPr>
          <w:rFonts w:ascii="Arial" w:hAnsi="Arial" w:cs="Arial"/>
        </w:rPr>
        <w:t>by Gallant et al., (2015),</w:t>
      </w:r>
      <w:r w:rsidR="003F3872">
        <w:rPr>
          <w:rFonts w:ascii="Arial" w:hAnsi="Arial" w:cs="Arial"/>
        </w:rPr>
        <w:t xml:space="preserve"> of separate “health and well-being” and “rehabilitative” themes, although useful in </w:t>
      </w:r>
      <w:r w:rsidR="001B62F7" w:rsidRPr="009D16D4">
        <w:rPr>
          <w:rFonts w:ascii="Arial" w:hAnsi="Arial" w:cs="Arial"/>
        </w:rPr>
        <w:t xml:space="preserve">delineating outcomes </w:t>
      </w:r>
      <w:r w:rsidR="003F3872">
        <w:rPr>
          <w:rFonts w:ascii="Arial" w:hAnsi="Arial" w:cs="Arial"/>
        </w:rPr>
        <w:t>impacted upon by sport and recreation</w:t>
      </w:r>
      <w:r w:rsidR="001B62F7" w:rsidRPr="009D16D4">
        <w:rPr>
          <w:rFonts w:ascii="Arial" w:hAnsi="Arial" w:cs="Arial"/>
        </w:rPr>
        <w:t>, suggests that the two are mutually exclusive</w:t>
      </w:r>
      <w:r w:rsidR="009C456D">
        <w:rPr>
          <w:rFonts w:ascii="Arial" w:hAnsi="Arial" w:cs="Arial"/>
        </w:rPr>
        <w:t>. However, well-being, in particular</w:t>
      </w:r>
      <w:r w:rsidR="001B62F7" w:rsidRPr="009D16D4">
        <w:rPr>
          <w:rFonts w:ascii="Arial" w:hAnsi="Arial" w:cs="Arial"/>
        </w:rPr>
        <w:t xml:space="preserve"> </w:t>
      </w:r>
      <w:r w:rsidR="005630ED" w:rsidRPr="009D16D4">
        <w:rPr>
          <w:rFonts w:ascii="Arial" w:hAnsi="Arial" w:cs="Arial"/>
        </w:rPr>
        <w:t xml:space="preserve">psychological </w:t>
      </w:r>
      <w:r w:rsidR="001B62F7" w:rsidRPr="009D16D4">
        <w:rPr>
          <w:rFonts w:ascii="Arial" w:hAnsi="Arial" w:cs="Arial"/>
        </w:rPr>
        <w:t xml:space="preserve">well-being, </w:t>
      </w:r>
      <w:r w:rsidR="009C456D" w:rsidRPr="009D16D4">
        <w:rPr>
          <w:rFonts w:ascii="Arial" w:hAnsi="Arial" w:cs="Arial"/>
        </w:rPr>
        <w:t>covers both affect and psychological functioning with two distinct perspec</w:t>
      </w:r>
      <w:r w:rsidR="009C456D">
        <w:rPr>
          <w:rFonts w:ascii="Arial" w:hAnsi="Arial" w:cs="Arial"/>
        </w:rPr>
        <w:t xml:space="preserve">tives: </w:t>
      </w:r>
      <w:r w:rsidR="009C456D" w:rsidRPr="009D16D4">
        <w:rPr>
          <w:rFonts w:ascii="Arial" w:hAnsi="Arial" w:cs="Arial"/>
        </w:rPr>
        <w:t>(a) the hedonic perspective, which focuses on the subjective experience of happiness and life satisfaction: and (b) the eudaimonic perspective, focusing o</w:t>
      </w:r>
      <w:r w:rsidR="009C456D">
        <w:rPr>
          <w:rFonts w:ascii="Arial" w:hAnsi="Arial" w:cs="Arial"/>
        </w:rPr>
        <w:t xml:space="preserve">n psychological functioning, </w:t>
      </w:r>
      <w:r w:rsidR="009C456D" w:rsidRPr="009D16D4">
        <w:rPr>
          <w:rFonts w:ascii="Arial" w:hAnsi="Arial" w:cs="Arial"/>
        </w:rPr>
        <w:t>self-realisation</w:t>
      </w:r>
      <w:r w:rsidR="009C456D">
        <w:rPr>
          <w:rFonts w:ascii="Arial" w:hAnsi="Arial" w:cs="Arial"/>
        </w:rPr>
        <w:t xml:space="preserve"> and flourishing (Ryan &amp; Deci, 2001). Taking this into account, it is plausible to consider the rehabilitative theme identified by Gallant et al., (2015) as central to, rather than separate from, improved psychological well-being.</w:t>
      </w:r>
      <w:r w:rsidR="009C456D" w:rsidRPr="009C456D">
        <w:rPr>
          <w:rFonts w:ascii="Arial" w:hAnsi="Arial" w:cs="Arial"/>
        </w:rPr>
        <w:t xml:space="preserve"> </w:t>
      </w:r>
      <w:r w:rsidR="009C456D" w:rsidRPr="009D16D4">
        <w:rPr>
          <w:rFonts w:ascii="Arial" w:hAnsi="Arial" w:cs="Arial"/>
        </w:rPr>
        <w:t>This is not to suggest that Gallant et al. (2015) have explicitly set out to paint themes (a) and (b) as incompatible</w:t>
      </w:r>
      <w:r w:rsidR="003D5EC6">
        <w:rPr>
          <w:rFonts w:ascii="Arial" w:hAnsi="Arial" w:cs="Arial"/>
        </w:rPr>
        <w:t>, r</w:t>
      </w:r>
      <w:r w:rsidR="009C456D" w:rsidRPr="009D16D4">
        <w:rPr>
          <w:rFonts w:ascii="Arial" w:hAnsi="Arial" w:cs="Arial"/>
        </w:rPr>
        <w:t>ather an observation that the dividing lines are hard to draw</w:t>
      </w:r>
      <w:r w:rsidR="00D0033E">
        <w:rPr>
          <w:rFonts w:ascii="Arial" w:hAnsi="Arial" w:cs="Arial"/>
        </w:rPr>
        <w:t xml:space="preserve">. This view </w:t>
      </w:r>
      <w:r w:rsidR="006F6149">
        <w:rPr>
          <w:rFonts w:ascii="Arial" w:hAnsi="Arial" w:cs="Arial"/>
        </w:rPr>
        <w:t>resonates with Huta, (2015), who commented that psychological well-being is</w:t>
      </w:r>
      <w:r w:rsidR="001B62F7" w:rsidRPr="009D16D4">
        <w:rPr>
          <w:rFonts w:ascii="Arial" w:hAnsi="Arial" w:cs="Arial"/>
        </w:rPr>
        <w:t xml:space="preserve"> often used without clarity across the literature to refer to a multitude of outcomes or benefits (Huta, 2015). </w:t>
      </w:r>
    </w:p>
    <w:p w14:paraId="47C10CE3" w14:textId="4F3B50FC" w:rsidR="00FD79FF" w:rsidRPr="009D16D4" w:rsidRDefault="004A7C62" w:rsidP="00CA262D">
      <w:pPr>
        <w:tabs>
          <w:tab w:val="num" w:pos="720"/>
        </w:tabs>
        <w:spacing w:line="360" w:lineRule="auto"/>
        <w:jc w:val="both"/>
        <w:rPr>
          <w:rFonts w:ascii="Arial" w:hAnsi="Arial" w:cs="Arial"/>
        </w:rPr>
      </w:pPr>
      <w:r w:rsidRPr="009D16D4">
        <w:rPr>
          <w:rFonts w:ascii="Arial" w:hAnsi="Arial" w:cs="Arial"/>
        </w:rPr>
        <w:tab/>
      </w:r>
      <w:r w:rsidR="00FD79FF" w:rsidRPr="009D16D4">
        <w:rPr>
          <w:rFonts w:ascii="Arial" w:hAnsi="Arial" w:cs="Arial"/>
        </w:rPr>
        <w:t xml:space="preserve"> </w:t>
      </w:r>
      <w:r w:rsidR="0032062C" w:rsidRPr="009D16D4">
        <w:rPr>
          <w:rFonts w:ascii="Arial" w:hAnsi="Arial" w:cs="Arial"/>
        </w:rPr>
        <w:t xml:space="preserve">It is worth noting that although studies examining the impact of sport based interventions within prison populations have been described as limited </w:t>
      </w:r>
      <w:r w:rsidR="006F6149">
        <w:rPr>
          <w:rFonts w:ascii="Arial" w:hAnsi="Arial" w:cs="Arial"/>
        </w:rPr>
        <w:t>(</w:t>
      </w:r>
      <w:r w:rsidR="0032062C" w:rsidRPr="009D16D4">
        <w:rPr>
          <w:rFonts w:ascii="Arial" w:hAnsi="Arial" w:cs="Arial"/>
        </w:rPr>
        <w:t>Meek and Lewis</w:t>
      </w:r>
      <w:r w:rsidR="006F6149">
        <w:rPr>
          <w:rFonts w:ascii="Arial" w:hAnsi="Arial" w:cs="Arial"/>
        </w:rPr>
        <w:t xml:space="preserve">, </w:t>
      </w:r>
      <w:r w:rsidR="0032062C" w:rsidRPr="009D16D4">
        <w:rPr>
          <w:rFonts w:ascii="Arial" w:hAnsi="Arial" w:cs="Arial"/>
        </w:rPr>
        <w:t>2014</w:t>
      </w:r>
      <w:r w:rsidR="008658CA">
        <w:rPr>
          <w:rFonts w:ascii="Arial" w:hAnsi="Arial" w:cs="Arial"/>
        </w:rPr>
        <w:t>a</w:t>
      </w:r>
      <w:r w:rsidR="00C967B8">
        <w:rPr>
          <w:rFonts w:ascii="Arial" w:hAnsi="Arial" w:cs="Arial"/>
        </w:rPr>
        <w:t>, pg.96</w:t>
      </w:r>
      <w:r w:rsidR="0032062C" w:rsidRPr="009D16D4">
        <w:rPr>
          <w:rFonts w:ascii="Arial" w:hAnsi="Arial" w:cs="Arial"/>
        </w:rPr>
        <w:t xml:space="preserve">), </w:t>
      </w:r>
      <w:r w:rsidR="006F6149">
        <w:rPr>
          <w:rFonts w:ascii="Arial" w:hAnsi="Arial" w:cs="Arial"/>
        </w:rPr>
        <w:t>and “</w:t>
      </w:r>
      <w:r w:rsidR="0032062C" w:rsidRPr="009D16D4">
        <w:rPr>
          <w:rFonts w:ascii="Arial" w:hAnsi="Arial" w:cs="Arial"/>
        </w:rPr>
        <w:t>embryonic</w:t>
      </w:r>
      <w:r w:rsidR="006F6149">
        <w:rPr>
          <w:rFonts w:ascii="Arial" w:hAnsi="Arial" w:cs="Arial"/>
        </w:rPr>
        <w:t>”</w:t>
      </w:r>
      <w:r w:rsidR="0032062C" w:rsidRPr="009D16D4">
        <w:rPr>
          <w:rFonts w:ascii="Arial" w:hAnsi="Arial" w:cs="Arial"/>
        </w:rPr>
        <w:t xml:space="preserve"> (Gallant et al., 2015, pg.46), there </w:t>
      </w:r>
      <w:r w:rsidR="004F29D9" w:rsidRPr="009D16D4">
        <w:rPr>
          <w:rFonts w:ascii="Arial" w:hAnsi="Arial" w:cs="Arial"/>
        </w:rPr>
        <w:t>does exist considerable</w:t>
      </w:r>
      <w:r w:rsidR="00A44F91" w:rsidRPr="009D16D4">
        <w:rPr>
          <w:rFonts w:ascii="Arial" w:hAnsi="Arial" w:cs="Arial"/>
        </w:rPr>
        <w:t xml:space="preserve"> research </w:t>
      </w:r>
      <w:r w:rsidR="0032062C" w:rsidRPr="009D16D4">
        <w:rPr>
          <w:rFonts w:ascii="Arial" w:hAnsi="Arial" w:cs="Arial"/>
        </w:rPr>
        <w:t>into</w:t>
      </w:r>
      <w:r w:rsidR="00A44F91" w:rsidRPr="009D16D4">
        <w:rPr>
          <w:rFonts w:ascii="Arial" w:hAnsi="Arial" w:cs="Arial"/>
        </w:rPr>
        <w:t xml:space="preserve"> the us</w:t>
      </w:r>
      <w:r w:rsidR="004F29D9" w:rsidRPr="009D16D4">
        <w:rPr>
          <w:rFonts w:ascii="Arial" w:hAnsi="Arial" w:cs="Arial"/>
        </w:rPr>
        <w:t>e of sport as a development tool to promote</w:t>
      </w:r>
      <w:r w:rsidR="00A44F91" w:rsidRPr="009D16D4">
        <w:rPr>
          <w:rFonts w:ascii="Arial" w:hAnsi="Arial" w:cs="Arial"/>
        </w:rPr>
        <w:t xml:space="preserve"> </w:t>
      </w:r>
      <w:r w:rsidRPr="009D16D4">
        <w:rPr>
          <w:rFonts w:ascii="Arial" w:hAnsi="Arial" w:cs="Arial"/>
        </w:rPr>
        <w:t>well-being</w:t>
      </w:r>
      <w:r w:rsidR="00A44F91" w:rsidRPr="009D16D4">
        <w:rPr>
          <w:rFonts w:ascii="Arial" w:hAnsi="Arial" w:cs="Arial"/>
        </w:rPr>
        <w:t xml:space="preserve"> for </w:t>
      </w:r>
      <w:r w:rsidR="0032062C" w:rsidRPr="009D16D4">
        <w:rPr>
          <w:rFonts w:ascii="Arial" w:hAnsi="Arial" w:cs="Arial"/>
        </w:rPr>
        <w:t xml:space="preserve">broader </w:t>
      </w:r>
      <w:r w:rsidR="00A44F91" w:rsidRPr="009D16D4">
        <w:rPr>
          <w:rFonts w:ascii="Arial" w:hAnsi="Arial" w:cs="Arial"/>
        </w:rPr>
        <w:t>at-risk populations, whilst also delivering societal benefits, such as social cohesion and crime reduction in their communities (Co</w:t>
      </w:r>
      <w:r w:rsidR="0032062C" w:rsidRPr="009D16D4">
        <w:rPr>
          <w:rFonts w:ascii="Arial" w:hAnsi="Arial" w:cs="Arial"/>
        </w:rPr>
        <w:t xml:space="preserve">alter, 2009; Nichols, </w:t>
      </w:r>
      <w:r w:rsidR="00A44F91" w:rsidRPr="009D16D4">
        <w:rPr>
          <w:rFonts w:ascii="Arial" w:hAnsi="Arial" w:cs="Arial"/>
        </w:rPr>
        <w:t>2007; Cameroon and McDougal 2000). Arguments and testimonies are presented by practitioners, service users, and those whom Coalter (2013, pg.4) labels ‘sport evangelists’, extolling</w:t>
      </w:r>
      <w:r w:rsidR="0032062C" w:rsidRPr="009D16D4">
        <w:rPr>
          <w:rFonts w:ascii="Arial" w:hAnsi="Arial" w:cs="Arial"/>
        </w:rPr>
        <w:t xml:space="preserve"> the virtues of sport-based interventions </w:t>
      </w:r>
      <w:r w:rsidR="00A44F91" w:rsidRPr="009D16D4">
        <w:rPr>
          <w:rFonts w:ascii="Arial" w:hAnsi="Arial" w:cs="Arial"/>
        </w:rPr>
        <w:t xml:space="preserve">on one side; whereas empirical evidence </w:t>
      </w:r>
      <w:r w:rsidR="00556B3E" w:rsidRPr="009D16D4">
        <w:rPr>
          <w:rFonts w:ascii="Arial" w:hAnsi="Arial" w:cs="Arial"/>
        </w:rPr>
        <w:t xml:space="preserve">often </w:t>
      </w:r>
      <w:r w:rsidR="00B870E1" w:rsidRPr="009D16D4">
        <w:rPr>
          <w:rFonts w:ascii="Arial" w:hAnsi="Arial" w:cs="Arial"/>
        </w:rPr>
        <w:t>warns</w:t>
      </w:r>
      <w:r w:rsidR="00A44F91" w:rsidRPr="009D16D4">
        <w:rPr>
          <w:rFonts w:ascii="Arial" w:hAnsi="Arial" w:cs="Arial"/>
        </w:rPr>
        <w:t xml:space="preserve"> of a disconnect between the views of </w:t>
      </w:r>
      <w:r w:rsidR="00A44F91" w:rsidRPr="009D16D4">
        <w:rPr>
          <w:rFonts w:ascii="Arial" w:hAnsi="Arial" w:cs="Arial"/>
        </w:rPr>
        <w:lastRenderedPageBreak/>
        <w:t xml:space="preserve">the practitioners and those seeking objective evidence of impact (Coalter, 2013; Lubans, Plotnikoff and Lubans, 2012; Hartmann and Kwauk, 2011; Kay, 2009; Sandford, Armour and Warmington, 2007). </w:t>
      </w:r>
    </w:p>
    <w:p w14:paraId="54184DB6" w14:textId="77777777" w:rsidR="00A44F91" w:rsidRPr="009D16D4" w:rsidRDefault="00A44F91" w:rsidP="008F78A0">
      <w:pPr>
        <w:spacing w:line="360" w:lineRule="auto"/>
        <w:ind w:firstLine="720"/>
        <w:jc w:val="both"/>
        <w:rPr>
          <w:rFonts w:ascii="Arial" w:hAnsi="Arial" w:cs="Arial"/>
        </w:rPr>
      </w:pPr>
      <w:r w:rsidRPr="009D16D4">
        <w:rPr>
          <w:rFonts w:ascii="Arial" w:hAnsi="Arial" w:cs="Arial"/>
        </w:rPr>
        <w:t>Kay (2009), highlights that it is widely recognised that the claimed benefits attributed to sport over-reach the research base as the evidence of sports social impacts is unsatisfactory in all contexts, not just international development ones.</w:t>
      </w:r>
      <w:r w:rsidR="0032062C" w:rsidRPr="009D16D4">
        <w:rPr>
          <w:rFonts w:ascii="Arial" w:hAnsi="Arial" w:cs="Arial"/>
        </w:rPr>
        <w:t xml:space="preserve"> </w:t>
      </w:r>
      <w:r w:rsidR="00B870E1" w:rsidRPr="009D16D4">
        <w:rPr>
          <w:rFonts w:ascii="Arial" w:hAnsi="Arial" w:cs="Arial"/>
        </w:rPr>
        <w:t>Methodological</w:t>
      </w:r>
      <w:r w:rsidRPr="009D16D4">
        <w:rPr>
          <w:rFonts w:ascii="Arial" w:hAnsi="Arial" w:cs="Arial"/>
        </w:rPr>
        <w:t xml:space="preserve"> research shortcomings</w:t>
      </w:r>
      <w:r w:rsidR="00B870E1" w:rsidRPr="009D16D4">
        <w:rPr>
          <w:rFonts w:ascii="Arial" w:hAnsi="Arial" w:cs="Arial"/>
        </w:rPr>
        <w:t xml:space="preserve"> identified</w:t>
      </w:r>
      <w:r w:rsidRPr="009D16D4">
        <w:rPr>
          <w:rFonts w:ascii="Arial" w:hAnsi="Arial" w:cs="Arial"/>
        </w:rPr>
        <w:t xml:space="preserve"> include: lack of clarity in planning and specifying programme outcomes; lack of base-line data for comparison; short-termism in projects and evaluations; conceptual difficulties in defining measures for evaluating programme outcomes; and difficulty in attributing causality (Collins and Kay, 2014; Coalter 2013; Lubans et al., 2012, Biddle and Asare, 20</w:t>
      </w:r>
      <w:r w:rsidR="00243CB9">
        <w:rPr>
          <w:rFonts w:ascii="Arial" w:hAnsi="Arial" w:cs="Arial"/>
        </w:rPr>
        <w:t>11; Collins, Henry, Houlihan &amp;</w:t>
      </w:r>
      <w:r w:rsidRPr="009D16D4">
        <w:rPr>
          <w:rFonts w:ascii="Arial" w:hAnsi="Arial" w:cs="Arial"/>
        </w:rPr>
        <w:t xml:space="preserve"> Buller, 1999). </w:t>
      </w:r>
      <w:r w:rsidR="00B870E1" w:rsidRPr="009D16D4">
        <w:rPr>
          <w:rFonts w:ascii="Arial" w:hAnsi="Arial" w:cs="Arial"/>
        </w:rPr>
        <w:t>These criticisms can therefore serve</w:t>
      </w:r>
      <w:r w:rsidR="0032062C" w:rsidRPr="009D16D4">
        <w:rPr>
          <w:rFonts w:ascii="Arial" w:hAnsi="Arial" w:cs="Arial"/>
        </w:rPr>
        <w:t xml:space="preserve"> as useful guides when assess</w:t>
      </w:r>
      <w:r w:rsidR="00556B3E" w:rsidRPr="009D16D4">
        <w:rPr>
          <w:rFonts w:ascii="Arial" w:hAnsi="Arial" w:cs="Arial"/>
        </w:rPr>
        <w:t>ing the evidence base for sport-</w:t>
      </w:r>
      <w:r w:rsidR="0032062C" w:rsidRPr="009D16D4">
        <w:rPr>
          <w:rFonts w:ascii="Arial" w:hAnsi="Arial" w:cs="Arial"/>
        </w:rPr>
        <w:t xml:space="preserve">based interventions and their impact within prison populations.  </w:t>
      </w:r>
    </w:p>
    <w:p w14:paraId="436A1283" w14:textId="7D6247F9" w:rsidR="00A44F91" w:rsidRPr="009D16D4" w:rsidRDefault="00A44F91" w:rsidP="00FD79FF">
      <w:pPr>
        <w:spacing w:line="360" w:lineRule="auto"/>
        <w:ind w:firstLine="720"/>
        <w:jc w:val="both"/>
        <w:rPr>
          <w:rFonts w:ascii="Arial" w:hAnsi="Arial" w:cs="Arial"/>
        </w:rPr>
      </w:pPr>
      <w:r w:rsidRPr="009D16D4">
        <w:rPr>
          <w:rFonts w:ascii="Arial" w:hAnsi="Arial" w:cs="Arial"/>
        </w:rPr>
        <w:t>It is also worth considering if the use of sport in prisons</w:t>
      </w:r>
      <w:r w:rsidR="00FE0D23">
        <w:rPr>
          <w:rFonts w:ascii="Arial" w:hAnsi="Arial" w:cs="Arial"/>
        </w:rPr>
        <w:t xml:space="preserve"> to impact psychological well-being</w:t>
      </w:r>
      <w:r w:rsidRPr="009D16D4">
        <w:rPr>
          <w:rFonts w:ascii="Arial" w:hAnsi="Arial" w:cs="Arial"/>
        </w:rPr>
        <w:t xml:space="preserve"> </w:t>
      </w:r>
      <w:r w:rsidR="00B870E1" w:rsidRPr="009D16D4">
        <w:rPr>
          <w:rFonts w:ascii="Arial" w:hAnsi="Arial" w:cs="Arial"/>
        </w:rPr>
        <w:t>mirrors the different classifications</w:t>
      </w:r>
      <w:r w:rsidR="00442646" w:rsidRPr="009D16D4">
        <w:rPr>
          <w:rFonts w:ascii="Arial" w:hAnsi="Arial" w:cs="Arial"/>
        </w:rPr>
        <w:t xml:space="preserve"> identified within</w:t>
      </w:r>
      <w:r w:rsidRPr="009D16D4">
        <w:rPr>
          <w:rFonts w:ascii="Arial" w:hAnsi="Arial" w:cs="Arial"/>
        </w:rPr>
        <w:t xml:space="preserve"> Coalter’s (2007) analysis of sport for development programmes. In this, Coalter differentiates between</w:t>
      </w:r>
      <w:r w:rsidR="00C967B8">
        <w:rPr>
          <w:rFonts w:ascii="Arial" w:hAnsi="Arial" w:cs="Arial"/>
        </w:rPr>
        <w:t>:</w:t>
      </w:r>
      <w:r w:rsidRPr="009D16D4">
        <w:rPr>
          <w:rFonts w:ascii="Arial" w:hAnsi="Arial" w:cs="Arial"/>
        </w:rPr>
        <w:t xml:space="preserve"> (a) Traditional forms of sport provision, which</w:t>
      </w:r>
      <w:r w:rsidR="00442646" w:rsidRPr="009D16D4">
        <w:rPr>
          <w:rFonts w:ascii="Arial" w:hAnsi="Arial" w:cs="Arial"/>
        </w:rPr>
        <w:t xml:space="preserve"> would for example include, independent</w:t>
      </w:r>
      <w:r w:rsidRPr="009D16D4">
        <w:rPr>
          <w:rFonts w:ascii="Arial" w:hAnsi="Arial" w:cs="Arial"/>
        </w:rPr>
        <w:t xml:space="preserve"> exercise in the prison gym, with an implicit assumption or explicit affirmation that the exercise has inherent developmental properties; and (b) Sport Plus in which sports are adapted and/or augmented with parallel programmes to overtly maximise development objectives, A third classification of Plus Sport is also defined  by Coalter, in which sport’s popularity is used to attract participants to programmes of education and training, where the systematic development of sport is rarely an aim. </w:t>
      </w:r>
    </w:p>
    <w:p w14:paraId="57550BCC" w14:textId="3B058B38" w:rsidR="00A44F91" w:rsidRPr="009D16D4" w:rsidRDefault="00A44F91" w:rsidP="00A44F91">
      <w:pPr>
        <w:spacing w:line="360" w:lineRule="auto"/>
        <w:ind w:firstLine="720"/>
        <w:jc w:val="both"/>
        <w:rPr>
          <w:rFonts w:ascii="Arial" w:hAnsi="Arial" w:cs="Arial"/>
        </w:rPr>
      </w:pPr>
      <w:r w:rsidRPr="009D16D4">
        <w:rPr>
          <w:rFonts w:ascii="Arial" w:hAnsi="Arial" w:cs="Arial"/>
        </w:rPr>
        <w:t>The</w:t>
      </w:r>
      <w:r w:rsidR="0098556A" w:rsidRPr="009D16D4">
        <w:rPr>
          <w:rFonts w:ascii="Arial" w:hAnsi="Arial" w:cs="Arial"/>
        </w:rPr>
        <w:t>refore</w:t>
      </w:r>
      <w:r w:rsidR="00C967B8">
        <w:rPr>
          <w:rFonts w:ascii="Arial" w:hAnsi="Arial" w:cs="Arial"/>
        </w:rPr>
        <w:t>,</w:t>
      </w:r>
      <w:r w:rsidR="0098556A" w:rsidRPr="009D16D4">
        <w:rPr>
          <w:rFonts w:ascii="Arial" w:hAnsi="Arial" w:cs="Arial"/>
        </w:rPr>
        <w:t xml:space="preserve"> the</w:t>
      </w:r>
      <w:r w:rsidRPr="009D16D4">
        <w:rPr>
          <w:rFonts w:ascii="Arial" w:hAnsi="Arial" w:cs="Arial"/>
        </w:rPr>
        <w:t xml:space="preserve"> </w:t>
      </w:r>
      <w:r w:rsidR="0098556A" w:rsidRPr="009D16D4">
        <w:rPr>
          <w:rFonts w:ascii="Arial" w:hAnsi="Arial" w:cs="Arial"/>
        </w:rPr>
        <w:t xml:space="preserve">primary </w:t>
      </w:r>
      <w:r w:rsidRPr="009D16D4">
        <w:rPr>
          <w:rFonts w:ascii="Arial" w:hAnsi="Arial" w:cs="Arial"/>
        </w:rPr>
        <w:t xml:space="preserve">purpose of this </w:t>
      </w:r>
      <w:r w:rsidR="001E54D2">
        <w:rPr>
          <w:rFonts w:ascii="Arial" w:hAnsi="Arial" w:cs="Arial"/>
        </w:rPr>
        <w:t xml:space="preserve">systematic </w:t>
      </w:r>
      <w:r w:rsidR="0098556A" w:rsidRPr="009D16D4">
        <w:rPr>
          <w:rFonts w:ascii="Arial" w:hAnsi="Arial" w:cs="Arial"/>
        </w:rPr>
        <w:t>review</w:t>
      </w:r>
      <w:r w:rsidRPr="009D16D4">
        <w:rPr>
          <w:rFonts w:ascii="Arial" w:hAnsi="Arial" w:cs="Arial"/>
        </w:rPr>
        <w:t xml:space="preserve"> </w:t>
      </w:r>
      <w:r w:rsidR="0098556A" w:rsidRPr="009D16D4">
        <w:rPr>
          <w:rFonts w:ascii="Arial" w:hAnsi="Arial" w:cs="Arial"/>
        </w:rPr>
        <w:t xml:space="preserve">was to determine the impact of sport-based interventions on the psychological </w:t>
      </w:r>
      <w:r w:rsidR="004A7C62" w:rsidRPr="009D16D4">
        <w:rPr>
          <w:rFonts w:ascii="Arial" w:hAnsi="Arial" w:cs="Arial"/>
        </w:rPr>
        <w:t>well-being</w:t>
      </w:r>
      <w:r w:rsidR="0098556A" w:rsidRPr="009D16D4">
        <w:rPr>
          <w:rFonts w:ascii="Arial" w:hAnsi="Arial" w:cs="Arial"/>
        </w:rPr>
        <w:t xml:space="preserve"> of </w:t>
      </w:r>
      <w:r w:rsidR="009C527D">
        <w:rPr>
          <w:rFonts w:ascii="Arial" w:hAnsi="Arial" w:cs="Arial"/>
        </w:rPr>
        <w:t>people in prison</w:t>
      </w:r>
      <w:r w:rsidRPr="009D16D4">
        <w:rPr>
          <w:rFonts w:ascii="Arial" w:hAnsi="Arial" w:cs="Arial"/>
        </w:rPr>
        <w:t xml:space="preserve">. </w:t>
      </w:r>
      <w:r w:rsidR="0098556A" w:rsidRPr="009D16D4">
        <w:rPr>
          <w:rFonts w:ascii="Arial" w:hAnsi="Arial" w:cs="Arial"/>
        </w:rPr>
        <w:t xml:space="preserve">A second aim </w:t>
      </w:r>
      <w:r w:rsidR="002078F8">
        <w:rPr>
          <w:rFonts w:ascii="Arial" w:hAnsi="Arial" w:cs="Arial"/>
        </w:rPr>
        <w:t>was</w:t>
      </w:r>
      <w:r w:rsidR="0098556A" w:rsidRPr="009D16D4">
        <w:rPr>
          <w:rFonts w:ascii="Arial" w:hAnsi="Arial" w:cs="Arial"/>
        </w:rPr>
        <w:t xml:space="preserve"> to </w:t>
      </w:r>
      <w:r w:rsidR="002078F8">
        <w:rPr>
          <w:rFonts w:ascii="Arial" w:hAnsi="Arial" w:cs="Arial"/>
        </w:rPr>
        <w:t xml:space="preserve">review the intervention studies to determine </w:t>
      </w:r>
      <w:r w:rsidR="009D1D80">
        <w:rPr>
          <w:rFonts w:ascii="Arial" w:hAnsi="Arial" w:cs="Arial"/>
        </w:rPr>
        <w:t>what</w:t>
      </w:r>
      <w:r w:rsidR="00FD79FF" w:rsidRPr="009D16D4">
        <w:rPr>
          <w:rFonts w:ascii="Arial" w:hAnsi="Arial" w:cs="Arial"/>
        </w:rPr>
        <w:t xml:space="preserve"> theory</w:t>
      </w:r>
      <w:r w:rsidR="009D1D80">
        <w:rPr>
          <w:rFonts w:ascii="Arial" w:hAnsi="Arial" w:cs="Arial"/>
        </w:rPr>
        <w:t xml:space="preserve"> of behaviour </w:t>
      </w:r>
      <w:r w:rsidR="00DB61ED">
        <w:rPr>
          <w:rFonts w:ascii="Arial" w:hAnsi="Arial" w:cs="Arial"/>
        </w:rPr>
        <w:t>change</w:t>
      </w:r>
      <w:r w:rsidR="00FD79FF" w:rsidRPr="009D16D4">
        <w:rPr>
          <w:rFonts w:ascii="Arial" w:hAnsi="Arial" w:cs="Arial"/>
        </w:rPr>
        <w:t xml:space="preserve"> is included within the design and evaluation of sport-based interventions within prison. </w:t>
      </w:r>
      <w:r w:rsidR="009D1D80">
        <w:rPr>
          <w:rFonts w:ascii="Arial" w:hAnsi="Arial" w:cs="Arial"/>
        </w:rPr>
        <w:t>Finally, t</w:t>
      </w:r>
      <w:r w:rsidR="00FD79FF" w:rsidRPr="009D16D4">
        <w:rPr>
          <w:rFonts w:ascii="Arial" w:hAnsi="Arial" w:cs="Arial"/>
        </w:rPr>
        <w:t xml:space="preserve">he review will </w:t>
      </w:r>
      <w:r w:rsidR="0098556A" w:rsidRPr="009D16D4">
        <w:rPr>
          <w:rFonts w:ascii="Arial" w:hAnsi="Arial" w:cs="Arial"/>
        </w:rPr>
        <w:t>examine the extent to which sport is provided as a stand-alone intervention or augmented with additional components</w:t>
      </w:r>
      <w:r w:rsidR="00DB61ED">
        <w:rPr>
          <w:rFonts w:ascii="Arial" w:hAnsi="Arial" w:cs="Arial"/>
        </w:rPr>
        <w:t xml:space="preserve"> in line with the sport-plus model, such as peer mentoring, life-skills classes etc.</w:t>
      </w:r>
      <w:r w:rsidR="00F83E45">
        <w:rPr>
          <w:rFonts w:ascii="Arial" w:hAnsi="Arial" w:cs="Arial"/>
        </w:rPr>
        <w:t xml:space="preserve"> The review will follow a mixed-methods format, incorporating both qualitative and quantitative studies. Harden (2010) makes the case that the mixed-methods model enables the integration of quantitative estimates of benefit (or harm), with increased qualitative understanding from the people the interventions are targeting. The net benefit is therefore increased utility and impact of findings, to better inform policy and practice. </w:t>
      </w:r>
    </w:p>
    <w:p w14:paraId="26AA007D" w14:textId="77777777" w:rsidR="00FE0D23" w:rsidRDefault="00FE0D23">
      <w:pPr>
        <w:rPr>
          <w:rFonts w:ascii="Arial" w:hAnsi="Arial" w:cs="Arial"/>
          <w:b/>
          <w:color w:val="000000" w:themeColor="text1"/>
        </w:rPr>
      </w:pPr>
      <w:r>
        <w:rPr>
          <w:rFonts w:ascii="Arial" w:hAnsi="Arial" w:cs="Arial"/>
          <w:b/>
          <w:color w:val="000000" w:themeColor="text1"/>
        </w:rPr>
        <w:br w:type="page"/>
      </w:r>
    </w:p>
    <w:p w14:paraId="74B273A3" w14:textId="58433DE3" w:rsidR="00B01BFD" w:rsidRPr="005224B5" w:rsidRDefault="00644815" w:rsidP="0098556A">
      <w:pPr>
        <w:rPr>
          <w:rFonts w:ascii="Arial" w:hAnsi="Arial" w:cs="Arial"/>
          <w:b/>
          <w:color w:val="000000" w:themeColor="text1"/>
        </w:rPr>
      </w:pPr>
      <w:r w:rsidRPr="005224B5">
        <w:rPr>
          <w:rFonts w:ascii="Arial" w:hAnsi="Arial" w:cs="Arial"/>
          <w:b/>
          <w:color w:val="000000" w:themeColor="text1"/>
        </w:rPr>
        <w:lastRenderedPageBreak/>
        <w:t>Method</w:t>
      </w:r>
    </w:p>
    <w:p w14:paraId="7D0B2EF2" w14:textId="77777777" w:rsidR="00E460D0" w:rsidRPr="009D16D4" w:rsidRDefault="000C30AC"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The Preferred Reporting Items for Systematic Reviews and Meta-Analysis (PRISMA) guidelines</w:t>
      </w:r>
      <w:r w:rsidR="00BB5600">
        <w:rPr>
          <w:rFonts w:ascii="Arial" w:hAnsi="Arial" w:cs="Arial"/>
          <w:color w:val="000000" w:themeColor="text1"/>
        </w:rPr>
        <w:t xml:space="preserve"> were followed in the current review</w:t>
      </w:r>
      <w:r w:rsidRPr="009D16D4">
        <w:rPr>
          <w:rFonts w:ascii="Arial" w:hAnsi="Arial" w:cs="Arial"/>
          <w:color w:val="000000" w:themeColor="text1"/>
        </w:rPr>
        <w:t xml:space="preserve"> (Moher et al., 2015).</w:t>
      </w:r>
      <w:r w:rsidR="001106C7" w:rsidRPr="009D16D4">
        <w:rPr>
          <w:rFonts w:ascii="Arial" w:hAnsi="Arial" w:cs="Arial"/>
          <w:color w:val="000000" w:themeColor="text1"/>
        </w:rPr>
        <w:t xml:space="preserve"> A review protocol detailing the main objectives, key design features and planned analyses was registered with PROSPERO (ID number: CRD42016040005). </w:t>
      </w:r>
    </w:p>
    <w:p w14:paraId="3114E823" w14:textId="62E178C6" w:rsidR="00470003" w:rsidRDefault="001106C7"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 xml:space="preserve">A systematic search was conducted </w:t>
      </w:r>
      <w:r w:rsidR="00F55C6B">
        <w:rPr>
          <w:rFonts w:ascii="Arial" w:hAnsi="Arial" w:cs="Arial"/>
          <w:color w:val="000000" w:themeColor="text1"/>
        </w:rPr>
        <w:t xml:space="preserve">in </w:t>
      </w:r>
      <w:r w:rsidRPr="009D16D4">
        <w:rPr>
          <w:rFonts w:ascii="Arial" w:hAnsi="Arial" w:cs="Arial"/>
          <w:color w:val="000000" w:themeColor="text1"/>
        </w:rPr>
        <w:t>April 2016 in six databases: 1) Criminal Justice Abstracts by EBSCO; 2) National Criminal Justice Reference Service (NCJRS) Abstracts; 3</w:t>
      </w:r>
      <w:r w:rsidR="0080209D" w:rsidRPr="009D16D4">
        <w:rPr>
          <w:rFonts w:ascii="Arial" w:hAnsi="Arial" w:cs="Arial"/>
          <w:color w:val="000000" w:themeColor="text1"/>
        </w:rPr>
        <w:t xml:space="preserve">) Scopus; 4) </w:t>
      </w:r>
      <w:r w:rsidRPr="009D16D4">
        <w:rPr>
          <w:rFonts w:ascii="Arial" w:hAnsi="Arial" w:cs="Arial"/>
          <w:color w:val="000000" w:themeColor="text1"/>
        </w:rPr>
        <w:t xml:space="preserve">SPORTDiscus; 5) Ovid PsycINFO; and </w:t>
      </w:r>
      <w:r w:rsidR="00851C66" w:rsidRPr="009D16D4">
        <w:rPr>
          <w:rFonts w:ascii="Arial" w:hAnsi="Arial" w:cs="Arial"/>
          <w:color w:val="000000" w:themeColor="text1"/>
        </w:rPr>
        <w:t>6) Web of Science. E</w:t>
      </w:r>
      <w:r w:rsidR="0080209D" w:rsidRPr="009D16D4">
        <w:rPr>
          <w:rFonts w:ascii="Arial" w:hAnsi="Arial" w:cs="Arial"/>
          <w:color w:val="000000" w:themeColor="text1"/>
        </w:rPr>
        <w:t xml:space="preserve">ach database </w:t>
      </w:r>
      <w:r w:rsidR="00851C66" w:rsidRPr="009D16D4">
        <w:rPr>
          <w:rFonts w:ascii="Arial" w:hAnsi="Arial" w:cs="Arial"/>
          <w:color w:val="000000" w:themeColor="text1"/>
        </w:rPr>
        <w:t xml:space="preserve">was </w:t>
      </w:r>
      <w:r w:rsidR="0080209D" w:rsidRPr="009D16D4">
        <w:rPr>
          <w:rFonts w:ascii="Arial" w:hAnsi="Arial" w:cs="Arial"/>
          <w:color w:val="000000" w:themeColor="text1"/>
        </w:rPr>
        <w:t>searched from the year of their inception unt</w:t>
      </w:r>
      <w:r w:rsidR="00E460D0" w:rsidRPr="009D16D4">
        <w:rPr>
          <w:rFonts w:ascii="Arial" w:hAnsi="Arial" w:cs="Arial"/>
          <w:color w:val="000000" w:themeColor="text1"/>
        </w:rPr>
        <w:t>il April 2016</w:t>
      </w:r>
      <w:r w:rsidR="0080209D" w:rsidRPr="009D16D4">
        <w:rPr>
          <w:rFonts w:ascii="Arial" w:hAnsi="Arial" w:cs="Arial"/>
          <w:color w:val="000000" w:themeColor="text1"/>
        </w:rPr>
        <w:t xml:space="preserve">. The search included the use of truncation, wildcards and MeSH terms as appropriate, adjusting for each database. </w:t>
      </w:r>
      <w:r w:rsidR="00FD79FF" w:rsidRPr="009D16D4">
        <w:rPr>
          <w:rFonts w:ascii="Arial" w:hAnsi="Arial" w:cs="Arial"/>
          <w:color w:val="000000" w:themeColor="text1"/>
        </w:rPr>
        <w:t>Table 1</w:t>
      </w:r>
      <w:r w:rsidR="007D5468" w:rsidRPr="009D16D4">
        <w:rPr>
          <w:rFonts w:ascii="Arial" w:hAnsi="Arial" w:cs="Arial"/>
          <w:color w:val="000000" w:themeColor="text1"/>
        </w:rPr>
        <w:t>, details the keywords</w:t>
      </w:r>
      <w:r w:rsidR="00C24DD8" w:rsidRPr="009D16D4">
        <w:rPr>
          <w:rFonts w:ascii="Arial" w:hAnsi="Arial" w:cs="Arial"/>
          <w:color w:val="000000" w:themeColor="text1"/>
        </w:rPr>
        <w:t xml:space="preserve"> chosen by the authors, in consultation with the institute librarian and reflecting practice and previous research, designed to enable the identification of prison based studies detailing interventions falling under the broad definition of ‘sports-based’. </w:t>
      </w:r>
      <w:r w:rsidR="007D5468" w:rsidRPr="009D16D4">
        <w:rPr>
          <w:rFonts w:ascii="Arial" w:hAnsi="Arial" w:cs="Arial"/>
          <w:color w:val="000000" w:themeColor="text1"/>
        </w:rPr>
        <w:t xml:space="preserve">With regard to the outcome category, psychological </w:t>
      </w:r>
      <w:r w:rsidR="004A7C62" w:rsidRPr="009D16D4">
        <w:rPr>
          <w:rFonts w:ascii="Arial" w:hAnsi="Arial" w:cs="Arial"/>
          <w:color w:val="000000" w:themeColor="text1"/>
        </w:rPr>
        <w:t>well-being</w:t>
      </w:r>
      <w:r w:rsidR="007D5468" w:rsidRPr="009D16D4">
        <w:rPr>
          <w:rFonts w:ascii="Arial" w:hAnsi="Arial" w:cs="Arial"/>
          <w:color w:val="000000" w:themeColor="text1"/>
        </w:rPr>
        <w:t xml:space="preserve"> is considered a complex and multi</w:t>
      </w:r>
      <w:r w:rsidR="00243CB9">
        <w:rPr>
          <w:rFonts w:ascii="Arial" w:hAnsi="Arial" w:cs="Arial"/>
          <w:color w:val="000000" w:themeColor="text1"/>
        </w:rPr>
        <w:t>-dimensional construct (Huta &amp;</w:t>
      </w:r>
      <w:r w:rsidR="007D5468" w:rsidRPr="009D16D4">
        <w:rPr>
          <w:rFonts w:ascii="Arial" w:hAnsi="Arial" w:cs="Arial"/>
          <w:color w:val="000000" w:themeColor="text1"/>
        </w:rPr>
        <w:t xml:space="preserve"> Ryan, 201</w:t>
      </w:r>
      <w:r w:rsidR="00851C66" w:rsidRPr="009D16D4">
        <w:rPr>
          <w:rFonts w:ascii="Arial" w:hAnsi="Arial" w:cs="Arial"/>
          <w:color w:val="000000" w:themeColor="text1"/>
        </w:rPr>
        <w:t>0)</w:t>
      </w:r>
      <w:r w:rsidR="007D5468" w:rsidRPr="009D16D4">
        <w:rPr>
          <w:rFonts w:ascii="Arial" w:hAnsi="Arial" w:cs="Arial"/>
          <w:color w:val="000000" w:themeColor="text1"/>
        </w:rPr>
        <w:t xml:space="preserve">. Mindful of this complexity and the multiple definitions attached to psychological </w:t>
      </w:r>
      <w:r w:rsidR="004A7C62" w:rsidRPr="009D16D4">
        <w:rPr>
          <w:rFonts w:ascii="Arial" w:hAnsi="Arial" w:cs="Arial"/>
          <w:color w:val="000000" w:themeColor="text1"/>
        </w:rPr>
        <w:t>well-being</w:t>
      </w:r>
      <w:r w:rsidR="00FE0D23">
        <w:rPr>
          <w:rFonts w:ascii="Arial" w:hAnsi="Arial" w:cs="Arial"/>
          <w:color w:val="000000" w:themeColor="text1"/>
        </w:rPr>
        <w:t xml:space="preserve"> (Huta, 2015)</w:t>
      </w:r>
      <w:r w:rsidR="007D5468" w:rsidRPr="009D16D4">
        <w:rPr>
          <w:rFonts w:ascii="Arial" w:hAnsi="Arial" w:cs="Arial"/>
          <w:color w:val="000000" w:themeColor="text1"/>
        </w:rPr>
        <w:t xml:space="preserve">, we felt it would be restrictive to prescribe our own keywords to this category </w:t>
      </w:r>
      <w:r w:rsidR="00DB61ED">
        <w:rPr>
          <w:rFonts w:ascii="Arial" w:hAnsi="Arial" w:cs="Arial"/>
          <w:color w:val="000000" w:themeColor="text1"/>
        </w:rPr>
        <w:t xml:space="preserve">for the on-line search, </w:t>
      </w:r>
      <w:r w:rsidR="007D5468" w:rsidRPr="009D16D4">
        <w:rPr>
          <w:rFonts w:ascii="Arial" w:hAnsi="Arial" w:cs="Arial"/>
          <w:color w:val="000000" w:themeColor="text1"/>
        </w:rPr>
        <w:t>and chose to assess this at the screening stage</w:t>
      </w:r>
      <w:r w:rsidR="00DB61ED">
        <w:rPr>
          <w:rFonts w:ascii="Arial" w:hAnsi="Arial" w:cs="Arial"/>
          <w:color w:val="000000" w:themeColor="text1"/>
        </w:rPr>
        <w:t xml:space="preserve">, with the authors examining the study outcomes for the inclusion of items related to psychological well-being. </w:t>
      </w:r>
    </w:p>
    <w:p w14:paraId="0A1A41B0" w14:textId="77777777" w:rsidR="00470003" w:rsidRDefault="00470003">
      <w:pPr>
        <w:rPr>
          <w:rFonts w:ascii="Arial" w:hAnsi="Arial" w:cs="Arial"/>
          <w:color w:val="000000" w:themeColor="text1"/>
        </w:rPr>
      </w:pPr>
      <w:r>
        <w:rPr>
          <w:rFonts w:ascii="Arial" w:hAnsi="Arial" w:cs="Arial"/>
          <w:color w:val="000000" w:themeColor="text1"/>
        </w:rPr>
        <w:br w:type="page"/>
      </w:r>
    </w:p>
    <w:p w14:paraId="2C56AE8B" w14:textId="77777777" w:rsidR="0080209D" w:rsidRPr="009D16D4" w:rsidRDefault="0080209D" w:rsidP="00A96CD5">
      <w:pPr>
        <w:spacing w:line="360" w:lineRule="auto"/>
        <w:ind w:firstLine="720"/>
        <w:jc w:val="both"/>
        <w:rPr>
          <w:rFonts w:ascii="Arial" w:hAnsi="Arial" w:cs="Arial"/>
          <w:color w:val="000000" w:themeColor="text1"/>
        </w:rPr>
      </w:pP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96"/>
        <w:gridCol w:w="2977"/>
        <w:gridCol w:w="2410"/>
        <w:gridCol w:w="142"/>
        <w:gridCol w:w="1791"/>
      </w:tblGrid>
      <w:tr w:rsidR="00905803" w:rsidRPr="009D16D4" w14:paraId="533A96A0" w14:textId="77777777" w:rsidTr="008A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472C76A" w14:textId="77777777" w:rsidR="00011571" w:rsidRPr="009D16D4" w:rsidRDefault="00011571" w:rsidP="00C24DD8">
            <w:pPr>
              <w:spacing w:line="360" w:lineRule="auto"/>
              <w:jc w:val="center"/>
              <w:rPr>
                <w:rFonts w:ascii="Arial" w:hAnsi="Arial" w:cs="Arial"/>
                <w:sz w:val="18"/>
                <w:szCs w:val="18"/>
              </w:rPr>
            </w:pPr>
            <w:r w:rsidRPr="009D16D4">
              <w:rPr>
                <w:rFonts w:ascii="Arial" w:hAnsi="Arial" w:cs="Arial"/>
                <w:sz w:val="18"/>
                <w:szCs w:val="18"/>
              </w:rPr>
              <w:t>PICOS</w:t>
            </w:r>
          </w:p>
        </w:tc>
        <w:tc>
          <w:tcPr>
            <w:tcW w:w="2977" w:type="dxa"/>
            <w:shd w:val="clear" w:color="auto" w:fill="auto"/>
          </w:tcPr>
          <w:p w14:paraId="1258FAD6" w14:textId="77777777" w:rsidR="00011571" w:rsidRPr="009D16D4" w:rsidRDefault="00011571" w:rsidP="00C24DD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Inclusion</w:t>
            </w:r>
            <w:r w:rsidRPr="009D16D4">
              <w:rPr>
                <w:rFonts w:ascii="Arial" w:hAnsi="Arial" w:cs="Arial"/>
                <w:b w:val="0"/>
                <w:sz w:val="18"/>
                <w:szCs w:val="18"/>
              </w:rPr>
              <w:t xml:space="preserve"> Criteria</w:t>
            </w:r>
          </w:p>
        </w:tc>
        <w:tc>
          <w:tcPr>
            <w:tcW w:w="2410" w:type="dxa"/>
            <w:shd w:val="clear" w:color="auto" w:fill="auto"/>
          </w:tcPr>
          <w:p w14:paraId="7A9BA899" w14:textId="77777777" w:rsidR="00011571" w:rsidRPr="009D16D4" w:rsidRDefault="00011571" w:rsidP="00C24DD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D16D4">
              <w:rPr>
                <w:rFonts w:ascii="Arial" w:hAnsi="Arial" w:cs="Arial"/>
                <w:sz w:val="18"/>
                <w:szCs w:val="18"/>
              </w:rPr>
              <w:t>Exclusion</w:t>
            </w:r>
            <w:r w:rsidRPr="009D16D4">
              <w:rPr>
                <w:rFonts w:ascii="Arial" w:hAnsi="Arial" w:cs="Arial"/>
                <w:b w:val="0"/>
                <w:sz w:val="18"/>
                <w:szCs w:val="18"/>
              </w:rPr>
              <w:t xml:space="preserve"> </w:t>
            </w:r>
            <w:r w:rsidRPr="009D16D4">
              <w:rPr>
                <w:rFonts w:ascii="Arial" w:hAnsi="Arial" w:cs="Arial"/>
                <w:sz w:val="18"/>
                <w:szCs w:val="18"/>
              </w:rPr>
              <w:t>Criteria</w:t>
            </w:r>
          </w:p>
        </w:tc>
        <w:tc>
          <w:tcPr>
            <w:tcW w:w="1933" w:type="dxa"/>
            <w:gridSpan w:val="2"/>
            <w:shd w:val="clear" w:color="auto" w:fill="auto"/>
          </w:tcPr>
          <w:p w14:paraId="409FF303" w14:textId="77777777" w:rsidR="00011571" w:rsidRPr="009D16D4" w:rsidRDefault="00011571" w:rsidP="00C24DD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Keywords</w:t>
            </w:r>
          </w:p>
        </w:tc>
      </w:tr>
      <w:tr w:rsidR="00905803" w:rsidRPr="009D16D4" w14:paraId="602B7E9F" w14:textId="77777777" w:rsidTr="008A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9B15E7B" w14:textId="77777777" w:rsidR="00011571" w:rsidRPr="009D16D4" w:rsidRDefault="00011571" w:rsidP="0080209D">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Participants</w:t>
            </w:r>
          </w:p>
        </w:tc>
        <w:tc>
          <w:tcPr>
            <w:tcW w:w="2977" w:type="dxa"/>
            <w:shd w:val="clear" w:color="auto" w:fill="auto"/>
          </w:tcPr>
          <w:p w14:paraId="74824CCD"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People in prison</w:t>
            </w:r>
          </w:p>
          <w:p w14:paraId="45C9568C"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Aged 15 or above</w:t>
            </w:r>
          </w:p>
        </w:tc>
        <w:tc>
          <w:tcPr>
            <w:tcW w:w="2552" w:type="dxa"/>
            <w:gridSpan w:val="2"/>
            <w:shd w:val="clear" w:color="auto" w:fill="auto"/>
          </w:tcPr>
          <w:p w14:paraId="580A1F49"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Chronic physical or mental illness.</w:t>
            </w:r>
          </w:p>
          <w:p w14:paraId="175F18FA"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Physical disabilities. </w:t>
            </w:r>
          </w:p>
          <w:p w14:paraId="364DE00D"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Aged below 15 years of age</w:t>
            </w:r>
          </w:p>
          <w:p w14:paraId="64991329"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Population not serving a prison sentence at time of intervention.</w:t>
            </w:r>
          </w:p>
        </w:tc>
        <w:tc>
          <w:tcPr>
            <w:tcW w:w="1791" w:type="dxa"/>
            <w:shd w:val="clear" w:color="auto" w:fill="auto"/>
          </w:tcPr>
          <w:p w14:paraId="5F80EDD3"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Prison</w:t>
            </w:r>
          </w:p>
          <w:p w14:paraId="7030A100"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Criminal</w:t>
            </w:r>
          </w:p>
          <w:p w14:paraId="149D65AE"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Offender</w:t>
            </w:r>
          </w:p>
          <w:p w14:paraId="75526E3E"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Remand</w:t>
            </w:r>
          </w:p>
          <w:p w14:paraId="765C3CE7"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Probation</w:t>
            </w:r>
          </w:p>
          <w:p w14:paraId="4B9957D6"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Felon </w:t>
            </w:r>
          </w:p>
          <w:p w14:paraId="54CB9890"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Inmate</w:t>
            </w:r>
          </w:p>
          <w:p w14:paraId="21A8B4C4" w14:textId="77777777" w:rsidR="00011571" w:rsidRPr="009D16D4" w:rsidRDefault="00011571" w:rsidP="00011571">
            <w:pPr>
              <w:pStyle w:val="ListParagraph"/>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Convict</w:t>
            </w:r>
          </w:p>
        </w:tc>
      </w:tr>
      <w:tr w:rsidR="00905803" w:rsidRPr="009D16D4" w14:paraId="62A5CFEE" w14:textId="77777777" w:rsidTr="008A41D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FA5752C" w14:textId="77777777" w:rsidR="00011571" w:rsidRPr="009D16D4" w:rsidRDefault="00011571" w:rsidP="0080209D">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 xml:space="preserve">Intervention </w:t>
            </w:r>
          </w:p>
        </w:tc>
        <w:tc>
          <w:tcPr>
            <w:tcW w:w="2977" w:type="dxa"/>
            <w:shd w:val="clear" w:color="auto" w:fill="auto"/>
          </w:tcPr>
          <w:p w14:paraId="098D09E8"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A facilitated sport-based intervention</w:t>
            </w:r>
          </w:p>
          <w:p w14:paraId="02C1B292"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Sport-based intervention can include any physical activity component including any aerobic activity, exercise, physical training or fitness.</w:t>
            </w:r>
          </w:p>
        </w:tc>
        <w:tc>
          <w:tcPr>
            <w:tcW w:w="2552" w:type="dxa"/>
            <w:gridSpan w:val="2"/>
            <w:shd w:val="clear" w:color="auto" w:fill="auto"/>
          </w:tcPr>
          <w:p w14:paraId="11A2BA12" w14:textId="5EBAC6C6" w:rsidR="00011571" w:rsidRPr="009D16D4" w:rsidRDefault="00011571" w:rsidP="00CA262D">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 </w:t>
            </w:r>
          </w:p>
        </w:tc>
        <w:tc>
          <w:tcPr>
            <w:tcW w:w="1791" w:type="dxa"/>
            <w:shd w:val="clear" w:color="auto" w:fill="auto"/>
          </w:tcPr>
          <w:p w14:paraId="2AC8F6D1"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Sport</w:t>
            </w:r>
          </w:p>
          <w:p w14:paraId="7AB18531"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Exercise</w:t>
            </w:r>
          </w:p>
          <w:p w14:paraId="074F9DC5"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Physical activity</w:t>
            </w:r>
          </w:p>
          <w:p w14:paraId="14643083" w14:textId="77777777" w:rsidR="00011571" w:rsidRPr="009D16D4" w:rsidRDefault="00011571" w:rsidP="00011571">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Outdoor activity</w:t>
            </w:r>
          </w:p>
        </w:tc>
      </w:tr>
      <w:tr w:rsidR="00905803" w:rsidRPr="009D16D4" w14:paraId="3208A70C" w14:textId="77777777" w:rsidTr="008A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E26BC19" w14:textId="77777777" w:rsidR="00011571" w:rsidRPr="009D16D4" w:rsidRDefault="00011571" w:rsidP="0080209D">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Outcomes</w:t>
            </w:r>
          </w:p>
        </w:tc>
        <w:tc>
          <w:tcPr>
            <w:tcW w:w="2977" w:type="dxa"/>
            <w:shd w:val="clear" w:color="auto" w:fill="auto"/>
          </w:tcPr>
          <w:p w14:paraId="7F0ACE5D" w14:textId="77777777" w:rsidR="00011571" w:rsidRPr="009D16D4" w:rsidRDefault="008F5A19" w:rsidP="00556B3E">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Impact on psychological </w:t>
            </w:r>
            <w:r w:rsidR="004A7C62" w:rsidRPr="009D16D4">
              <w:rPr>
                <w:rFonts w:ascii="Arial" w:hAnsi="Arial" w:cs="Arial"/>
                <w:color w:val="000000" w:themeColor="text1"/>
                <w:sz w:val="18"/>
                <w:szCs w:val="18"/>
              </w:rPr>
              <w:t>well-being</w:t>
            </w:r>
            <w:r w:rsidR="00556B3E" w:rsidRPr="009D16D4">
              <w:rPr>
                <w:rFonts w:ascii="Arial" w:hAnsi="Arial" w:cs="Arial"/>
                <w:color w:val="000000" w:themeColor="text1"/>
                <w:sz w:val="18"/>
                <w:szCs w:val="18"/>
              </w:rPr>
              <w:t>.</w:t>
            </w:r>
          </w:p>
        </w:tc>
        <w:tc>
          <w:tcPr>
            <w:tcW w:w="2552" w:type="dxa"/>
            <w:gridSpan w:val="2"/>
            <w:shd w:val="clear" w:color="auto" w:fill="auto"/>
          </w:tcPr>
          <w:p w14:paraId="5C9BCA55" w14:textId="77777777" w:rsidR="00011571" w:rsidRPr="009D16D4" w:rsidRDefault="00011571" w:rsidP="00C24DD8">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791" w:type="dxa"/>
            <w:shd w:val="clear" w:color="auto" w:fill="auto"/>
          </w:tcPr>
          <w:p w14:paraId="5FAE0528" w14:textId="77777777" w:rsidR="00011571" w:rsidRPr="009D16D4" w:rsidRDefault="00011571" w:rsidP="0080209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905803" w:rsidRPr="009D16D4" w14:paraId="04F26BDC" w14:textId="77777777" w:rsidTr="008A41D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0FD5732" w14:textId="77777777" w:rsidR="00011571" w:rsidRPr="009D16D4" w:rsidRDefault="00011571" w:rsidP="0080209D">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Study Design</w:t>
            </w:r>
          </w:p>
        </w:tc>
        <w:tc>
          <w:tcPr>
            <w:tcW w:w="2977" w:type="dxa"/>
            <w:shd w:val="clear" w:color="auto" w:fill="auto"/>
          </w:tcPr>
          <w:p w14:paraId="6206D8DA" w14:textId="77777777" w:rsidR="00011571" w:rsidRPr="009D16D4" w:rsidRDefault="008F5A19" w:rsidP="008F5A19">
            <w:pPr>
              <w:pStyle w:val="ListParagraph"/>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Due to the anticipated paucity of experimental studies available within the complex environment of prison settings, study design was left open to all qualitative and quantitative designs. </w:t>
            </w:r>
          </w:p>
        </w:tc>
        <w:tc>
          <w:tcPr>
            <w:tcW w:w="2552" w:type="dxa"/>
            <w:gridSpan w:val="2"/>
            <w:shd w:val="clear" w:color="auto" w:fill="auto"/>
          </w:tcPr>
          <w:p w14:paraId="3BBA0C2C" w14:textId="77777777" w:rsidR="00011571" w:rsidRPr="009D16D4" w:rsidRDefault="00011571" w:rsidP="00F2136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791" w:type="dxa"/>
            <w:shd w:val="clear" w:color="auto" w:fill="auto"/>
          </w:tcPr>
          <w:p w14:paraId="6B71B9D1" w14:textId="77777777" w:rsidR="00011571" w:rsidRPr="009D16D4" w:rsidRDefault="00011571" w:rsidP="00F21369">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05803" w:rsidRPr="009D16D4" w14:paraId="6A9D7F0A" w14:textId="77777777" w:rsidTr="008A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207DCF" w14:textId="77777777" w:rsidR="007D5468" w:rsidRPr="009D16D4" w:rsidRDefault="007D5468" w:rsidP="0080209D">
            <w:pPr>
              <w:spacing w:line="360" w:lineRule="auto"/>
              <w:jc w:val="both"/>
              <w:rPr>
                <w:rFonts w:ascii="Arial" w:hAnsi="Arial" w:cs="Arial"/>
                <w:i/>
                <w:color w:val="000000" w:themeColor="text1"/>
                <w:sz w:val="18"/>
                <w:szCs w:val="18"/>
              </w:rPr>
            </w:pPr>
            <w:r w:rsidRPr="009D16D4">
              <w:rPr>
                <w:rFonts w:ascii="Arial" w:hAnsi="Arial" w:cs="Arial"/>
                <w:i/>
                <w:color w:val="000000" w:themeColor="text1"/>
                <w:sz w:val="18"/>
                <w:szCs w:val="18"/>
              </w:rPr>
              <w:t>Limiters</w:t>
            </w:r>
          </w:p>
        </w:tc>
        <w:tc>
          <w:tcPr>
            <w:tcW w:w="2977" w:type="dxa"/>
            <w:shd w:val="clear" w:color="auto" w:fill="auto"/>
          </w:tcPr>
          <w:p w14:paraId="70875273" w14:textId="77777777" w:rsidR="007D5468" w:rsidRPr="009D16D4" w:rsidRDefault="007D5468" w:rsidP="008F5A19">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English language</w:t>
            </w:r>
          </w:p>
          <w:p w14:paraId="12730755" w14:textId="77777777" w:rsidR="007D5468" w:rsidRPr="009D16D4" w:rsidRDefault="007D5468" w:rsidP="008F5A19">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Peer Review</w:t>
            </w:r>
            <w:r w:rsidR="00F16983" w:rsidRPr="009D16D4">
              <w:rPr>
                <w:rFonts w:ascii="Arial" w:hAnsi="Arial" w:cs="Arial"/>
                <w:color w:val="000000" w:themeColor="text1"/>
                <w:sz w:val="18"/>
                <w:szCs w:val="18"/>
              </w:rPr>
              <w:t xml:space="preserve"> </w:t>
            </w:r>
            <w:r w:rsidR="00F16983" w:rsidRPr="009D16D4">
              <w:rPr>
                <w:rFonts w:ascii="Arial" w:hAnsi="Arial" w:cs="Arial"/>
                <w:i/>
                <w:color w:val="000000" w:themeColor="text1"/>
                <w:sz w:val="18"/>
                <w:szCs w:val="18"/>
              </w:rPr>
              <w:t>(post electronic search)</w:t>
            </w:r>
          </w:p>
        </w:tc>
        <w:tc>
          <w:tcPr>
            <w:tcW w:w="2552" w:type="dxa"/>
            <w:gridSpan w:val="2"/>
            <w:shd w:val="clear" w:color="auto" w:fill="auto"/>
          </w:tcPr>
          <w:p w14:paraId="61ECFD9A" w14:textId="77777777" w:rsidR="007D5468" w:rsidRPr="009D16D4" w:rsidRDefault="007D5468" w:rsidP="0080209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791" w:type="dxa"/>
            <w:shd w:val="clear" w:color="auto" w:fill="auto"/>
          </w:tcPr>
          <w:p w14:paraId="5BC9DFD9" w14:textId="77777777" w:rsidR="007D5468" w:rsidRPr="009D16D4" w:rsidRDefault="007D5468" w:rsidP="0080209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bl>
    <w:p w14:paraId="371FA276" w14:textId="77777777" w:rsidR="005452E0" w:rsidRPr="009D16D4" w:rsidRDefault="00FD79FF" w:rsidP="0080209D">
      <w:pPr>
        <w:spacing w:line="360" w:lineRule="auto"/>
        <w:jc w:val="both"/>
        <w:rPr>
          <w:rFonts w:ascii="Arial" w:hAnsi="Arial" w:cs="Arial"/>
          <w:i/>
          <w:color w:val="000000" w:themeColor="text1"/>
        </w:rPr>
      </w:pPr>
      <w:r w:rsidRPr="009D16D4">
        <w:rPr>
          <w:rFonts w:ascii="Arial" w:hAnsi="Arial" w:cs="Arial"/>
          <w:i/>
          <w:color w:val="000000" w:themeColor="text1"/>
        </w:rPr>
        <w:t>Table 1</w:t>
      </w:r>
      <w:r w:rsidR="00C24DD8" w:rsidRPr="009D16D4">
        <w:rPr>
          <w:rFonts w:ascii="Arial" w:hAnsi="Arial" w:cs="Arial"/>
          <w:i/>
          <w:color w:val="000000" w:themeColor="text1"/>
        </w:rPr>
        <w:t>: PICOS Elements for the Review Protocol and Associated Search Keywords</w:t>
      </w:r>
    </w:p>
    <w:p w14:paraId="53A85E0F" w14:textId="77777777" w:rsidR="0080209D" w:rsidRPr="009D16D4" w:rsidRDefault="00F16983" w:rsidP="0080209D">
      <w:pPr>
        <w:spacing w:line="360" w:lineRule="auto"/>
        <w:jc w:val="both"/>
        <w:rPr>
          <w:rFonts w:ascii="Arial" w:hAnsi="Arial" w:cs="Arial"/>
          <w:b/>
          <w:color w:val="000000" w:themeColor="text1"/>
        </w:rPr>
      </w:pPr>
      <w:r w:rsidRPr="009D16D4">
        <w:rPr>
          <w:rFonts w:ascii="Arial" w:hAnsi="Arial" w:cs="Arial"/>
          <w:b/>
          <w:color w:val="000000" w:themeColor="text1"/>
        </w:rPr>
        <w:t xml:space="preserve">Eligibility Criteria </w:t>
      </w:r>
    </w:p>
    <w:p w14:paraId="7D2D5371" w14:textId="3E687531" w:rsidR="00E460D0" w:rsidRPr="009D16D4" w:rsidRDefault="00F16983"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The eligibility of the studies for in</w:t>
      </w:r>
      <w:r w:rsidR="00FD79FF" w:rsidRPr="009D16D4">
        <w:rPr>
          <w:rFonts w:ascii="Arial" w:hAnsi="Arial" w:cs="Arial"/>
          <w:color w:val="000000" w:themeColor="text1"/>
        </w:rPr>
        <w:t>clusion is summarised in Table 1</w:t>
      </w:r>
      <w:r w:rsidRPr="009D16D4">
        <w:rPr>
          <w:rFonts w:ascii="Arial" w:hAnsi="Arial" w:cs="Arial"/>
          <w:color w:val="000000" w:themeColor="text1"/>
        </w:rPr>
        <w:t xml:space="preserve">. </w:t>
      </w:r>
      <w:r w:rsidR="002027A5">
        <w:rPr>
          <w:rFonts w:ascii="Arial" w:hAnsi="Arial" w:cs="Arial"/>
          <w:color w:val="000000" w:themeColor="text1"/>
        </w:rPr>
        <w:t>N</w:t>
      </w:r>
      <w:r w:rsidRPr="009D16D4">
        <w:rPr>
          <w:rFonts w:ascii="Arial" w:hAnsi="Arial" w:cs="Arial"/>
          <w:color w:val="000000" w:themeColor="text1"/>
        </w:rPr>
        <w:t xml:space="preserve">o restriction was placed on the </w:t>
      </w:r>
      <w:r w:rsidR="002027A5">
        <w:rPr>
          <w:rFonts w:ascii="Arial" w:hAnsi="Arial" w:cs="Arial"/>
          <w:color w:val="000000" w:themeColor="text1"/>
        </w:rPr>
        <w:t xml:space="preserve">choice of research </w:t>
      </w:r>
      <w:r w:rsidRPr="009D16D4">
        <w:rPr>
          <w:rFonts w:ascii="Arial" w:hAnsi="Arial" w:cs="Arial"/>
          <w:color w:val="000000" w:themeColor="text1"/>
        </w:rPr>
        <w:t xml:space="preserve">design, due to the complex nature of prison-based research. Within the controlled prison environments, traditional benchmark </w:t>
      </w:r>
      <w:r w:rsidR="002027A5">
        <w:rPr>
          <w:rFonts w:ascii="Arial" w:hAnsi="Arial" w:cs="Arial"/>
          <w:color w:val="000000" w:themeColor="text1"/>
        </w:rPr>
        <w:t xml:space="preserve">factorial research </w:t>
      </w:r>
      <w:r w:rsidRPr="009D16D4">
        <w:rPr>
          <w:rFonts w:ascii="Arial" w:hAnsi="Arial" w:cs="Arial"/>
          <w:color w:val="000000" w:themeColor="text1"/>
        </w:rPr>
        <w:t xml:space="preserve">designs such as randomised control trials are </w:t>
      </w:r>
      <w:r w:rsidR="00B06023">
        <w:rPr>
          <w:rFonts w:ascii="Arial" w:hAnsi="Arial" w:cs="Arial"/>
          <w:color w:val="000000" w:themeColor="text1"/>
        </w:rPr>
        <w:t>rare</w:t>
      </w:r>
      <w:r w:rsidRPr="009D16D4">
        <w:rPr>
          <w:rFonts w:ascii="Arial" w:hAnsi="Arial" w:cs="Arial"/>
          <w:color w:val="000000" w:themeColor="text1"/>
        </w:rPr>
        <w:t xml:space="preserve">. </w:t>
      </w:r>
      <w:r w:rsidR="00B06023">
        <w:rPr>
          <w:rFonts w:ascii="Arial" w:hAnsi="Arial" w:cs="Arial"/>
          <w:color w:val="000000" w:themeColor="text1"/>
        </w:rPr>
        <w:t>Although no restriction was placed on research design</w:t>
      </w:r>
      <w:r w:rsidR="00851C66" w:rsidRPr="009D16D4">
        <w:rPr>
          <w:rFonts w:ascii="Arial" w:hAnsi="Arial" w:cs="Arial"/>
          <w:color w:val="000000" w:themeColor="text1"/>
        </w:rPr>
        <w:t>,</w:t>
      </w:r>
      <w:r w:rsidRPr="009D16D4">
        <w:rPr>
          <w:rFonts w:ascii="Arial" w:hAnsi="Arial" w:cs="Arial"/>
          <w:color w:val="000000" w:themeColor="text1"/>
        </w:rPr>
        <w:t xml:space="preserve"> </w:t>
      </w:r>
      <w:r w:rsidR="00B06023">
        <w:rPr>
          <w:rFonts w:ascii="Arial" w:hAnsi="Arial" w:cs="Arial"/>
          <w:color w:val="000000" w:themeColor="text1"/>
        </w:rPr>
        <w:t xml:space="preserve">eligibility criteria for </w:t>
      </w:r>
      <w:r w:rsidRPr="009D16D4">
        <w:rPr>
          <w:rFonts w:ascii="Arial" w:hAnsi="Arial" w:cs="Arial"/>
          <w:color w:val="000000" w:themeColor="text1"/>
        </w:rPr>
        <w:t xml:space="preserve">type </w:t>
      </w:r>
      <w:r w:rsidR="00851C66" w:rsidRPr="009D16D4">
        <w:rPr>
          <w:rFonts w:ascii="Arial" w:hAnsi="Arial" w:cs="Arial"/>
          <w:color w:val="000000" w:themeColor="text1"/>
        </w:rPr>
        <w:t xml:space="preserve">of </w:t>
      </w:r>
      <w:r w:rsidRPr="009D16D4">
        <w:rPr>
          <w:rFonts w:ascii="Arial" w:hAnsi="Arial" w:cs="Arial"/>
          <w:color w:val="000000" w:themeColor="text1"/>
        </w:rPr>
        <w:t>studies reviewed</w:t>
      </w:r>
      <w:r w:rsidR="00470003">
        <w:rPr>
          <w:rFonts w:ascii="Arial" w:hAnsi="Arial" w:cs="Arial"/>
          <w:color w:val="000000" w:themeColor="text1"/>
        </w:rPr>
        <w:t xml:space="preserve"> </w:t>
      </w:r>
      <w:r w:rsidR="00B06023">
        <w:rPr>
          <w:rFonts w:ascii="Arial" w:hAnsi="Arial" w:cs="Arial"/>
          <w:color w:val="000000" w:themeColor="text1"/>
        </w:rPr>
        <w:t>consisted of</w:t>
      </w:r>
      <w:r w:rsidR="00B06023" w:rsidRPr="009D16D4">
        <w:rPr>
          <w:rFonts w:ascii="Arial" w:hAnsi="Arial" w:cs="Arial"/>
          <w:color w:val="000000" w:themeColor="text1"/>
        </w:rPr>
        <w:t xml:space="preserve"> </w:t>
      </w:r>
      <w:r w:rsidRPr="009D16D4">
        <w:rPr>
          <w:rFonts w:ascii="Arial" w:hAnsi="Arial" w:cs="Arial"/>
          <w:color w:val="000000" w:themeColor="text1"/>
        </w:rPr>
        <w:t xml:space="preserve">those published in English language and </w:t>
      </w:r>
      <w:r w:rsidR="00804183" w:rsidRPr="009D16D4">
        <w:rPr>
          <w:rFonts w:ascii="Arial" w:hAnsi="Arial" w:cs="Arial"/>
          <w:color w:val="000000" w:themeColor="text1"/>
        </w:rPr>
        <w:t xml:space="preserve">in peer reviewed publications. The latter of these was assessed by </w:t>
      </w:r>
      <w:r w:rsidR="002D2AF1">
        <w:rPr>
          <w:rFonts w:ascii="Arial" w:hAnsi="Arial" w:cs="Arial"/>
          <w:color w:val="000000" w:themeColor="text1"/>
        </w:rPr>
        <w:t xml:space="preserve">two of </w:t>
      </w:r>
      <w:r w:rsidR="00804183" w:rsidRPr="009D16D4">
        <w:rPr>
          <w:rFonts w:ascii="Arial" w:hAnsi="Arial" w:cs="Arial"/>
          <w:color w:val="000000" w:themeColor="text1"/>
        </w:rPr>
        <w:t>the authors</w:t>
      </w:r>
      <w:r w:rsidR="002D2AF1">
        <w:rPr>
          <w:rFonts w:ascii="Arial" w:hAnsi="Arial" w:cs="Arial"/>
          <w:color w:val="000000" w:themeColor="text1"/>
        </w:rPr>
        <w:t xml:space="preserve"> (DW &amp; GB)</w:t>
      </w:r>
      <w:r w:rsidR="00804183" w:rsidRPr="009D16D4">
        <w:rPr>
          <w:rFonts w:ascii="Arial" w:hAnsi="Arial" w:cs="Arial"/>
          <w:color w:val="000000" w:themeColor="text1"/>
        </w:rPr>
        <w:t xml:space="preserve"> at the screening stage, rather than relying on the electronic database classification. </w:t>
      </w:r>
      <w:r w:rsidR="00D7184A">
        <w:rPr>
          <w:rFonts w:ascii="Arial" w:hAnsi="Arial" w:cs="Arial"/>
          <w:color w:val="000000" w:themeColor="text1"/>
        </w:rPr>
        <w:t xml:space="preserve">To ensure a </w:t>
      </w:r>
      <w:r w:rsidR="00620E5E">
        <w:rPr>
          <w:rFonts w:ascii="Arial" w:hAnsi="Arial" w:cs="Arial"/>
          <w:color w:val="000000" w:themeColor="text1"/>
        </w:rPr>
        <w:t>level of methodological rigour wa</w:t>
      </w:r>
      <w:r w:rsidR="00620E5E" w:rsidRPr="00AC5940">
        <w:rPr>
          <w:rFonts w:ascii="Arial" w:hAnsi="Arial" w:cs="Arial"/>
          <w:color w:val="000000" w:themeColor="text1"/>
        </w:rPr>
        <w:t>s adhered to, n</w:t>
      </w:r>
      <w:r w:rsidR="00841301" w:rsidRPr="00AC5940">
        <w:rPr>
          <w:rFonts w:ascii="Arial" w:hAnsi="Arial" w:cs="Arial"/>
          <w:color w:val="000000" w:themeColor="text1"/>
        </w:rPr>
        <w:t xml:space="preserve">on-peer reviewed </w:t>
      </w:r>
      <w:r w:rsidR="00744FEC" w:rsidRPr="00AC5940">
        <w:rPr>
          <w:rFonts w:ascii="Arial" w:hAnsi="Arial" w:cs="Arial"/>
          <w:color w:val="000000" w:themeColor="text1"/>
        </w:rPr>
        <w:t>article</w:t>
      </w:r>
      <w:r w:rsidR="00B06023" w:rsidRPr="00AC5940">
        <w:rPr>
          <w:rFonts w:ascii="Arial" w:hAnsi="Arial" w:cs="Arial"/>
          <w:color w:val="000000" w:themeColor="text1"/>
        </w:rPr>
        <w:t>s</w:t>
      </w:r>
      <w:r w:rsidR="00744FEC" w:rsidRPr="00AC5940">
        <w:rPr>
          <w:rFonts w:ascii="Arial" w:hAnsi="Arial" w:cs="Arial"/>
          <w:color w:val="000000" w:themeColor="text1"/>
        </w:rPr>
        <w:t xml:space="preserve"> or </w:t>
      </w:r>
      <w:r w:rsidR="00841301" w:rsidRPr="00CA262D">
        <w:rPr>
          <w:rFonts w:ascii="Arial" w:hAnsi="Arial" w:cs="Arial"/>
          <w:color w:val="000000" w:themeColor="text1"/>
        </w:rPr>
        <w:t>grey literature including</w:t>
      </w:r>
      <w:r w:rsidR="00744FEC" w:rsidRPr="00CA262D">
        <w:rPr>
          <w:rFonts w:ascii="Arial" w:hAnsi="Arial" w:cs="Arial"/>
          <w:color w:val="000000" w:themeColor="text1"/>
        </w:rPr>
        <w:t xml:space="preserve"> non</w:t>
      </w:r>
      <w:r w:rsidR="00340E1F" w:rsidRPr="00CA262D">
        <w:rPr>
          <w:rFonts w:ascii="Arial" w:hAnsi="Arial" w:cs="Arial"/>
          <w:color w:val="000000" w:themeColor="text1"/>
        </w:rPr>
        <w:t>-</w:t>
      </w:r>
      <w:r w:rsidR="00744FEC" w:rsidRPr="00CA262D">
        <w:rPr>
          <w:rFonts w:ascii="Arial" w:hAnsi="Arial" w:cs="Arial"/>
          <w:color w:val="000000" w:themeColor="text1"/>
        </w:rPr>
        <w:t>peer reviewed</w:t>
      </w:r>
      <w:r w:rsidR="00841301" w:rsidRPr="00CA262D">
        <w:rPr>
          <w:rFonts w:ascii="Arial" w:hAnsi="Arial" w:cs="Arial"/>
          <w:color w:val="000000" w:themeColor="text1"/>
        </w:rPr>
        <w:t xml:space="preserve"> reports, editorials, and Masters or PhD </w:t>
      </w:r>
      <w:r w:rsidR="00841301" w:rsidRPr="00CA262D">
        <w:rPr>
          <w:rFonts w:ascii="Arial" w:hAnsi="Arial" w:cs="Arial"/>
          <w:color w:val="000000" w:themeColor="text1"/>
        </w:rPr>
        <w:lastRenderedPageBreak/>
        <w:t xml:space="preserve">dissertations were excluded. </w:t>
      </w:r>
      <w:r w:rsidR="00804183" w:rsidRPr="00CA262D">
        <w:rPr>
          <w:rFonts w:ascii="Arial" w:hAnsi="Arial" w:cs="Arial"/>
          <w:color w:val="000000" w:themeColor="text1"/>
        </w:rPr>
        <w:t>Participants</w:t>
      </w:r>
      <w:r w:rsidR="00804183" w:rsidRPr="009D16D4">
        <w:rPr>
          <w:rFonts w:ascii="Arial" w:hAnsi="Arial" w:cs="Arial"/>
          <w:color w:val="000000" w:themeColor="text1"/>
        </w:rPr>
        <w:t xml:space="preserve"> were those in prison at the time of exposure to the intervention and aged 15 years or over. This </w:t>
      </w:r>
      <w:r w:rsidR="00851C66" w:rsidRPr="009D16D4">
        <w:rPr>
          <w:rFonts w:ascii="Arial" w:hAnsi="Arial" w:cs="Arial"/>
          <w:color w:val="000000" w:themeColor="text1"/>
        </w:rPr>
        <w:t xml:space="preserve">age </w:t>
      </w:r>
      <w:r w:rsidR="00804183" w:rsidRPr="009D16D4">
        <w:rPr>
          <w:rFonts w:ascii="Arial" w:hAnsi="Arial" w:cs="Arial"/>
          <w:color w:val="000000" w:themeColor="text1"/>
        </w:rPr>
        <w:t xml:space="preserve">distinction was made as </w:t>
      </w:r>
      <w:r w:rsidR="00470003">
        <w:rPr>
          <w:rFonts w:ascii="Arial" w:hAnsi="Arial" w:cs="Arial"/>
          <w:color w:val="000000" w:themeColor="text1"/>
        </w:rPr>
        <w:t xml:space="preserve">within the UK, </w:t>
      </w:r>
      <w:r w:rsidR="00804183" w:rsidRPr="009D16D4">
        <w:rPr>
          <w:rFonts w:ascii="Arial" w:hAnsi="Arial" w:cs="Arial"/>
          <w:color w:val="000000" w:themeColor="text1"/>
        </w:rPr>
        <w:t>typically those aged under 15 will be held in a Secure Children’s Home (SCH)</w:t>
      </w:r>
      <w:r w:rsidR="00841301" w:rsidRPr="009D16D4">
        <w:rPr>
          <w:rFonts w:ascii="Arial" w:hAnsi="Arial" w:cs="Arial"/>
          <w:color w:val="000000" w:themeColor="text1"/>
        </w:rPr>
        <w:t>,</w:t>
      </w:r>
      <w:r w:rsidR="00804183" w:rsidRPr="009D16D4">
        <w:rPr>
          <w:rFonts w:ascii="Arial" w:hAnsi="Arial" w:cs="Arial"/>
          <w:color w:val="000000" w:themeColor="text1"/>
        </w:rPr>
        <w:t xml:space="preserve"> and those over 15 will be held in either a Young Offender Institute (YOI) or Secure Training Centre (STC). </w:t>
      </w:r>
      <w:r w:rsidR="003B6F22">
        <w:rPr>
          <w:rFonts w:ascii="Arial" w:hAnsi="Arial" w:cs="Arial"/>
          <w:color w:val="000000" w:themeColor="text1"/>
        </w:rPr>
        <w:t xml:space="preserve">In contrast, within the United States, typically </w:t>
      </w:r>
      <w:r w:rsidR="007F4698">
        <w:rPr>
          <w:rFonts w:ascii="Arial" w:hAnsi="Arial" w:cs="Arial"/>
          <w:color w:val="000000" w:themeColor="text1"/>
        </w:rPr>
        <w:t xml:space="preserve">a single distinction is made, with </w:t>
      </w:r>
      <w:r w:rsidR="003B6F22">
        <w:rPr>
          <w:rFonts w:ascii="Arial" w:hAnsi="Arial" w:cs="Arial"/>
          <w:color w:val="000000" w:themeColor="text1"/>
        </w:rPr>
        <w:t>those aged 17 and un</w:t>
      </w:r>
      <w:r w:rsidR="007F4698">
        <w:rPr>
          <w:rFonts w:ascii="Arial" w:hAnsi="Arial" w:cs="Arial"/>
          <w:color w:val="000000" w:themeColor="text1"/>
        </w:rPr>
        <w:t>der</w:t>
      </w:r>
      <w:r w:rsidR="003B6F22">
        <w:rPr>
          <w:rFonts w:ascii="Arial" w:hAnsi="Arial" w:cs="Arial"/>
          <w:color w:val="000000" w:themeColor="text1"/>
        </w:rPr>
        <w:t xml:space="preserve"> classed as juveniles, although this can vary between states</w:t>
      </w:r>
      <w:r w:rsidR="007F4698">
        <w:rPr>
          <w:rFonts w:ascii="Arial" w:hAnsi="Arial" w:cs="Arial"/>
          <w:color w:val="000000" w:themeColor="text1"/>
        </w:rPr>
        <w:t xml:space="preserve"> and in some cases juveniles can be tried as adults and i</w:t>
      </w:r>
      <w:r w:rsidR="002A7315">
        <w:rPr>
          <w:rFonts w:ascii="Arial" w:hAnsi="Arial" w:cs="Arial"/>
          <w:color w:val="000000" w:themeColor="text1"/>
        </w:rPr>
        <w:t>mprisoned accordingly</w:t>
      </w:r>
      <w:r w:rsidR="003B6F22">
        <w:rPr>
          <w:rFonts w:ascii="Arial" w:hAnsi="Arial" w:cs="Arial"/>
          <w:color w:val="000000" w:themeColor="text1"/>
        </w:rPr>
        <w:t xml:space="preserve">. </w:t>
      </w:r>
      <w:r w:rsidR="0035309B" w:rsidRPr="009D16D4">
        <w:rPr>
          <w:rFonts w:ascii="Arial" w:hAnsi="Arial" w:cs="Arial"/>
          <w:color w:val="000000" w:themeColor="text1"/>
        </w:rPr>
        <w:t xml:space="preserve">Studies specifically detailing populations with intellectual and physical disabilities were excluded. </w:t>
      </w:r>
    </w:p>
    <w:p w14:paraId="39CC1A92" w14:textId="6B3F118A" w:rsidR="00FE0D23" w:rsidRDefault="0035309B"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The intervention was required to be sports-based, although in line with the sport for development literature, the sporting component(s) could be adapted or augmented with</w:t>
      </w:r>
      <w:r w:rsidR="00F83E45">
        <w:rPr>
          <w:rFonts w:ascii="Arial" w:hAnsi="Arial" w:cs="Arial"/>
          <w:color w:val="000000" w:themeColor="text1"/>
        </w:rPr>
        <w:t>, for example, life skills classes</w:t>
      </w:r>
      <w:r w:rsidR="00451D17">
        <w:rPr>
          <w:rFonts w:ascii="Arial" w:hAnsi="Arial" w:cs="Arial"/>
          <w:color w:val="000000" w:themeColor="text1"/>
        </w:rPr>
        <w:t xml:space="preserve"> mentoring, community placements</w:t>
      </w:r>
      <w:r w:rsidR="00F83E45">
        <w:rPr>
          <w:rFonts w:ascii="Arial" w:hAnsi="Arial" w:cs="Arial"/>
          <w:color w:val="000000" w:themeColor="text1"/>
        </w:rPr>
        <w:t xml:space="preserve">, sports personality guest speakers </w:t>
      </w:r>
      <w:r w:rsidR="00556B3E" w:rsidRPr="009D16D4">
        <w:rPr>
          <w:rFonts w:ascii="Arial" w:hAnsi="Arial" w:cs="Arial"/>
          <w:color w:val="000000" w:themeColor="text1"/>
        </w:rPr>
        <w:t>(i.e. “sport-plus”)</w:t>
      </w:r>
      <w:r w:rsidRPr="009D16D4">
        <w:rPr>
          <w:rFonts w:ascii="Arial" w:hAnsi="Arial" w:cs="Arial"/>
          <w:color w:val="000000" w:themeColor="text1"/>
        </w:rPr>
        <w:t xml:space="preserve">. </w:t>
      </w:r>
      <w:r w:rsidR="00744FEC">
        <w:rPr>
          <w:rFonts w:ascii="Arial" w:hAnsi="Arial" w:cs="Arial"/>
          <w:color w:val="000000" w:themeColor="text1"/>
        </w:rPr>
        <w:t>As there are various definitions of sport available</w:t>
      </w:r>
      <w:r w:rsidR="00F559C9" w:rsidRPr="009D16D4">
        <w:rPr>
          <w:rFonts w:ascii="Arial" w:hAnsi="Arial" w:cs="Arial"/>
          <w:color w:val="000000" w:themeColor="text1"/>
        </w:rPr>
        <w:t xml:space="preserve"> </w:t>
      </w:r>
      <w:r w:rsidR="00744FEC">
        <w:rPr>
          <w:rFonts w:ascii="Arial" w:hAnsi="Arial" w:cs="Arial"/>
          <w:color w:val="000000" w:themeColor="text1"/>
        </w:rPr>
        <w:t>we were</w:t>
      </w:r>
      <w:r w:rsidR="00F559C9" w:rsidRPr="009D16D4">
        <w:rPr>
          <w:rFonts w:ascii="Arial" w:hAnsi="Arial" w:cs="Arial"/>
          <w:color w:val="000000" w:themeColor="text1"/>
        </w:rPr>
        <w:t xml:space="preserve"> guided by that offered by the European Sports Charter (Council of Europe, 2001): </w:t>
      </w:r>
      <w:r w:rsidR="00556B3E" w:rsidRPr="009D16D4">
        <w:rPr>
          <w:rFonts w:ascii="Arial" w:hAnsi="Arial" w:cs="Arial"/>
          <w:i/>
          <w:color w:val="000000" w:themeColor="text1"/>
        </w:rPr>
        <w:t>“</w:t>
      </w:r>
      <w:r w:rsidR="00F559C9" w:rsidRPr="009D16D4">
        <w:rPr>
          <w:rFonts w:ascii="Arial" w:hAnsi="Arial" w:cs="Arial"/>
          <w:i/>
          <w:color w:val="000000" w:themeColor="text1"/>
        </w:rPr>
        <w:t>Sport means all forms of physical activity which, through casual and organised participation, aim at expressing or improving physical fitness and mental well-being, forming social relationships or obtaining results</w:t>
      </w:r>
      <w:r w:rsidR="00556B3E" w:rsidRPr="009D16D4">
        <w:rPr>
          <w:rFonts w:ascii="Arial" w:hAnsi="Arial" w:cs="Arial"/>
          <w:i/>
          <w:color w:val="000000" w:themeColor="text1"/>
        </w:rPr>
        <w:t xml:space="preserve"> in competitions at all levels.”</w:t>
      </w:r>
      <w:r w:rsidR="00F559C9" w:rsidRPr="009D16D4">
        <w:rPr>
          <w:rFonts w:ascii="Arial" w:hAnsi="Arial" w:cs="Arial"/>
          <w:i/>
          <w:color w:val="000000" w:themeColor="text1"/>
        </w:rPr>
        <w:t xml:space="preserve"> </w:t>
      </w:r>
      <w:r w:rsidR="00F559C9" w:rsidRPr="009D16D4">
        <w:rPr>
          <w:rFonts w:ascii="Arial" w:hAnsi="Arial" w:cs="Arial"/>
          <w:color w:val="000000" w:themeColor="text1"/>
        </w:rPr>
        <w:t xml:space="preserve">(pg.3). Therefore included studies incorporated any physical activity component, including aerobic activities, </w:t>
      </w:r>
      <w:r w:rsidR="003D5E63">
        <w:rPr>
          <w:rFonts w:ascii="Arial" w:hAnsi="Arial" w:cs="Arial"/>
          <w:color w:val="000000" w:themeColor="text1"/>
        </w:rPr>
        <w:t xml:space="preserve">yoga, </w:t>
      </w:r>
      <w:r w:rsidR="00F559C9" w:rsidRPr="009D16D4">
        <w:rPr>
          <w:rFonts w:ascii="Arial" w:hAnsi="Arial" w:cs="Arial"/>
          <w:color w:val="000000" w:themeColor="text1"/>
        </w:rPr>
        <w:t xml:space="preserve">exercise, physical training or fitness. </w:t>
      </w:r>
    </w:p>
    <w:p w14:paraId="4EE708C4" w14:textId="1E138854" w:rsidR="00F16983" w:rsidRPr="009D16D4" w:rsidRDefault="00744FEC" w:rsidP="00A96CD5">
      <w:pPr>
        <w:spacing w:line="360" w:lineRule="auto"/>
        <w:ind w:firstLine="720"/>
        <w:jc w:val="both"/>
        <w:rPr>
          <w:rFonts w:ascii="Arial" w:hAnsi="Arial" w:cs="Arial"/>
          <w:color w:val="000000" w:themeColor="text1"/>
        </w:rPr>
      </w:pPr>
      <w:r>
        <w:rPr>
          <w:rFonts w:ascii="Arial" w:hAnsi="Arial" w:cs="Arial"/>
          <w:color w:val="000000" w:themeColor="text1"/>
        </w:rPr>
        <w:t>The t</w:t>
      </w:r>
      <w:r w:rsidR="00722BF4" w:rsidRPr="009D16D4">
        <w:rPr>
          <w:rFonts w:ascii="Arial" w:hAnsi="Arial" w:cs="Arial"/>
          <w:color w:val="000000" w:themeColor="text1"/>
        </w:rPr>
        <w:t>ype</w:t>
      </w:r>
      <w:r>
        <w:rPr>
          <w:rFonts w:ascii="Arial" w:hAnsi="Arial" w:cs="Arial"/>
          <w:color w:val="000000" w:themeColor="text1"/>
        </w:rPr>
        <w:t xml:space="preserve"> </w:t>
      </w:r>
      <w:r w:rsidR="00722BF4" w:rsidRPr="009D16D4">
        <w:rPr>
          <w:rFonts w:ascii="Arial" w:hAnsi="Arial" w:cs="Arial"/>
          <w:color w:val="000000" w:themeColor="text1"/>
        </w:rPr>
        <w:t xml:space="preserve">of outcome measures </w:t>
      </w:r>
      <w:r w:rsidR="00FE0D23">
        <w:rPr>
          <w:rFonts w:ascii="Arial" w:hAnsi="Arial" w:cs="Arial"/>
          <w:color w:val="000000" w:themeColor="text1"/>
        </w:rPr>
        <w:t xml:space="preserve">the review sought to </w:t>
      </w:r>
      <w:r w:rsidR="00FE0D23" w:rsidRPr="009D16D4">
        <w:rPr>
          <w:rFonts w:ascii="Arial" w:hAnsi="Arial" w:cs="Arial"/>
          <w:color w:val="000000" w:themeColor="text1"/>
        </w:rPr>
        <w:t>identify</w:t>
      </w:r>
      <w:r w:rsidR="00722BF4" w:rsidRPr="009D16D4">
        <w:rPr>
          <w:rFonts w:ascii="Arial" w:hAnsi="Arial" w:cs="Arial"/>
          <w:color w:val="000000" w:themeColor="text1"/>
        </w:rPr>
        <w:t xml:space="preserve"> and </w:t>
      </w:r>
      <w:r w:rsidR="00FE0D23">
        <w:rPr>
          <w:rFonts w:ascii="Arial" w:hAnsi="Arial" w:cs="Arial"/>
          <w:color w:val="000000" w:themeColor="text1"/>
        </w:rPr>
        <w:t>examine</w:t>
      </w:r>
      <w:r w:rsidR="00722BF4" w:rsidRPr="009D16D4">
        <w:rPr>
          <w:rFonts w:ascii="Arial" w:hAnsi="Arial" w:cs="Arial"/>
          <w:color w:val="000000" w:themeColor="text1"/>
        </w:rPr>
        <w:t xml:space="preserve"> were those </w:t>
      </w:r>
      <w:r w:rsidR="003F4D94" w:rsidRPr="009D16D4">
        <w:rPr>
          <w:rFonts w:ascii="Arial" w:hAnsi="Arial" w:cs="Arial"/>
          <w:color w:val="000000" w:themeColor="text1"/>
        </w:rPr>
        <w:t>related to</w:t>
      </w:r>
      <w:r w:rsidR="00722BF4" w:rsidRPr="009D16D4">
        <w:rPr>
          <w:rFonts w:ascii="Arial" w:hAnsi="Arial" w:cs="Arial"/>
          <w:color w:val="000000" w:themeColor="text1"/>
        </w:rPr>
        <w:t xml:space="preserve"> psychological </w:t>
      </w:r>
      <w:r w:rsidR="004A7C62" w:rsidRPr="009D16D4">
        <w:rPr>
          <w:rFonts w:ascii="Arial" w:hAnsi="Arial" w:cs="Arial"/>
          <w:color w:val="000000" w:themeColor="text1"/>
        </w:rPr>
        <w:t>well-being</w:t>
      </w:r>
      <w:r w:rsidR="00FE0D23">
        <w:rPr>
          <w:rFonts w:ascii="Arial" w:hAnsi="Arial" w:cs="Arial"/>
          <w:color w:val="000000" w:themeColor="text1"/>
        </w:rPr>
        <w:t xml:space="preserve">. This provided conceptual difficulties as several studies </w:t>
      </w:r>
      <w:r w:rsidR="00D0033E">
        <w:rPr>
          <w:rFonts w:ascii="Arial" w:hAnsi="Arial" w:cs="Arial"/>
          <w:color w:val="000000" w:themeColor="text1"/>
        </w:rPr>
        <w:t xml:space="preserve">explicitly </w:t>
      </w:r>
      <w:r w:rsidR="00FE0D23">
        <w:rPr>
          <w:rFonts w:ascii="Arial" w:hAnsi="Arial" w:cs="Arial"/>
          <w:color w:val="000000" w:themeColor="text1"/>
        </w:rPr>
        <w:t>targeting psychological well-being incorporated measures of mental ill-being, i.e. depression and anxiety.</w:t>
      </w:r>
      <w:r w:rsidR="00081C3A" w:rsidRPr="00081C3A">
        <w:rPr>
          <w:rFonts w:ascii="Arial" w:hAnsi="Arial" w:cs="Arial"/>
          <w:color w:val="000000" w:themeColor="text1"/>
        </w:rPr>
        <w:t xml:space="preserve"> </w:t>
      </w:r>
      <w:r w:rsidR="00B676D6">
        <w:rPr>
          <w:rFonts w:ascii="Arial" w:hAnsi="Arial" w:cs="Arial"/>
          <w:color w:val="000000" w:themeColor="text1"/>
        </w:rPr>
        <w:t>As</w:t>
      </w:r>
      <w:r w:rsidR="00081C3A">
        <w:rPr>
          <w:rFonts w:ascii="Arial" w:hAnsi="Arial" w:cs="Arial"/>
          <w:color w:val="000000" w:themeColor="text1"/>
        </w:rPr>
        <w:t xml:space="preserve"> acknowledged by Tennant et al., (2007) </w:t>
      </w:r>
      <w:r w:rsidR="00081C3A" w:rsidRPr="009D16D4">
        <w:rPr>
          <w:rFonts w:ascii="Arial" w:hAnsi="Arial" w:cs="Arial"/>
          <w:color w:val="000000" w:themeColor="text1"/>
        </w:rPr>
        <w:t>these constructs reflect different approaches in relation to the understanding and measuring of psychological well-being within the literature, namely a focus on measuring either poor mental he</w:t>
      </w:r>
      <w:r w:rsidR="00B676D6">
        <w:rPr>
          <w:rFonts w:ascii="Arial" w:hAnsi="Arial" w:cs="Arial"/>
          <w:color w:val="000000" w:themeColor="text1"/>
        </w:rPr>
        <w:t xml:space="preserve">alth or positive mental health. </w:t>
      </w:r>
      <w:r w:rsidR="00081C3A">
        <w:rPr>
          <w:rFonts w:ascii="Arial" w:hAnsi="Arial" w:cs="Arial"/>
          <w:color w:val="000000" w:themeColor="text1"/>
        </w:rPr>
        <w:t xml:space="preserve">Given the </w:t>
      </w:r>
      <w:r w:rsidR="00362D8C">
        <w:rPr>
          <w:rFonts w:ascii="Arial" w:hAnsi="Arial" w:cs="Arial"/>
          <w:color w:val="000000" w:themeColor="text1"/>
        </w:rPr>
        <w:t>embryonic nature of</w:t>
      </w:r>
      <w:r w:rsidR="00081C3A">
        <w:rPr>
          <w:rFonts w:ascii="Arial" w:hAnsi="Arial" w:cs="Arial"/>
          <w:color w:val="000000" w:themeColor="text1"/>
        </w:rPr>
        <w:t xml:space="preserve"> research within this field, rather than exclude studies which focused on measuring ill-being as a related construct of psychological well-being</w:t>
      </w:r>
      <w:r w:rsidR="00B676D6">
        <w:rPr>
          <w:rFonts w:ascii="Arial" w:hAnsi="Arial" w:cs="Arial"/>
          <w:color w:val="000000" w:themeColor="text1"/>
        </w:rPr>
        <w:t xml:space="preserve">, they were included and this issue will be addressed further in the discussion.  </w:t>
      </w:r>
    </w:p>
    <w:p w14:paraId="104824A4" w14:textId="77777777" w:rsidR="00851C66" w:rsidRPr="009D16D4" w:rsidRDefault="00851C66" w:rsidP="0080209D">
      <w:pPr>
        <w:spacing w:line="360" w:lineRule="auto"/>
        <w:jc w:val="both"/>
        <w:rPr>
          <w:rFonts w:ascii="Arial" w:hAnsi="Arial" w:cs="Arial"/>
          <w:b/>
          <w:color w:val="000000" w:themeColor="text1"/>
        </w:rPr>
      </w:pPr>
      <w:r w:rsidRPr="009D16D4">
        <w:rPr>
          <w:rFonts w:ascii="Arial" w:hAnsi="Arial" w:cs="Arial"/>
          <w:b/>
          <w:color w:val="000000" w:themeColor="text1"/>
        </w:rPr>
        <w:t>Quality Assessment and Risk of Bias</w:t>
      </w:r>
    </w:p>
    <w:p w14:paraId="3AB26E76" w14:textId="37409490" w:rsidR="00905803" w:rsidRPr="009D16D4" w:rsidRDefault="00851C66" w:rsidP="00A96CD5">
      <w:pPr>
        <w:spacing w:line="360" w:lineRule="auto"/>
        <w:ind w:firstLine="720"/>
        <w:jc w:val="both"/>
        <w:rPr>
          <w:rFonts w:ascii="Arial" w:hAnsi="Arial" w:cs="Arial"/>
          <w:color w:val="000000" w:themeColor="text1"/>
          <w:lang w:val="en-US"/>
        </w:rPr>
      </w:pPr>
      <w:r w:rsidRPr="009D16D4">
        <w:rPr>
          <w:rFonts w:ascii="Arial" w:hAnsi="Arial" w:cs="Arial"/>
          <w:color w:val="000000" w:themeColor="text1"/>
          <w:lang w:val="en-US"/>
        </w:rPr>
        <w:t>To accommodate t</w:t>
      </w:r>
      <w:r w:rsidR="00556B3E" w:rsidRPr="009D16D4">
        <w:rPr>
          <w:rFonts w:ascii="Arial" w:hAnsi="Arial" w:cs="Arial"/>
          <w:color w:val="000000" w:themeColor="text1"/>
          <w:lang w:val="en-US"/>
        </w:rPr>
        <w:t>he broad scope of methodologies</w:t>
      </w:r>
      <w:r w:rsidRPr="009D16D4">
        <w:rPr>
          <w:rFonts w:ascii="Arial" w:hAnsi="Arial" w:cs="Arial"/>
          <w:color w:val="000000" w:themeColor="text1"/>
          <w:lang w:val="en-US"/>
        </w:rPr>
        <w:t xml:space="preserve"> present in the studies identified, the quality assessment tool ‘QUALSYST’ from the “Standard Quality Assessment Criteria for Evaluating Primary Research Papers from a Variety of Fields” (Kmet, Lee &amp; Cook, 2004), was chosen to assess the risk of bias. This pragmatic tool enables the assimilation of both quantitative and qualitative studies, with an overall assessment score ranging from 0 to 1 assigned on the basis of 14 individual criteria (quantitative studies) or 10 individual criteria (qualitative studies). Specific criteria were scored (“yes” = 2, “partial” = 1, “no” = 0), and items </w:t>
      </w:r>
      <w:r w:rsidRPr="009D16D4">
        <w:rPr>
          <w:rFonts w:ascii="Arial" w:hAnsi="Arial" w:cs="Arial"/>
          <w:color w:val="000000" w:themeColor="text1"/>
          <w:lang w:val="en-US"/>
        </w:rPr>
        <w:lastRenderedPageBreak/>
        <w:t>not applicable to a particular study design were marked “n/a”</w:t>
      </w:r>
      <w:r w:rsidR="00E460D0" w:rsidRPr="009D16D4">
        <w:rPr>
          <w:rFonts w:ascii="Arial" w:hAnsi="Arial" w:cs="Arial"/>
          <w:color w:val="000000" w:themeColor="text1"/>
          <w:lang w:val="en-US"/>
        </w:rPr>
        <w:t>,</w:t>
      </w:r>
      <w:r w:rsidRPr="009D16D4">
        <w:rPr>
          <w:rFonts w:ascii="Arial" w:hAnsi="Arial" w:cs="Arial"/>
          <w:color w:val="000000" w:themeColor="text1"/>
          <w:lang w:val="en-US"/>
        </w:rPr>
        <w:t xml:space="preserve"> and were excluded from the calculation of the summary score. An overall score ranging from 0-1 was then calculated for each paper by dividing the total sum score obtained across rated items by the total possible score, with a resulting rating of </w:t>
      </w:r>
      <w:r w:rsidRPr="009D16D4">
        <w:rPr>
          <w:rFonts w:ascii="Arial" w:hAnsi="Arial" w:cs="Arial"/>
          <w:i/>
          <w:iCs/>
          <w:color w:val="000000" w:themeColor="text1"/>
          <w:lang w:val="en-US"/>
        </w:rPr>
        <w:t xml:space="preserve">weak </w:t>
      </w:r>
      <w:r w:rsidRPr="009D16D4">
        <w:rPr>
          <w:rFonts w:ascii="Arial" w:hAnsi="Arial" w:cs="Arial"/>
          <w:color w:val="000000" w:themeColor="text1"/>
          <w:lang w:val="en-US"/>
        </w:rPr>
        <w:t xml:space="preserve">(0.00–0.49), </w:t>
      </w:r>
      <w:r w:rsidRPr="009D16D4">
        <w:rPr>
          <w:rFonts w:ascii="Arial" w:hAnsi="Arial" w:cs="Arial"/>
          <w:i/>
          <w:iCs/>
          <w:color w:val="000000" w:themeColor="text1"/>
          <w:lang w:val="en-US"/>
        </w:rPr>
        <w:t xml:space="preserve">moderate </w:t>
      </w:r>
      <w:r w:rsidRPr="009D16D4">
        <w:rPr>
          <w:rFonts w:ascii="Arial" w:hAnsi="Arial" w:cs="Arial"/>
          <w:color w:val="000000" w:themeColor="text1"/>
          <w:lang w:val="en-US"/>
        </w:rPr>
        <w:t xml:space="preserve">(0.50–0.74), or </w:t>
      </w:r>
      <w:r w:rsidRPr="009D16D4">
        <w:rPr>
          <w:rFonts w:ascii="Arial" w:hAnsi="Arial" w:cs="Arial"/>
          <w:i/>
          <w:iCs/>
          <w:color w:val="000000" w:themeColor="text1"/>
          <w:lang w:val="en-US"/>
        </w:rPr>
        <w:t xml:space="preserve">strong </w:t>
      </w:r>
      <w:r w:rsidRPr="009D16D4">
        <w:rPr>
          <w:rFonts w:ascii="Arial" w:hAnsi="Arial" w:cs="Arial"/>
          <w:color w:val="000000" w:themeColor="text1"/>
          <w:lang w:val="en-US"/>
        </w:rPr>
        <w:t xml:space="preserve">(0.75–1.00). </w:t>
      </w:r>
    </w:p>
    <w:p w14:paraId="6A447843" w14:textId="43903526" w:rsidR="00905803" w:rsidRPr="009D16D4" w:rsidRDefault="002D2AF1" w:rsidP="00905803">
      <w:pPr>
        <w:spacing w:line="360" w:lineRule="auto"/>
        <w:jc w:val="both"/>
        <w:rPr>
          <w:rFonts w:ascii="Arial" w:hAnsi="Arial" w:cs="Arial"/>
          <w:b/>
          <w:color w:val="000000" w:themeColor="text1"/>
          <w:lang w:val="en-US"/>
        </w:rPr>
      </w:pPr>
      <w:r>
        <w:rPr>
          <w:rFonts w:ascii="Arial" w:hAnsi="Arial" w:cs="Arial"/>
          <w:b/>
          <w:color w:val="000000" w:themeColor="text1"/>
          <w:lang w:val="en-US"/>
        </w:rPr>
        <w:t xml:space="preserve">Data Extraction </w:t>
      </w:r>
    </w:p>
    <w:p w14:paraId="5FC6828C" w14:textId="5E33C41A" w:rsidR="00E460D0" w:rsidRDefault="00171B81" w:rsidP="00744FEC">
      <w:pPr>
        <w:spacing w:line="360" w:lineRule="auto"/>
        <w:ind w:firstLine="720"/>
        <w:jc w:val="both"/>
        <w:rPr>
          <w:rFonts w:ascii="Arial" w:hAnsi="Arial" w:cs="Arial"/>
          <w:color w:val="000000" w:themeColor="text1"/>
          <w:lang w:val="en-US"/>
        </w:rPr>
      </w:pPr>
      <w:r>
        <w:rPr>
          <w:rFonts w:ascii="Arial" w:hAnsi="Arial" w:cs="Arial"/>
          <w:color w:val="000000" w:themeColor="text1"/>
          <w:lang w:val="en-US"/>
        </w:rPr>
        <w:t>Eligibility and quality</w:t>
      </w:r>
      <w:r w:rsidR="002D2AF1">
        <w:rPr>
          <w:rFonts w:ascii="Arial" w:hAnsi="Arial" w:cs="Arial"/>
          <w:color w:val="000000" w:themeColor="text1"/>
          <w:lang w:val="en-US"/>
        </w:rPr>
        <w:t xml:space="preserve"> assessments</w:t>
      </w:r>
      <w:r w:rsidR="002D2AF1" w:rsidRPr="009D16D4">
        <w:rPr>
          <w:rFonts w:ascii="Arial" w:hAnsi="Arial" w:cs="Arial"/>
          <w:color w:val="000000" w:themeColor="text1"/>
          <w:lang w:val="en-US"/>
        </w:rPr>
        <w:t xml:space="preserve"> of the included articles</w:t>
      </w:r>
      <w:r w:rsidR="002D2AF1">
        <w:rPr>
          <w:rFonts w:ascii="Arial" w:hAnsi="Arial" w:cs="Arial"/>
          <w:color w:val="000000" w:themeColor="text1"/>
          <w:lang w:val="en-US"/>
        </w:rPr>
        <w:t>, in line with the respective criteria outlined previously, were</w:t>
      </w:r>
      <w:r w:rsidR="002D2AF1" w:rsidRPr="009D16D4">
        <w:rPr>
          <w:rFonts w:ascii="Arial" w:hAnsi="Arial" w:cs="Arial"/>
          <w:color w:val="000000" w:themeColor="text1"/>
          <w:lang w:val="en-US"/>
        </w:rPr>
        <w:t xml:space="preserve"> assessed by two independent reviewers (DW and GB)</w:t>
      </w:r>
      <w:r w:rsidR="002D2AF1">
        <w:rPr>
          <w:rFonts w:ascii="Arial" w:hAnsi="Arial" w:cs="Arial"/>
          <w:color w:val="000000" w:themeColor="text1"/>
          <w:lang w:val="en-US"/>
        </w:rPr>
        <w:t xml:space="preserve"> in a structured format</w:t>
      </w:r>
      <w:r w:rsidR="002D2AF1" w:rsidRPr="009D16D4">
        <w:rPr>
          <w:rFonts w:ascii="Arial" w:hAnsi="Arial" w:cs="Arial"/>
          <w:color w:val="000000" w:themeColor="text1"/>
          <w:lang w:val="en-US"/>
        </w:rPr>
        <w:t xml:space="preserve">. </w:t>
      </w:r>
      <w:r w:rsidR="002D2AF1">
        <w:rPr>
          <w:rFonts w:ascii="Arial" w:hAnsi="Arial" w:cs="Arial"/>
          <w:color w:val="000000" w:themeColor="text1"/>
          <w:lang w:val="en-US"/>
        </w:rPr>
        <w:t xml:space="preserve">Following independent review, the researchers discussed findings and reached agreement. </w:t>
      </w:r>
      <w:r w:rsidR="002D2AF1" w:rsidRPr="009D16D4">
        <w:rPr>
          <w:rFonts w:ascii="Arial" w:hAnsi="Arial" w:cs="Arial"/>
          <w:color w:val="000000" w:themeColor="text1"/>
          <w:lang w:val="en-US"/>
        </w:rPr>
        <w:t>In the case of continued disagreement</w:t>
      </w:r>
      <w:r w:rsidR="00F9576E">
        <w:rPr>
          <w:rFonts w:ascii="Arial" w:hAnsi="Arial" w:cs="Arial"/>
          <w:color w:val="000000" w:themeColor="text1"/>
          <w:lang w:val="en-US"/>
        </w:rPr>
        <w:t>,</w:t>
      </w:r>
      <w:r w:rsidR="002D2AF1" w:rsidRPr="009D16D4">
        <w:rPr>
          <w:rFonts w:ascii="Arial" w:hAnsi="Arial" w:cs="Arial"/>
          <w:color w:val="000000" w:themeColor="text1"/>
          <w:lang w:val="en-US"/>
        </w:rPr>
        <w:t xml:space="preserve"> a third reviewer was available (DH).</w:t>
      </w:r>
      <w:r>
        <w:rPr>
          <w:rFonts w:ascii="Arial" w:hAnsi="Arial" w:cs="Arial"/>
          <w:color w:val="000000" w:themeColor="text1"/>
          <w:lang w:val="en-US"/>
        </w:rPr>
        <w:t xml:space="preserve"> </w:t>
      </w:r>
      <w:r w:rsidR="00E460D0" w:rsidRPr="009D16D4">
        <w:rPr>
          <w:rFonts w:ascii="Arial" w:hAnsi="Arial" w:cs="Arial"/>
          <w:color w:val="000000" w:themeColor="text1"/>
          <w:lang w:val="en-US"/>
        </w:rPr>
        <w:t>The key characteristics from each study were carefully extracted</w:t>
      </w:r>
      <w:r w:rsidR="00F9576E">
        <w:rPr>
          <w:rFonts w:ascii="Arial" w:hAnsi="Arial" w:cs="Arial"/>
          <w:color w:val="000000" w:themeColor="text1"/>
          <w:lang w:val="en-US"/>
        </w:rPr>
        <w:t xml:space="preserve"> by DW</w:t>
      </w:r>
      <w:r w:rsidR="00E460D0" w:rsidRPr="009D16D4">
        <w:rPr>
          <w:rFonts w:ascii="Arial" w:hAnsi="Arial" w:cs="Arial"/>
          <w:color w:val="000000" w:themeColor="text1"/>
          <w:lang w:val="en-US"/>
        </w:rPr>
        <w:t xml:space="preserve"> and assimilated into a hierarchy of two</w:t>
      </w:r>
      <w:r w:rsidR="00556B3E" w:rsidRPr="009D16D4">
        <w:rPr>
          <w:rFonts w:ascii="Arial" w:hAnsi="Arial" w:cs="Arial"/>
          <w:color w:val="000000" w:themeColor="text1"/>
          <w:lang w:val="en-US"/>
        </w:rPr>
        <w:t xml:space="preserve"> categories, </w:t>
      </w:r>
      <w:r w:rsidR="004D313D">
        <w:rPr>
          <w:rFonts w:ascii="Arial" w:hAnsi="Arial" w:cs="Arial"/>
          <w:color w:val="000000" w:themeColor="text1"/>
          <w:lang w:val="en-US"/>
        </w:rPr>
        <w:t>quantitative or qualitative</w:t>
      </w:r>
      <w:r w:rsidR="00E460D0" w:rsidRPr="009D16D4">
        <w:rPr>
          <w:rFonts w:ascii="Arial" w:hAnsi="Arial" w:cs="Arial"/>
          <w:color w:val="000000" w:themeColor="text1"/>
          <w:lang w:val="en-US"/>
        </w:rPr>
        <w:t xml:space="preserve">. </w:t>
      </w:r>
      <w:r w:rsidR="00F9576E">
        <w:rPr>
          <w:rFonts w:ascii="Arial" w:hAnsi="Arial" w:cs="Arial"/>
          <w:color w:val="000000" w:themeColor="text1"/>
          <w:lang w:val="en-US"/>
        </w:rPr>
        <w:t>Data extraction was completed in a structured format, retrieving</w:t>
      </w:r>
      <w:r w:rsidR="00E460D0" w:rsidRPr="009D16D4">
        <w:rPr>
          <w:rFonts w:ascii="Arial" w:hAnsi="Arial" w:cs="Arial"/>
          <w:color w:val="000000" w:themeColor="text1"/>
          <w:lang w:val="en-US"/>
        </w:rPr>
        <w:t xml:space="preserve"> the authors</w:t>
      </w:r>
      <w:r w:rsidR="00744FEC">
        <w:rPr>
          <w:rFonts w:ascii="Arial" w:hAnsi="Arial" w:cs="Arial"/>
          <w:color w:val="000000" w:themeColor="text1"/>
          <w:lang w:val="en-US"/>
        </w:rPr>
        <w:t xml:space="preserve"> names</w:t>
      </w:r>
      <w:r w:rsidR="00E460D0" w:rsidRPr="009D16D4">
        <w:rPr>
          <w:rFonts w:ascii="Arial" w:hAnsi="Arial" w:cs="Arial"/>
          <w:color w:val="000000" w:themeColor="text1"/>
          <w:lang w:val="en-US"/>
        </w:rPr>
        <w:t>, cou</w:t>
      </w:r>
      <w:r w:rsidR="00A61E5C" w:rsidRPr="009D16D4">
        <w:rPr>
          <w:rFonts w:ascii="Arial" w:hAnsi="Arial" w:cs="Arial"/>
          <w:color w:val="000000" w:themeColor="text1"/>
          <w:lang w:val="en-US"/>
        </w:rPr>
        <w:t>ntry</w:t>
      </w:r>
      <w:r w:rsidR="00744FEC">
        <w:rPr>
          <w:rFonts w:ascii="Arial" w:hAnsi="Arial" w:cs="Arial"/>
          <w:color w:val="000000" w:themeColor="text1"/>
          <w:lang w:val="en-US"/>
        </w:rPr>
        <w:t xml:space="preserve"> in which the study was conducted</w:t>
      </w:r>
      <w:r w:rsidR="00F9576E">
        <w:rPr>
          <w:rFonts w:ascii="Arial" w:hAnsi="Arial" w:cs="Arial"/>
          <w:color w:val="000000" w:themeColor="text1"/>
          <w:lang w:val="en-US"/>
        </w:rPr>
        <w:t xml:space="preserve"> and prison type</w:t>
      </w:r>
      <w:r w:rsidR="00A61E5C" w:rsidRPr="009D16D4">
        <w:rPr>
          <w:rFonts w:ascii="Arial" w:hAnsi="Arial" w:cs="Arial"/>
          <w:color w:val="000000" w:themeColor="text1"/>
          <w:lang w:val="en-US"/>
        </w:rPr>
        <w:t>, study</w:t>
      </w:r>
      <w:r w:rsidR="00744FEC">
        <w:rPr>
          <w:rFonts w:ascii="Arial" w:hAnsi="Arial" w:cs="Arial"/>
          <w:color w:val="000000" w:themeColor="text1"/>
          <w:lang w:val="en-US"/>
        </w:rPr>
        <w:t xml:space="preserve"> research</w:t>
      </w:r>
      <w:r w:rsidR="00A61E5C" w:rsidRPr="009D16D4">
        <w:rPr>
          <w:rFonts w:ascii="Arial" w:hAnsi="Arial" w:cs="Arial"/>
          <w:color w:val="000000" w:themeColor="text1"/>
          <w:lang w:val="en-US"/>
        </w:rPr>
        <w:t xml:space="preserve"> design, </w:t>
      </w:r>
      <w:r w:rsidR="00744FEC">
        <w:rPr>
          <w:rFonts w:ascii="Arial" w:hAnsi="Arial" w:cs="Arial"/>
          <w:color w:val="000000" w:themeColor="text1"/>
          <w:lang w:val="en-US"/>
        </w:rPr>
        <w:t>sample</w:t>
      </w:r>
      <w:r w:rsidR="00744FEC" w:rsidRPr="009D16D4">
        <w:rPr>
          <w:rFonts w:ascii="Arial" w:hAnsi="Arial" w:cs="Arial"/>
          <w:color w:val="000000" w:themeColor="text1"/>
          <w:lang w:val="en-US"/>
        </w:rPr>
        <w:t xml:space="preserve"> </w:t>
      </w:r>
      <w:r w:rsidR="00A61E5C" w:rsidRPr="009D16D4">
        <w:rPr>
          <w:rFonts w:ascii="Arial" w:hAnsi="Arial" w:cs="Arial"/>
          <w:color w:val="000000" w:themeColor="text1"/>
          <w:lang w:val="en-US"/>
        </w:rPr>
        <w:t xml:space="preserve">size, </w:t>
      </w:r>
      <w:r w:rsidR="00E460D0" w:rsidRPr="009D16D4">
        <w:rPr>
          <w:rFonts w:ascii="Arial" w:hAnsi="Arial" w:cs="Arial"/>
          <w:color w:val="000000" w:themeColor="text1"/>
          <w:lang w:val="en-US"/>
        </w:rPr>
        <w:t>age</w:t>
      </w:r>
      <w:r w:rsidR="00A61E5C" w:rsidRPr="009D16D4">
        <w:rPr>
          <w:rFonts w:ascii="Arial" w:hAnsi="Arial" w:cs="Arial"/>
          <w:color w:val="000000" w:themeColor="text1"/>
          <w:lang w:val="en-US"/>
        </w:rPr>
        <w:t xml:space="preserve"> and gender</w:t>
      </w:r>
      <w:r w:rsidR="00E460D0" w:rsidRPr="009D16D4">
        <w:rPr>
          <w:rFonts w:ascii="Arial" w:hAnsi="Arial" w:cs="Arial"/>
          <w:color w:val="000000" w:themeColor="text1"/>
          <w:lang w:val="en-US"/>
        </w:rPr>
        <w:t xml:space="preserve">, </w:t>
      </w:r>
      <w:r w:rsidR="002B703E" w:rsidRPr="009D16D4">
        <w:rPr>
          <w:rFonts w:ascii="Arial" w:hAnsi="Arial" w:cs="Arial"/>
          <w:color w:val="000000" w:themeColor="text1"/>
          <w:lang w:val="en-US"/>
        </w:rPr>
        <w:t>aims of the intervention, alongsid</w:t>
      </w:r>
      <w:r w:rsidR="00FD79FF" w:rsidRPr="009D16D4">
        <w:rPr>
          <w:rFonts w:ascii="Arial" w:hAnsi="Arial" w:cs="Arial"/>
          <w:color w:val="000000" w:themeColor="text1"/>
          <w:lang w:val="en-US"/>
        </w:rPr>
        <w:t>e the intervention</w:t>
      </w:r>
      <w:r w:rsidR="00744FEC">
        <w:rPr>
          <w:rFonts w:ascii="Arial" w:hAnsi="Arial" w:cs="Arial"/>
          <w:color w:val="000000" w:themeColor="text1"/>
          <w:lang w:val="en-US"/>
        </w:rPr>
        <w:t xml:space="preserve"> description,</w:t>
      </w:r>
      <w:r w:rsidR="00FD79FF" w:rsidRPr="009D16D4">
        <w:rPr>
          <w:rFonts w:ascii="Arial" w:hAnsi="Arial" w:cs="Arial"/>
          <w:color w:val="000000" w:themeColor="text1"/>
          <w:lang w:val="en-US"/>
        </w:rPr>
        <w:t xml:space="preserve"> duration</w:t>
      </w:r>
      <w:r w:rsidR="00744FEC">
        <w:rPr>
          <w:rFonts w:ascii="Arial" w:hAnsi="Arial" w:cs="Arial"/>
          <w:color w:val="000000" w:themeColor="text1"/>
          <w:lang w:val="en-US"/>
        </w:rPr>
        <w:t xml:space="preserve"> and</w:t>
      </w:r>
      <w:r w:rsidR="00FD79FF" w:rsidRPr="009D16D4">
        <w:rPr>
          <w:rFonts w:ascii="Arial" w:hAnsi="Arial" w:cs="Arial"/>
          <w:color w:val="000000" w:themeColor="text1"/>
          <w:lang w:val="en-US"/>
        </w:rPr>
        <w:t xml:space="preserve"> </w:t>
      </w:r>
      <w:r w:rsidR="00470003" w:rsidRPr="009D16D4">
        <w:rPr>
          <w:rFonts w:ascii="Arial" w:hAnsi="Arial" w:cs="Arial"/>
          <w:color w:val="000000" w:themeColor="text1"/>
          <w:lang w:val="en-US"/>
        </w:rPr>
        <w:t>frequency</w:t>
      </w:r>
      <w:r w:rsidR="00470003">
        <w:rPr>
          <w:rFonts w:ascii="Arial" w:hAnsi="Arial" w:cs="Arial"/>
          <w:color w:val="000000" w:themeColor="text1"/>
          <w:lang w:val="en-US"/>
        </w:rPr>
        <w:t>.</w:t>
      </w:r>
      <w:r w:rsidR="00A61E5C" w:rsidRPr="009D16D4">
        <w:rPr>
          <w:rFonts w:ascii="Arial" w:hAnsi="Arial" w:cs="Arial"/>
          <w:color w:val="000000" w:themeColor="text1"/>
          <w:lang w:val="en-US"/>
        </w:rPr>
        <w:t xml:space="preserve"> The </w:t>
      </w:r>
      <w:r w:rsidR="00744FEC">
        <w:rPr>
          <w:rFonts w:ascii="Arial" w:hAnsi="Arial" w:cs="Arial"/>
          <w:color w:val="000000" w:themeColor="text1"/>
          <w:lang w:val="en-US"/>
        </w:rPr>
        <w:t xml:space="preserve">outcome </w:t>
      </w:r>
      <w:r w:rsidR="00A61E5C" w:rsidRPr="009D16D4">
        <w:rPr>
          <w:rFonts w:ascii="Arial" w:hAnsi="Arial" w:cs="Arial"/>
          <w:color w:val="000000" w:themeColor="text1"/>
          <w:lang w:val="en-US"/>
        </w:rPr>
        <w:t xml:space="preserve">measurements retrieved were indicators of psychological </w:t>
      </w:r>
      <w:r w:rsidR="004A7C62" w:rsidRPr="009D16D4">
        <w:rPr>
          <w:rFonts w:ascii="Arial" w:hAnsi="Arial" w:cs="Arial"/>
          <w:color w:val="000000" w:themeColor="text1"/>
          <w:lang w:val="en-US"/>
        </w:rPr>
        <w:t>well-being</w:t>
      </w:r>
      <w:r w:rsidR="00D06EF8">
        <w:rPr>
          <w:rFonts w:ascii="Arial" w:hAnsi="Arial" w:cs="Arial"/>
          <w:color w:val="000000" w:themeColor="text1"/>
          <w:lang w:val="en-US"/>
        </w:rPr>
        <w:t xml:space="preserve"> (or ill-being),</w:t>
      </w:r>
      <w:r w:rsidR="00A61E5C" w:rsidRPr="009D16D4">
        <w:rPr>
          <w:rFonts w:ascii="Arial" w:hAnsi="Arial" w:cs="Arial"/>
          <w:color w:val="000000" w:themeColor="text1"/>
          <w:lang w:val="en-US"/>
        </w:rPr>
        <w:t xml:space="preserve"> the measurement tool used and whether or not the intervention had a significant </w:t>
      </w:r>
      <w:r w:rsidR="009F3881">
        <w:rPr>
          <w:rFonts w:ascii="Arial" w:hAnsi="Arial" w:cs="Arial"/>
          <w:color w:val="000000" w:themeColor="text1"/>
          <w:lang w:val="en-US"/>
        </w:rPr>
        <w:t xml:space="preserve">positive or negative </w:t>
      </w:r>
      <w:r w:rsidR="00A61E5C" w:rsidRPr="009D16D4">
        <w:rPr>
          <w:rFonts w:ascii="Arial" w:hAnsi="Arial" w:cs="Arial"/>
          <w:color w:val="000000" w:themeColor="text1"/>
          <w:lang w:val="en-US"/>
        </w:rPr>
        <w:t xml:space="preserve">effect </w:t>
      </w:r>
      <w:r w:rsidR="009F3881">
        <w:rPr>
          <w:rFonts w:ascii="Arial" w:hAnsi="Arial" w:cs="Arial"/>
          <w:color w:val="000000" w:themeColor="text1"/>
          <w:lang w:val="en-US"/>
        </w:rPr>
        <w:t>(p&lt;.05)</w:t>
      </w:r>
      <w:r w:rsidR="004D313D">
        <w:rPr>
          <w:rFonts w:ascii="Arial" w:hAnsi="Arial" w:cs="Arial"/>
          <w:color w:val="000000" w:themeColor="text1"/>
          <w:lang w:val="en-US"/>
        </w:rPr>
        <w:t>.</w:t>
      </w:r>
      <w:r w:rsidR="009F3881">
        <w:rPr>
          <w:rFonts w:ascii="Arial" w:hAnsi="Arial" w:cs="Arial"/>
          <w:color w:val="000000" w:themeColor="text1"/>
          <w:lang w:val="en-US"/>
        </w:rPr>
        <w:t xml:space="preserve"> Cohen’s </w:t>
      </w:r>
      <w:r w:rsidR="009F3881" w:rsidRPr="00130F5B">
        <w:rPr>
          <w:rFonts w:ascii="Arial" w:hAnsi="Arial" w:cs="Arial"/>
          <w:i/>
          <w:color w:val="000000" w:themeColor="text1"/>
          <w:lang w:val="en-US"/>
        </w:rPr>
        <w:t xml:space="preserve">d </w:t>
      </w:r>
      <w:r w:rsidR="009F3881">
        <w:rPr>
          <w:rFonts w:ascii="Arial" w:hAnsi="Arial" w:cs="Arial"/>
          <w:color w:val="000000" w:themeColor="text1"/>
          <w:lang w:val="en-US"/>
        </w:rPr>
        <w:t xml:space="preserve">effect size was calculated for each intervention where the mean and standard deviation score was available. </w:t>
      </w:r>
      <w:r w:rsidR="00F9576E">
        <w:rPr>
          <w:rFonts w:ascii="Arial" w:hAnsi="Arial" w:cs="Arial"/>
          <w:color w:val="000000" w:themeColor="text1"/>
          <w:lang w:val="en-US"/>
        </w:rPr>
        <w:t>Outputs from the data extraction were assessed by a second researcher (GB), and following discussion, information was clarified or added to as required.</w:t>
      </w:r>
    </w:p>
    <w:p w14:paraId="1E226FAE" w14:textId="7F7970F7" w:rsidR="00F9576E" w:rsidRDefault="00F9576E" w:rsidP="00CA262D">
      <w:pPr>
        <w:spacing w:line="360" w:lineRule="auto"/>
        <w:jc w:val="both"/>
        <w:rPr>
          <w:rFonts w:ascii="Arial" w:hAnsi="Arial" w:cs="Arial"/>
          <w:color w:val="000000" w:themeColor="text1"/>
          <w:lang w:val="en-US"/>
        </w:rPr>
      </w:pPr>
      <w:r>
        <w:rPr>
          <w:rFonts w:ascii="Arial" w:hAnsi="Arial" w:cs="Arial"/>
          <w:color w:val="000000" w:themeColor="text1"/>
          <w:lang w:val="en-US"/>
        </w:rPr>
        <w:t xml:space="preserve">Data Synthesis </w:t>
      </w:r>
    </w:p>
    <w:p w14:paraId="7870322D" w14:textId="15EC83FE" w:rsidR="00F9576E" w:rsidRPr="009D16D4" w:rsidRDefault="00557A22" w:rsidP="005211AD">
      <w:pPr>
        <w:spacing w:line="360" w:lineRule="auto"/>
        <w:ind w:firstLine="720"/>
        <w:jc w:val="both"/>
        <w:rPr>
          <w:rFonts w:ascii="Arial" w:hAnsi="Arial" w:cs="Arial"/>
          <w:color w:val="000000" w:themeColor="text1"/>
          <w:lang w:val="en-US"/>
        </w:rPr>
      </w:pPr>
      <w:r>
        <w:rPr>
          <w:rFonts w:ascii="Arial" w:hAnsi="Arial" w:cs="Arial"/>
          <w:color w:val="000000" w:themeColor="text1"/>
          <w:lang w:val="en-US"/>
        </w:rPr>
        <w:t xml:space="preserve">Due to inclusion of both qualitative and quantitate studies within the systematic review, a textual narrative approach was adopted to synthesize the data extracted. Barnett-Page and Thomas, (2009), in their critical review of methods for the synthesis of qualitative research highlight the appropriateness of a textual narrative approach for synthesizing evidence of different types (e.g. qualitative, quantitative, economic etc) and identifying heterogeneity and issues of quality appraisal. </w:t>
      </w:r>
      <w:r w:rsidR="005211AD">
        <w:rPr>
          <w:rFonts w:ascii="Arial" w:hAnsi="Arial" w:cs="Arial"/>
          <w:color w:val="000000" w:themeColor="text1"/>
          <w:lang w:val="en-US"/>
        </w:rPr>
        <w:t xml:space="preserve">It was therefore considered that this data synthesis approach best suited the study aims. </w:t>
      </w:r>
    </w:p>
    <w:p w14:paraId="5D8B1763" w14:textId="77777777" w:rsidR="00905803" w:rsidRPr="009D16D4" w:rsidRDefault="00726FDB" w:rsidP="00905803">
      <w:pPr>
        <w:spacing w:line="360" w:lineRule="auto"/>
        <w:jc w:val="both"/>
        <w:rPr>
          <w:rFonts w:ascii="Arial" w:hAnsi="Arial" w:cs="Arial"/>
          <w:b/>
          <w:color w:val="000000" w:themeColor="text1"/>
          <w:lang w:val="en-US"/>
        </w:rPr>
      </w:pPr>
      <w:r w:rsidRPr="009D16D4">
        <w:rPr>
          <w:rFonts w:ascii="Arial" w:hAnsi="Arial" w:cs="Arial"/>
          <w:b/>
          <w:color w:val="000000" w:themeColor="text1"/>
          <w:lang w:val="en-US"/>
        </w:rPr>
        <w:t xml:space="preserve">Results </w:t>
      </w:r>
    </w:p>
    <w:p w14:paraId="3C0D2BB3" w14:textId="77777777" w:rsidR="00726FDB" w:rsidRPr="009D16D4" w:rsidRDefault="00726FDB" w:rsidP="00A96CD5">
      <w:pPr>
        <w:spacing w:line="360" w:lineRule="auto"/>
        <w:ind w:firstLine="720"/>
        <w:jc w:val="both"/>
        <w:rPr>
          <w:rFonts w:ascii="Arial" w:hAnsi="Arial" w:cs="Arial"/>
          <w:color w:val="000000" w:themeColor="text1"/>
        </w:rPr>
      </w:pPr>
      <w:r w:rsidRPr="009D16D4">
        <w:rPr>
          <w:rFonts w:ascii="Arial" w:hAnsi="Arial" w:cs="Arial"/>
          <w:color w:val="000000" w:themeColor="text1"/>
          <w:lang w:val="en-US"/>
        </w:rPr>
        <w:t>The search str</w:t>
      </w:r>
      <w:r w:rsidR="00D54C23" w:rsidRPr="009D16D4">
        <w:rPr>
          <w:rFonts w:ascii="Arial" w:hAnsi="Arial" w:cs="Arial"/>
          <w:color w:val="000000" w:themeColor="text1"/>
          <w:lang w:val="en-US"/>
        </w:rPr>
        <w:t>ategy identified 10,</w:t>
      </w:r>
      <w:r w:rsidR="00085A94" w:rsidRPr="009D16D4">
        <w:rPr>
          <w:rFonts w:ascii="Arial" w:hAnsi="Arial" w:cs="Arial"/>
          <w:color w:val="000000" w:themeColor="text1"/>
          <w:lang w:val="en-US"/>
        </w:rPr>
        <w:t>749</w:t>
      </w:r>
      <w:r w:rsidR="00D54C23" w:rsidRPr="009D16D4">
        <w:rPr>
          <w:rFonts w:ascii="Arial" w:hAnsi="Arial" w:cs="Arial"/>
          <w:color w:val="000000" w:themeColor="text1"/>
          <w:lang w:val="en-US"/>
        </w:rPr>
        <w:t xml:space="preserve"> studies </w:t>
      </w:r>
      <w:r w:rsidR="00085A94" w:rsidRPr="009D16D4">
        <w:rPr>
          <w:rFonts w:ascii="Arial" w:hAnsi="Arial" w:cs="Arial"/>
          <w:color w:val="000000" w:themeColor="text1"/>
        </w:rPr>
        <w:t>(</w:t>
      </w:r>
      <w:r w:rsidR="00D54C23" w:rsidRPr="009D16D4">
        <w:rPr>
          <w:rFonts w:ascii="Arial" w:hAnsi="Arial" w:cs="Arial"/>
          <w:color w:val="000000" w:themeColor="text1"/>
        </w:rPr>
        <w:t xml:space="preserve">2279 </w:t>
      </w:r>
      <w:r w:rsidR="00085A94" w:rsidRPr="009D16D4">
        <w:rPr>
          <w:rFonts w:ascii="Arial" w:hAnsi="Arial" w:cs="Arial"/>
          <w:color w:val="000000" w:themeColor="text1"/>
        </w:rPr>
        <w:t xml:space="preserve">from </w:t>
      </w:r>
      <w:r w:rsidR="00D54C23" w:rsidRPr="009D16D4">
        <w:rPr>
          <w:rFonts w:ascii="Arial" w:hAnsi="Arial" w:cs="Arial"/>
          <w:color w:val="000000" w:themeColor="text1"/>
        </w:rPr>
        <w:t>Criminal</w:t>
      </w:r>
      <w:r w:rsidR="00085A94" w:rsidRPr="009D16D4">
        <w:rPr>
          <w:rFonts w:ascii="Arial" w:hAnsi="Arial" w:cs="Arial"/>
          <w:color w:val="000000" w:themeColor="text1"/>
        </w:rPr>
        <w:t xml:space="preserve"> Justice Abstracts by EBSCO; 2918 from </w:t>
      </w:r>
      <w:r w:rsidR="00D54C23" w:rsidRPr="009D16D4">
        <w:rPr>
          <w:rFonts w:ascii="Arial" w:hAnsi="Arial" w:cs="Arial"/>
          <w:color w:val="000000" w:themeColor="text1"/>
        </w:rPr>
        <w:t>National Criminal Justice Refere</w:t>
      </w:r>
      <w:r w:rsidR="00085A94" w:rsidRPr="009D16D4">
        <w:rPr>
          <w:rFonts w:ascii="Arial" w:hAnsi="Arial" w:cs="Arial"/>
          <w:color w:val="000000" w:themeColor="text1"/>
        </w:rPr>
        <w:t>nce Service (NCJRS) Abstracts;</w:t>
      </w:r>
      <w:r w:rsidR="00D54C23" w:rsidRPr="009D16D4">
        <w:rPr>
          <w:rFonts w:ascii="Arial" w:hAnsi="Arial" w:cs="Arial"/>
          <w:color w:val="000000" w:themeColor="text1"/>
        </w:rPr>
        <w:t xml:space="preserve"> 1515 </w:t>
      </w:r>
      <w:r w:rsidR="00085A94" w:rsidRPr="009D16D4">
        <w:rPr>
          <w:rFonts w:ascii="Arial" w:hAnsi="Arial" w:cs="Arial"/>
          <w:color w:val="000000" w:themeColor="text1"/>
        </w:rPr>
        <w:t xml:space="preserve">from Scopus; </w:t>
      </w:r>
      <w:r w:rsidR="00D54C23" w:rsidRPr="009D16D4">
        <w:rPr>
          <w:rFonts w:ascii="Arial" w:hAnsi="Arial" w:cs="Arial"/>
          <w:color w:val="000000" w:themeColor="text1"/>
        </w:rPr>
        <w:t>1673</w:t>
      </w:r>
      <w:r w:rsidR="00085A94" w:rsidRPr="009D16D4">
        <w:rPr>
          <w:rFonts w:ascii="Arial" w:hAnsi="Arial" w:cs="Arial"/>
          <w:color w:val="000000" w:themeColor="text1"/>
        </w:rPr>
        <w:t xml:space="preserve"> from</w:t>
      </w:r>
      <w:r w:rsidR="00D54C23" w:rsidRPr="009D16D4">
        <w:rPr>
          <w:rFonts w:ascii="Arial" w:hAnsi="Arial" w:cs="Arial"/>
          <w:color w:val="000000" w:themeColor="text1"/>
        </w:rPr>
        <w:t xml:space="preserve"> </w:t>
      </w:r>
      <w:r w:rsidR="00085A94" w:rsidRPr="009D16D4">
        <w:rPr>
          <w:rFonts w:ascii="Arial" w:hAnsi="Arial" w:cs="Arial"/>
          <w:color w:val="000000" w:themeColor="text1"/>
        </w:rPr>
        <w:t xml:space="preserve">SPORTDiscus; </w:t>
      </w:r>
      <w:r w:rsidR="00D54C23" w:rsidRPr="009D16D4">
        <w:rPr>
          <w:rFonts w:ascii="Arial" w:hAnsi="Arial" w:cs="Arial"/>
          <w:color w:val="000000" w:themeColor="text1"/>
        </w:rPr>
        <w:t xml:space="preserve">1253 </w:t>
      </w:r>
      <w:r w:rsidR="00085A94" w:rsidRPr="009D16D4">
        <w:rPr>
          <w:rFonts w:ascii="Arial" w:hAnsi="Arial" w:cs="Arial"/>
          <w:color w:val="000000" w:themeColor="text1"/>
        </w:rPr>
        <w:t>from Ovid PsycINFO; 1109 from Web of Science and two from a hand search of reference lists of retrieved stud</w:t>
      </w:r>
      <w:r w:rsidR="00FD79FF" w:rsidRPr="009D16D4">
        <w:rPr>
          <w:rFonts w:ascii="Arial" w:hAnsi="Arial" w:cs="Arial"/>
          <w:color w:val="000000" w:themeColor="text1"/>
        </w:rPr>
        <w:t>ies; see Figure 1</w:t>
      </w:r>
      <w:r w:rsidR="00085A94" w:rsidRPr="009D16D4">
        <w:rPr>
          <w:rFonts w:ascii="Arial" w:hAnsi="Arial" w:cs="Arial"/>
          <w:color w:val="000000" w:themeColor="text1"/>
        </w:rPr>
        <w:t xml:space="preserve">). </w:t>
      </w:r>
      <w:r w:rsidR="00E45CA4" w:rsidRPr="009D16D4">
        <w:rPr>
          <w:rFonts w:ascii="Arial" w:hAnsi="Arial" w:cs="Arial"/>
          <w:color w:val="000000" w:themeColor="text1"/>
        </w:rPr>
        <w:lastRenderedPageBreak/>
        <w:t xml:space="preserve">Following removal </w:t>
      </w:r>
      <w:r w:rsidR="00E45CA4" w:rsidRPr="00470003">
        <w:rPr>
          <w:rFonts w:ascii="Arial" w:hAnsi="Arial" w:cs="Arial"/>
          <w:color w:val="000000" w:themeColor="text1"/>
        </w:rPr>
        <w:t xml:space="preserve">of </w:t>
      </w:r>
      <w:r w:rsidR="00AA0F11" w:rsidRPr="00470003">
        <w:rPr>
          <w:rFonts w:ascii="Arial" w:hAnsi="Arial" w:cs="Arial"/>
          <w:color w:val="000000" w:themeColor="text1"/>
        </w:rPr>
        <w:t>duplicates, (293), 10,45</w:t>
      </w:r>
      <w:r w:rsidR="00EE04B4">
        <w:rPr>
          <w:rFonts w:ascii="Arial" w:hAnsi="Arial" w:cs="Arial"/>
          <w:color w:val="000000" w:themeColor="text1"/>
        </w:rPr>
        <w:t>6</w:t>
      </w:r>
      <w:r w:rsidR="00E45CA4" w:rsidRPr="00470003">
        <w:rPr>
          <w:rFonts w:ascii="Arial" w:hAnsi="Arial" w:cs="Arial"/>
          <w:color w:val="000000" w:themeColor="text1"/>
        </w:rPr>
        <w:t xml:space="preserve"> articles</w:t>
      </w:r>
      <w:r w:rsidR="00E45CA4" w:rsidRPr="009D16D4">
        <w:rPr>
          <w:rFonts w:ascii="Arial" w:hAnsi="Arial" w:cs="Arial"/>
          <w:color w:val="000000" w:themeColor="text1"/>
        </w:rPr>
        <w:t xml:space="preserve"> were screened using their title and abstract. This screening resulted in 65 articles remaining which were screened in </w:t>
      </w:r>
      <w:r w:rsidR="00D1531B">
        <w:rPr>
          <w:rFonts w:ascii="Arial" w:hAnsi="Arial" w:cs="Arial"/>
          <w:color w:val="000000" w:themeColor="text1"/>
        </w:rPr>
        <w:t>full</w:t>
      </w:r>
      <w:r w:rsidR="00CB0ED2">
        <w:rPr>
          <w:rFonts w:ascii="Arial" w:hAnsi="Arial" w:cs="Arial"/>
          <w:color w:val="000000" w:themeColor="text1"/>
        </w:rPr>
        <w:t>.</w:t>
      </w:r>
    </w:p>
    <w:p w14:paraId="605239BB" w14:textId="2C2556B1" w:rsidR="00470003" w:rsidRDefault="00E45CA4"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Of the 65 articles</w:t>
      </w:r>
      <w:r w:rsidR="00470003">
        <w:rPr>
          <w:rFonts w:ascii="Arial" w:hAnsi="Arial" w:cs="Arial"/>
          <w:color w:val="000000" w:themeColor="text1"/>
        </w:rPr>
        <w:t xml:space="preserve"> </w:t>
      </w:r>
      <w:r w:rsidR="004B183F">
        <w:rPr>
          <w:rFonts w:ascii="Arial" w:hAnsi="Arial" w:cs="Arial"/>
          <w:color w:val="000000" w:themeColor="text1"/>
        </w:rPr>
        <w:t>reviewed</w:t>
      </w:r>
      <w:r w:rsidR="00F21369" w:rsidRPr="009D16D4">
        <w:rPr>
          <w:rFonts w:ascii="Arial" w:hAnsi="Arial" w:cs="Arial"/>
          <w:color w:val="000000" w:themeColor="text1"/>
        </w:rPr>
        <w:t xml:space="preserve"> a further 5</w:t>
      </w:r>
      <w:r w:rsidR="00DD1A8A">
        <w:rPr>
          <w:rFonts w:ascii="Arial" w:hAnsi="Arial" w:cs="Arial"/>
          <w:color w:val="000000" w:themeColor="text1"/>
        </w:rPr>
        <w:t>1</w:t>
      </w:r>
      <w:r w:rsidR="00F21369" w:rsidRPr="009D16D4">
        <w:rPr>
          <w:rFonts w:ascii="Arial" w:hAnsi="Arial" w:cs="Arial"/>
          <w:color w:val="000000" w:themeColor="text1"/>
        </w:rPr>
        <w:t xml:space="preserve"> were excluded based</w:t>
      </w:r>
      <w:r w:rsidR="00AA0F11">
        <w:rPr>
          <w:rFonts w:ascii="Arial" w:hAnsi="Arial" w:cs="Arial"/>
          <w:color w:val="000000" w:themeColor="text1"/>
        </w:rPr>
        <w:t xml:space="preserve"> on the following criteria: six</w:t>
      </w:r>
      <w:r w:rsidR="00F21369" w:rsidRPr="009D16D4">
        <w:rPr>
          <w:rFonts w:ascii="Arial" w:hAnsi="Arial" w:cs="Arial"/>
          <w:color w:val="000000" w:themeColor="text1"/>
        </w:rPr>
        <w:t xml:space="preserve"> were not peer reviewed; one was a non-prison based population; five detailed a population including participants under 15 years of age; four examined populations specifically suffering from chronic physical and/or mental illness; </w:t>
      </w:r>
      <w:r w:rsidR="00DD1A8A">
        <w:rPr>
          <w:rFonts w:ascii="Arial" w:hAnsi="Arial" w:cs="Arial"/>
          <w:color w:val="000000" w:themeColor="text1"/>
        </w:rPr>
        <w:t>29</w:t>
      </w:r>
      <w:r w:rsidR="00F21369" w:rsidRPr="009D16D4">
        <w:rPr>
          <w:rFonts w:ascii="Arial" w:hAnsi="Arial" w:cs="Arial"/>
          <w:color w:val="000000" w:themeColor="text1"/>
        </w:rPr>
        <w:t xml:space="preserve"> did not examine a specific spor</w:t>
      </w:r>
      <w:r w:rsidR="00AA0F11">
        <w:rPr>
          <w:rFonts w:ascii="Arial" w:hAnsi="Arial" w:cs="Arial"/>
          <w:color w:val="000000" w:themeColor="text1"/>
        </w:rPr>
        <w:t>ts-based intervention; and s</w:t>
      </w:r>
      <w:r w:rsidR="00EE04B4">
        <w:rPr>
          <w:rFonts w:ascii="Arial" w:hAnsi="Arial" w:cs="Arial"/>
          <w:color w:val="000000" w:themeColor="text1"/>
        </w:rPr>
        <w:t>ix</w:t>
      </w:r>
      <w:r w:rsidR="00F21369" w:rsidRPr="009D16D4">
        <w:rPr>
          <w:rFonts w:ascii="Arial" w:hAnsi="Arial" w:cs="Arial"/>
          <w:color w:val="000000" w:themeColor="text1"/>
        </w:rPr>
        <w:t xml:space="preserve"> did not include a psychological </w:t>
      </w:r>
      <w:r w:rsidR="004A7C62" w:rsidRPr="009D16D4">
        <w:rPr>
          <w:rFonts w:ascii="Arial" w:hAnsi="Arial" w:cs="Arial"/>
          <w:color w:val="000000" w:themeColor="text1"/>
        </w:rPr>
        <w:t>well-being</w:t>
      </w:r>
      <w:r w:rsidR="00F21369" w:rsidRPr="009D16D4">
        <w:rPr>
          <w:rFonts w:ascii="Arial" w:hAnsi="Arial" w:cs="Arial"/>
          <w:color w:val="000000" w:themeColor="text1"/>
        </w:rPr>
        <w:t xml:space="preserve"> outcome</w:t>
      </w:r>
      <w:r w:rsidR="009F3881">
        <w:rPr>
          <w:rFonts w:ascii="Arial" w:hAnsi="Arial" w:cs="Arial"/>
          <w:color w:val="000000" w:themeColor="text1"/>
        </w:rPr>
        <w:t xml:space="preserve"> measure</w:t>
      </w:r>
      <w:r w:rsidR="00F21369" w:rsidRPr="009D16D4">
        <w:rPr>
          <w:rFonts w:ascii="Arial" w:hAnsi="Arial" w:cs="Arial"/>
          <w:color w:val="000000" w:themeColor="text1"/>
        </w:rPr>
        <w:t>. This resulted in 1</w:t>
      </w:r>
      <w:r w:rsidR="00DD1A8A">
        <w:rPr>
          <w:rFonts w:ascii="Arial" w:hAnsi="Arial" w:cs="Arial"/>
          <w:color w:val="000000" w:themeColor="text1"/>
        </w:rPr>
        <w:t>4</w:t>
      </w:r>
      <w:r w:rsidR="00F21369" w:rsidRPr="009D16D4">
        <w:rPr>
          <w:rFonts w:ascii="Arial" w:hAnsi="Arial" w:cs="Arial"/>
          <w:color w:val="000000" w:themeColor="text1"/>
        </w:rPr>
        <w:t xml:space="preserve"> studies for inclusion in the </w:t>
      </w:r>
      <w:r w:rsidR="009F3881">
        <w:rPr>
          <w:rFonts w:ascii="Arial" w:hAnsi="Arial" w:cs="Arial"/>
          <w:color w:val="000000" w:themeColor="text1"/>
        </w:rPr>
        <w:t xml:space="preserve">final </w:t>
      </w:r>
      <w:r w:rsidR="00F21369" w:rsidRPr="009D16D4">
        <w:rPr>
          <w:rFonts w:ascii="Arial" w:hAnsi="Arial" w:cs="Arial"/>
          <w:color w:val="000000" w:themeColor="text1"/>
        </w:rPr>
        <w:t>analysis</w:t>
      </w:r>
      <w:r w:rsidR="004B183F">
        <w:rPr>
          <w:rFonts w:ascii="Arial" w:hAnsi="Arial" w:cs="Arial"/>
          <w:color w:val="000000" w:themeColor="text1"/>
        </w:rPr>
        <w:t xml:space="preserve"> (which includes one study identified in the reference lists of retrieved studies, the other was excluded)</w:t>
      </w:r>
      <w:r w:rsidR="00F21369" w:rsidRPr="009D16D4">
        <w:rPr>
          <w:rFonts w:ascii="Arial" w:hAnsi="Arial" w:cs="Arial"/>
          <w:color w:val="000000" w:themeColor="text1"/>
        </w:rPr>
        <w:t xml:space="preserve">. </w:t>
      </w:r>
    </w:p>
    <w:p w14:paraId="4D7DB49E" w14:textId="77777777" w:rsidR="00470003" w:rsidRDefault="00470003">
      <w:pPr>
        <w:rPr>
          <w:rFonts w:ascii="Arial" w:hAnsi="Arial" w:cs="Arial"/>
          <w:color w:val="000000" w:themeColor="text1"/>
        </w:rPr>
      </w:pPr>
      <w:r>
        <w:rPr>
          <w:rFonts w:ascii="Arial" w:hAnsi="Arial" w:cs="Arial"/>
          <w:color w:val="000000" w:themeColor="text1"/>
        </w:rPr>
        <w:br w:type="page"/>
      </w:r>
    </w:p>
    <w:p w14:paraId="6A86EAA3" w14:textId="77777777" w:rsidR="00E45CA4" w:rsidRPr="009D16D4" w:rsidRDefault="00E45CA4" w:rsidP="00A96CD5">
      <w:pPr>
        <w:spacing w:line="360" w:lineRule="auto"/>
        <w:ind w:firstLine="720"/>
        <w:jc w:val="both"/>
        <w:rPr>
          <w:rFonts w:ascii="Arial" w:hAnsi="Arial" w:cs="Arial"/>
          <w:color w:val="000000" w:themeColor="text1"/>
        </w:rPr>
      </w:pPr>
    </w:p>
    <w:tbl>
      <w:tblPr>
        <w:tblStyle w:val="TableGridLight1"/>
        <w:tblW w:w="8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1095"/>
        <w:gridCol w:w="1090"/>
        <w:gridCol w:w="1077"/>
        <w:gridCol w:w="12"/>
        <w:gridCol w:w="1089"/>
        <w:gridCol w:w="12"/>
        <w:gridCol w:w="1096"/>
        <w:gridCol w:w="12"/>
        <w:gridCol w:w="1081"/>
        <w:gridCol w:w="12"/>
        <w:gridCol w:w="722"/>
        <w:gridCol w:w="355"/>
        <w:gridCol w:w="12"/>
      </w:tblGrid>
      <w:tr w:rsidR="00F83E45" w:rsidRPr="009D16D4" w14:paraId="53CCDD07" w14:textId="77777777" w:rsidTr="005C0CC8">
        <w:trPr>
          <w:trHeight w:val="1284"/>
          <w:jc w:val="center"/>
        </w:trPr>
        <w:tc>
          <w:tcPr>
            <w:tcW w:w="515" w:type="dxa"/>
            <w:tcBorders>
              <w:right w:val="single" w:sz="4" w:space="0" w:color="auto"/>
            </w:tcBorders>
            <w:shd w:val="clear" w:color="auto" w:fill="auto"/>
            <w:textDirection w:val="btLr"/>
          </w:tcPr>
          <w:p w14:paraId="54E455DE" w14:textId="77777777" w:rsidR="00A93CE9" w:rsidRPr="009D16D4" w:rsidRDefault="002C6107" w:rsidP="002C6107">
            <w:pPr>
              <w:spacing w:line="360" w:lineRule="auto"/>
              <w:ind w:left="113" w:right="113"/>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Identification</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tcPr>
          <w:p w14:paraId="56BEF9A4" w14:textId="77777777" w:rsidR="00A93CE9" w:rsidRPr="009D16D4" w:rsidRDefault="00A93CE9"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Records identified through database searching</w:t>
            </w:r>
          </w:p>
          <w:p w14:paraId="777BFA2B" w14:textId="77777777" w:rsidR="00A93CE9" w:rsidRPr="009D16D4" w:rsidRDefault="00A93CE9"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(n = 10,747)</w:t>
            </w:r>
          </w:p>
        </w:tc>
        <w:tc>
          <w:tcPr>
            <w:tcW w:w="1089" w:type="dxa"/>
            <w:gridSpan w:val="2"/>
            <w:tcBorders>
              <w:left w:val="single" w:sz="4" w:space="0" w:color="auto"/>
              <w:right w:val="single" w:sz="4" w:space="0" w:color="auto"/>
            </w:tcBorders>
            <w:shd w:val="clear" w:color="auto" w:fill="auto"/>
          </w:tcPr>
          <w:p w14:paraId="6A392B8B" w14:textId="77777777" w:rsidR="00A93CE9" w:rsidRPr="009D16D4" w:rsidRDefault="00600113" w:rsidP="002C6107">
            <w:pPr>
              <w:spacing w:line="360" w:lineRule="auto"/>
              <w:jc w:val="center"/>
              <w:rPr>
                <w:rFonts w:ascii="Arial" w:hAnsi="Arial" w:cs="Arial"/>
                <w:b/>
                <w:color w:val="000000" w:themeColor="text1"/>
                <w:sz w:val="16"/>
                <w:szCs w:val="16"/>
                <w:lang w:val="en-US"/>
              </w:rPr>
            </w:pPr>
            <w:r w:rsidRPr="009D16D4">
              <w:rPr>
                <w:rFonts w:ascii="Arial" w:hAnsi="Arial" w:cs="Arial"/>
                <w:b/>
                <w:noProof/>
                <w:color w:val="000000" w:themeColor="text1"/>
                <w:sz w:val="16"/>
                <w:szCs w:val="16"/>
                <w:lang w:eastAsia="en-GB"/>
              </w:rPr>
              <mc:AlternateContent>
                <mc:Choice Requires="wps">
                  <w:drawing>
                    <wp:anchor distT="0" distB="0" distL="114300" distR="114300" simplePos="0" relativeHeight="251659264" behindDoc="0" locked="0" layoutInCell="1" allowOverlap="1" wp14:anchorId="4E97B983" wp14:editId="2DB4AA96">
                      <wp:simplePos x="0" y="0"/>
                      <wp:positionH relativeFrom="column">
                        <wp:posOffset>295275</wp:posOffset>
                      </wp:positionH>
                      <wp:positionV relativeFrom="paragraph">
                        <wp:posOffset>369017</wp:posOffset>
                      </wp:positionV>
                      <wp:extent cx="0" cy="539750"/>
                      <wp:effectExtent l="50800" t="0" r="76200" b="69850"/>
                      <wp:wrapNone/>
                      <wp:docPr id="2" name="Straight Arrow Connector 2"/>
                      <wp:cNvGraphicFramePr/>
                      <a:graphic xmlns:a="http://schemas.openxmlformats.org/drawingml/2006/main">
                        <a:graphicData uri="http://schemas.microsoft.com/office/word/2010/wordprocessingShape">
                          <wps:wsp>
                            <wps:cNvCnPr/>
                            <wps:spPr>
                              <a:xfrm>
                                <a:off x="0" y="0"/>
                                <a:ext cx="0" cy="5397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409C234" id="_x0000_t32" coordsize="21600,21600" o:spt="32" o:oned="t" path="m,l21600,21600e" filled="f">
                      <v:path arrowok="t" fillok="f" o:connecttype="none"/>
                      <o:lock v:ext="edit" shapetype="t"/>
                    </v:shapetype>
                    <v:shape id="Straight Arrow Connector 2" o:spid="_x0000_s1026" type="#_x0000_t32" style="position:absolute;margin-left:23.25pt;margin-top:29.05pt;width:0;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D07QEAADwEAAAOAAAAZHJzL2Uyb0RvYy54bWysU9uO0zAQfUfiHyy/06RF5VI1XaEuywuC&#10;ahc+wOuMG0u+aWya9O8ZO2nKLryAyIPjy5w5c47H25vBGnYCjNq7hi8XNWfgpG+1Ozb8+7e7V+84&#10;i0m4VhjvoOFniPxm9/LFtg8bWPnOmxaQURIXN31oeJdS2FRVlB1YERc+gKND5dGKREs8Vi2KnrJb&#10;U63q+k3Ve2wDegkx0u7teMh3Jb9SINNXpSIkZhpOtaUyYhkf81jttmJzRBE6LacyxD9UYYV2RDqn&#10;uhVJsB+of0tltUQfvUoL6W3lldISigZSs6yfqXnoRICihcyJYbYp/r+08svpgEy3DV9x5oSlK3pI&#10;KPSxS+wDou/Z3jtHNnpkq+xWH+KGQHt3wGkVwwGz9EGhzX8SxYbi8Hl2GIbE5LgpaXf9+v3bdTG/&#10;uuICxvQJvGV50vA4lTHzL4vB4vQ5JmIm4AWQSY1jPWmgb13Coje6vdPG5MPSTbA3yE6C+iANy6yE&#10;MjyJSkKbj65l6RzIhYRauKOBKdI4AmTto9oyS2cDI/c9KPKQ9I01PuMTUoJLF07jKDrDFFU3A+ux&#10;6tz210KfAqf4DIXS2X8DnhGF2bs0g612Hv/EfrVJjfEXB0bd2YJH355LHxRrqEWLq9Nzym/g13WB&#10;Xx/97icAAAD//wMAUEsDBBQABgAIAAAAIQD8KiXT3QAAAAgBAAAPAAAAZHJzL2Rvd25yZXYueG1s&#10;TI9BS8NAEIXvgv9hGcGb3UTbUmI2RcRSKXhorHrdZqfZYHY2ZLdJ/PeOXvT4eB9vvsnXk2vFgH1o&#10;PClIZwkIpMqbhmoFh9fNzQpEiJqMbj2hgi8MsC4uL3KdGT/SHocy1oJHKGRagY2xy6QMlUWnw8x3&#10;SNydfO905NjX0vR65HHXytskWUqnG+ILVnf4aLH6LM9OwXa7q55e3tzHsCvHzWF8n+zzySp1fTU9&#10;3IOIOMU/GH70WR0Kdjr6M5kgWgXz5YJJBYtVCoL733xkbn6Xgixy+f+B4hsAAP//AwBQSwECLQAU&#10;AAYACAAAACEAtoM4kv4AAADhAQAAEwAAAAAAAAAAAAAAAAAAAAAAW0NvbnRlbnRfVHlwZXNdLnht&#10;bFBLAQItABQABgAIAAAAIQA4/SH/1gAAAJQBAAALAAAAAAAAAAAAAAAAAC8BAABfcmVscy8ucmVs&#10;c1BLAQItABQABgAIAAAAIQC7ZhD07QEAADwEAAAOAAAAAAAAAAAAAAAAAC4CAABkcnMvZTJvRG9j&#10;LnhtbFBLAQItABQABgAIAAAAIQD8KiXT3QAAAAgBAAAPAAAAAAAAAAAAAAAAAEcEAABkcnMvZG93&#10;bnJldi54bWxQSwUGAAAAAAQABADzAAAAUQUAAAAA&#10;" strokecolor="black [3213]" strokeweight="1.75pt">
                      <v:stroke endarrow="block" joinstyle="miter"/>
                    </v:shape>
                  </w:pict>
                </mc:Fallback>
              </mc:AlternateContent>
            </w: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2E48714D" w14:textId="77777777" w:rsidR="00A93CE9" w:rsidRPr="009D16D4" w:rsidRDefault="00A93CE9"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Additional records identified from reference lists</w:t>
            </w:r>
          </w:p>
          <w:p w14:paraId="2C2F6FD7" w14:textId="77777777" w:rsidR="00A93CE9" w:rsidRPr="009D16D4" w:rsidRDefault="00A93CE9"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(n = 2)</w:t>
            </w:r>
          </w:p>
        </w:tc>
        <w:tc>
          <w:tcPr>
            <w:tcW w:w="1093" w:type="dxa"/>
            <w:gridSpan w:val="2"/>
            <w:tcBorders>
              <w:left w:val="single" w:sz="4" w:space="0" w:color="auto"/>
            </w:tcBorders>
            <w:shd w:val="clear" w:color="auto" w:fill="auto"/>
          </w:tcPr>
          <w:p w14:paraId="32E24EEB" w14:textId="77777777" w:rsidR="00A93CE9" w:rsidRPr="009D16D4" w:rsidRDefault="00A93CE9" w:rsidP="002C6107">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2EFA4F9C"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r>
      <w:tr w:rsidR="00F83E45" w:rsidRPr="009D16D4" w14:paraId="3AAC601D" w14:textId="77777777" w:rsidTr="005C0CC8">
        <w:trPr>
          <w:gridAfter w:val="1"/>
          <w:wAfter w:w="12" w:type="dxa"/>
          <w:jc w:val="center"/>
        </w:trPr>
        <w:tc>
          <w:tcPr>
            <w:tcW w:w="515" w:type="dxa"/>
            <w:shd w:val="clear" w:color="auto" w:fill="auto"/>
          </w:tcPr>
          <w:p w14:paraId="754828B6"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5" w:type="dxa"/>
            <w:tcBorders>
              <w:top w:val="single" w:sz="4" w:space="0" w:color="auto"/>
            </w:tcBorders>
            <w:shd w:val="clear" w:color="auto" w:fill="auto"/>
          </w:tcPr>
          <w:p w14:paraId="6C4EBFC8"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0" w:type="dxa"/>
            <w:tcBorders>
              <w:top w:val="single" w:sz="4" w:space="0" w:color="auto"/>
            </w:tcBorders>
            <w:shd w:val="clear" w:color="auto" w:fill="auto"/>
          </w:tcPr>
          <w:p w14:paraId="24204AA1"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77" w:type="dxa"/>
            <w:shd w:val="clear" w:color="auto" w:fill="auto"/>
          </w:tcPr>
          <w:p w14:paraId="05DBB66B"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101" w:type="dxa"/>
            <w:gridSpan w:val="2"/>
            <w:shd w:val="clear" w:color="auto" w:fill="auto"/>
          </w:tcPr>
          <w:p w14:paraId="58F1D5A0"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108" w:type="dxa"/>
            <w:gridSpan w:val="2"/>
            <w:shd w:val="clear" w:color="auto" w:fill="auto"/>
          </w:tcPr>
          <w:p w14:paraId="509D4227"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3" w:type="dxa"/>
            <w:gridSpan w:val="2"/>
            <w:shd w:val="clear" w:color="auto" w:fill="auto"/>
          </w:tcPr>
          <w:p w14:paraId="3BFFA2A4"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590F4A90" w14:textId="77777777" w:rsidR="001601DA" w:rsidRPr="009D16D4" w:rsidRDefault="001601DA" w:rsidP="00600113">
            <w:pPr>
              <w:spacing w:line="360" w:lineRule="auto"/>
              <w:rPr>
                <w:rFonts w:ascii="Arial" w:hAnsi="Arial" w:cs="Arial"/>
                <w:b/>
                <w:color w:val="000000" w:themeColor="text1"/>
                <w:sz w:val="16"/>
                <w:szCs w:val="16"/>
                <w:lang w:val="en-US"/>
              </w:rPr>
            </w:pPr>
          </w:p>
        </w:tc>
      </w:tr>
      <w:tr w:rsidR="00F83E45" w:rsidRPr="009D16D4" w14:paraId="11DDD87A" w14:textId="77777777" w:rsidTr="005C0CC8">
        <w:trPr>
          <w:jc w:val="center"/>
        </w:trPr>
        <w:tc>
          <w:tcPr>
            <w:tcW w:w="515" w:type="dxa"/>
            <w:vMerge w:val="restart"/>
            <w:shd w:val="clear" w:color="auto" w:fill="auto"/>
            <w:textDirection w:val="btLr"/>
          </w:tcPr>
          <w:p w14:paraId="01EFFE4C" w14:textId="77777777" w:rsidR="002C6107" w:rsidRPr="009D16D4" w:rsidRDefault="002C6107" w:rsidP="002C6107">
            <w:pPr>
              <w:spacing w:line="360" w:lineRule="auto"/>
              <w:ind w:left="113" w:right="113"/>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Screening</w:t>
            </w:r>
          </w:p>
        </w:tc>
        <w:tc>
          <w:tcPr>
            <w:tcW w:w="1095" w:type="dxa"/>
            <w:tcBorders>
              <w:right w:val="single" w:sz="4" w:space="0" w:color="auto"/>
            </w:tcBorders>
            <w:shd w:val="clear" w:color="auto" w:fill="auto"/>
          </w:tcPr>
          <w:p w14:paraId="6EFB6134"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3280" w:type="dxa"/>
            <w:gridSpan w:val="5"/>
            <w:tcBorders>
              <w:top w:val="single" w:sz="4" w:space="0" w:color="auto"/>
              <w:left w:val="single" w:sz="4" w:space="0" w:color="auto"/>
              <w:bottom w:val="single" w:sz="4" w:space="0" w:color="auto"/>
              <w:right w:val="single" w:sz="4" w:space="0" w:color="auto"/>
            </w:tcBorders>
            <w:shd w:val="clear" w:color="auto" w:fill="auto"/>
          </w:tcPr>
          <w:p w14:paraId="3CCCFF8E"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Records screen</w:t>
            </w:r>
            <w:r w:rsidR="00F83E45">
              <w:rPr>
                <w:rFonts w:ascii="Arial" w:hAnsi="Arial" w:cs="Arial"/>
                <w:b/>
                <w:color w:val="000000" w:themeColor="text1"/>
                <w:sz w:val="16"/>
                <w:szCs w:val="16"/>
                <w:lang w:val="en-US"/>
              </w:rPr>
              <w:t>ed</w:t>
            </w:r>
            <w:r w:rsidRPr="009D16D4">
              <w:rPr>
                <w:rFonts w:ascii="Arial" w:hAnsi="Arial" w:cs="Arial"/>
                <w:b/>
                <w:color w:val="000000" w:themeColor="text1"/>
                <w:sz w:val="16"/>
                <w:szCs w:val="16"/>
                <w:lang w:val="en-US"/>
              </w:rPr>
              <w:t xml:space="preserve"> for title and abstract after </w:t>
            </w:r>
            <w:r w:rsidR="00FD79FF" w:rsidRPr="009D16D4">
              <w:rPr>
                <w:rFonts w:ascii="Arial" w:hAnsi="Arial" w:cs="Arial"/>
                <w:b/>
                <w:color w:val="000000" w:themeColor="text1"/>
                <w:sz w:val="16"/>
                <w:szCs w:val="16"/>
                <w:lang w:val="en-US"/>
              </w:rPr>
              <w:t>d</w:t>
            </w:r>
            <w:r w:rsidR="00AA0F11">
              <w:rPr>
                <w:rFonts w:ascii="Arial" w:hAnsi="Arial" w:cs="Arial"/>
                <w:b/>
                <w:color w:val="000000" w:themeColor="text1"/>
                <w:sz w:val="16"/>
                <w:szCs w:val="16"/>
                <w:lang w:val="en-US"/>
              </w:rPr>
              <w:t>e-duplication (n = 10, 45</w:t>
            </w:r>
            <w:r w:rsidR="00EE04B4">
              <w:rPr>
                <w:rFonts w:ascii="Arial" w:hAnsi="Arial" w:cs="Arial"/>
                <w:b/>
                <w:color w:val="000000" w:themeColor="text1"/>
                <w:sz w:val="16"/>
                <w:szCs w:val="16"/>
                <w:lang w:val="en-US"/>
              </w:rPr>
              <w:t>6</w:t>
            </w:r>
            <w:r w:rsidRPr="009D16D4">
              <w:rPr>
                <w:rFonts w:ascii="Arial" w:hAnsi="Arial" w:cs="Arial"/>
                <w:b/>
                <w:color w:val="000000" w:themeColor="text1"/>
                <w:sz w:val="16"/>
                <w:szCs w:val="16"/>
                <w:lang w:val="en-US"/>
              </w:rPr>
              <w:t>)</w:t>
            </w:r>
          </w:p>
        </w:tc>
        <w:tc>
          <w:tcPr>
            <w:tcW w:w="1108" w:type="dxa"/>
            <w:gridSpan w:val="2"/>
            <w:tcBorders>
              <w:left w:val="single" w:sz="4" w:space="0" w:color="auto"/>
            </w:tcBorders>
            <w:shd w:val="clear" w:color="auto" w:fill="auto"/>
          </w:tcPr>
          <w:p w14:paraId="1F74B824"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1093" w:type="dxa"/>
            <w:gridSpan w:val="2"/>
            <w:shd w:val="clear" w:color="auto" w:fill="auto"/>
          </w:tcPr>
          <w:p w14:paraId="5BC8F07A"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46BE6963"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r>
      <w:tr w:rsidR="00F83E45" w:rsidRPr="009D16D4" w14:paraId="08CE4D8A" w14:textId="77777777" w:rsidTr="005C0CC8">
        <w:trPr>
          <w:jc w:val="center"/>
        </w:trPr>
        <w:tc>
          <w:tcPr>
            <w:tcW w:w="515" w:type="dxa"/>
            <w:vMerge/>
            <w:shd w:val="clear" w:color="auto" w:fill="auto"/>
          </w:tcPr>
          <w:p w14:paraId="06C68E2D"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5" w:type="dxa"/>
            <w:shd w:val="clear" w:color="auto" w:fill="auto"/>
          </w:tcPr>
          <w:p w14:paraId="0A48FD43"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3280" w:type="dxa"/>
            <w:gridSpan w:val="5"/>
            <w:tcBorders>
              <w:top w:val="single" w:sz="4" w:space="0" w:color="auto"/>
            </w:tcBorders>
            <w:shd w:val="clear" w:color="auto" w:fill="auto"/>
          </w:tcPr>
          <w:p w14:paraId="2D28AD90"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108" w:type="dxa"/>
            <w:gridSpan w:val="2"/>
            <w:shd w:val="clear" w:color="auto" w:fill="auto"/>
          </w:tcPr>
          <w:p w14:paraId="0C9725F6"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3" w:type="dxa"/>
            <w:gridSpan w:val="2"/>
            <w:shd w:val="clear" w:color="auto" w:fill="auto"/>
          </w:tcPr>
          <w:p w14:paraId="1D980E22"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6D62F7EE"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r>
      <w:tr w:rsidR="00F83E45" w:rsidRPr="009D16D4" w14:paraId="35633ECF" w14:textId="77777777" w:rsidTr="005C0CC8">
        <w:trPr>
          <w:jc w:val="center"/>
        </w:trPr>
        <w:tc>
          <w:tcPr>
            <w:tcW w:w="515" w:type="dxa"/>
            <w:vMerge/>
            <w:shd w:val="clear" w:color="auto" w:fill="auto"/>
          </w:tcPr>
          <w:p w14:paraId="6D816625"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5" w:type="dxa"/>
            <w:shd w:val="clear" w:color="auto" w:fill="auto"/>
          </w:tcPr>
          <w:p w14:paraId="1838906E"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0" w:type="dxa"/>
            <w:shd w:val="clear" w:color="auto" w:fill="auto"/>
          </w:tcPr>
          <w:p w14:paraId="4D099085"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2"/>
            <w:shd w:val="clear" w:color="auto" w:fill="auto"/>
          </w:tcPr>
          <w:p w14:paraId="02FA1FE1" w14:textId="77777777" w:rsidR="002C6107" w:rsidRPr="009D16D4" w:rsidRDefault="001601DA" w:rsidP="00A93CE9">
            <w:pPr>
              <w:spacing w:line="360" w:lineRule="auto"/>
              <w:jc w:val="center"/>
              <w:rPr>
                <w:rFonts w:ascii="Arial" w:hAnsi="Arial" w:cs="Arial"/>
                <w:b/>
                <w:color w:val="000000" w:themeColor="text1"/>
                <w:sz w:val="16"/>
                <w:szCs w:val="16"/>
                <w:lang w:val="en-US"/>
              </w:rPr>
            </w:pPr>
            <w:r w:rsidRPr="009D16D4">
              <w:rPr>
                <w:rFonts w:ascii="Arial" w:hAnsi="Arial" w:cs="Arial"/>
                <w:b/>
                <w:noProof/>
                <w:color w:val="000000" w:themeColor="text1"/>
                <w:sz w:val="16"/>
                <w:szCs w:val="16"/>
                <w:lang w:eastAsia="en-GB"/>
              </w:rPr>
              <mc:AlternateContent>
                <mc:Choice Requires="wps">
                  <w:drawing>
                    <wp:anchor distT="0" distB="0" distL="114300" distR="114300" simplePos="0" relativeHeight="251665408" behindDoc="0" locked="0" layoutInCell="1" allowOverlap="1" wp14:anchorId="070107B9" wp14:editId="4D9205C5">
                      <wp:simplePos x="0" y="0"/>
                      <wp:positionH relativeFrom="column">
                        <wp:posOffset>546735</wp:posOffset>
                      </wp:positionH>
                      <wp:positionV relativeFrom="paragraph">
                        <wp:posOffset>176530</wp:posOffset>
                      </wp:positionV>
                      <wp:extent cx="6477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64770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66AB69" id="Straight Arrow Connector 5" o:spid="_x0000_s1026" type="#_x0000_t32" style="position:absolute;margin-left:43.05pt;margin-top:13.9pt;width: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c7gEAADwEAAAOAAAAZHJzL2Uyb0RvYy54bWysU02P0zAQvSPxHyzfadKK7qKo6Qp1WS4I&#10;KhZ+gNexG0u2xxqbpv33jJ00ZRcuIHJw/DFv3rzn8ebu5Cw7KowGfMuXi5oz5SV0xh9a/v3bw5t3&#10;nMUkfCcseNXys4r8bvv61WYIjVpBD7ZTyCiJj80QWt6nFJqqirJXTsQFBOXpUAM6kWiJh6pDMVB2&#10;Z6tVXd9UA2AXEKSKkXbvx0O+Lfm1VjJ90TqqxGzLqbZURizjUx6r7UY0BxShN3IqQ/xDFU4YT6Rz&#10;qnuRBPuB5rdUzkiECDotJLgKtDZSFQ2kZlm/UPPYi6CKFjInhtmm+P/Sys/HPTLTtXzNmReOrugx&#10;oTCHPrH3iDCwHXhPNgKydXZrCLEh0M7vcVrFsMcs/aTR5T+JYqfi8Hl2WJ0Sk7R58/b2tqZ7kJej&#10;6ooLGNNHBY7lScvjVMbMvywGi+OnmIiZgBdAJrWeDS1f0bcuYRGs6R6MtfmwdJPaWWRHQX2QTsus&#10;hDI8i0rC2A++Y+kcyIWERviDVVOk9QTI2ke1ZZbOVo3cX5UmD0nfWOMLPiGl8unCaT1FZ5im6mZg&#10;PVad2/5a6HPgFJ+hqnT234BnRGEGn2awMx7wT+xXm/QYf3Fg1J0teILuXPqgWEMtWlydnlN+A7+u&#10;C/z66Lc/AQAA//8DAFBLAwQUAAYACAAAACEAXIPeHN0AAAAIAQAADwAAAGRycy9kb3ducmV2Lnht&#10;bEyPwU7DMBBE70j8g7VI3KjTHkoU4lQVoiqqxIFQ6NWNt3FEvI5iNwl/z1Yc6HFnRrNv8tXkWjFg&#10;HxpPCuazBARS5U1DtYL9x+YhBRGiJqNbT6jgBwOsitubXGfGj/SOQxlrwSUUMq3AxthlUobKotNh&#10;5jsk9k6+dzry2dfS9HrkctfKRZIspdMN8QerO3y2WH2XZ6dgu91VL2+f7jDsynGzH78m+3qySt3f&#10;TesnEBGn+B+GCz6jQ8FMR38mE0SrIF3OOalg8cgLLn6asnD8E2SRy+sBxS8AAAD//wMAUEsBAi0A&#10;FAAGAAgAAAAhALaDOJL+AAAA4QEAABMAAAAAAAAAAAAAAAAAAAAAAFtDb250ZW50X1R5cGVzXS54&#10;bWxQSwECLQAUAAYACAAAACEAOP0h/9YAAACUAQAACwAAAAAAAAAAAAAAAAAvAQAAX3JlbHMvLnJl&#10;bHNQSwECLQAUAAYACAAAACEAHnaI3O4BAAA8BAAADgAAAAAAAAAAAAAAAAAuAgAAZHJzL2Uyb0Rv&#10;Yy54bWxQSwECLQAUAAYACAAAACEAXIPeHN0AAAAIAQAADwAAAAAAAAAAAAAAAABIBAAAZHJzL2Rv&#10;d25yZXYueG1sUEsFBgAAAAAEAAQA8wAAAFIFAAAAAA==&#10;" strokecolor="black [3213]" strokeweight="1.75pt">
                      <v:stroke endarrow="block" joinstyle="miter"/>
                    </v:shape>
                  </w:pict>
                </mc:Fallback>
              </mc:AlternateContent>
            </w:r>
            <w:r w:rsidRPr="009D16D4">
              <w:rPr>
                <w:rFonts w:ascii="Arial" w:hAnsi="Arial" w:cs="Arial"/>
                <w:b/>
                <w:noProof/>
                <w:color w:val="000000" w:themeColor="text1"/>
                <w:sz w:val="16"/>
                <w:szCs w:val="16"/>
                <w:lang w:eastAsia="en-GB"/>
              </w:rPr>
              <mc:AlternateContent>
                <mc:Choice Requires="wps">
                  <w:drawing>
                    <wp:anchor distT="0" distB="0" distL="114300" distR="114300" simplePos="0" relativeHeight="251661312" behindDoc="0" locked="0" layoutInCell="1" allowOverlap="1" wp14:anchorId="75F42DEE" wp14:editId="3392FBB9">
                      <wp:simplePos x="0" y="0"/>
                      <wp:positionH relativeFrom="column">
                        <wp:posOffset>291465</wp:posOffset>
                      </wp:positionH>
                      <wp:positionV relativeFrom="paragraph">
                        <wp:posOffset>-74295</wp:posOffset>
                      </wp:positionV>
                      <wp:extent cx="0" cy="54000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5400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50A592" id="Straight Arrow Connector 3" o:spid="_x0000_s1026" type="#_x0000_t32" style="position:absolute;margin-left:22.95pt;margin-top:-5.85pt;width:0;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rK6wEAADwEAAAOAAAAZHJzL2Uyb0RvYy54bWysU8tu2zAQvBfoPxC815KdpigEy0HhNL0U&#10;rdG0H8BQpEWA5BJL1rL/vktKlpO0lwbRgeJjZ2dnuFzfHJ1lB4XRgG/5clFzpryEzvh9y3/9vHv3&#10;kbOYhO+EBa9aflKR32zevlkPoVEr6MF2Chkl8bEZQsv7lEJTVVH2yom4gKA8HWpAJxItcV91KAbK&#10;7my1qusP1QDYBQSpYqTd2/GQb0p+rZVM37WOKjHbcqotlRHL+JDHarMWzR5F6I2cyhAvqMIJ44l0&#10;TnUrkmC/0fyVyhmJEEGnhQRXgdZGqqKB1CzrZ2ruexFU0ULmxDDbFF8vrfx22CEzXcuvOPPC0RXd&#10;JxRm3yf2CREGtgXvyUZAdpXdGkJsCLT1O5xWMewwSz9qdPlPotixOHyaHVbHxOS4KWn3+n1NX05X&#10;XXABY/qiwLE8aXmcypj5l8Vgcfga0wg8AzKp9Wxo+Yq+6xIWwZruzlibD0s3qa1FdhDUB+m4nKif&#10;RCVh7GffsXQK5EJCI/zeqinSeqo1ax/Vllk6WTVy/1CaPCR9Y43P+ISUyqczp/UUnWGaqpuB9Vh1&#10;bvtLoU+BU3yGqtLZ/wOeEYUZfJrBznjAf7FfbNJj/NmBUXe24AG6U+mDYg21aLnQ6TnlN/B4XeCX&#10;R7/5AwAA//8DAFBLAwQUAAYACAAAACEAiF/EV94AAAAIAQAADwAAAGRycy9kb3ducmV2LnhtbEyP&#10;wU7DMAyG70i8Q2QkbltaBgxK3QkhpqFJHCgDrlnjNRWNUzVZW96ewAWOtj/9/v58NdlWDNT7xjFC&#10;Ok9AEFdON1wj7F7XsxsQPijWqnVMCF/kYVWcnuQq027kFxrKUIsYwj5TCCaELpPSV4as8nPXEcfb&#10;wfVWhTj2tdS9GmO4beVFklxLqxqOH4zq6MFQ9VkeLcJms60en9/sx7Atx/VufJ/M08Egnp9N93cg&#10;Ak3hD4Yf/agORXTauyNrL1qEy6vbSCLM0nQJIgK/iz3CcrEAWeTyf4HiGwAA//8DAFBLAQItABQA&#10;BgAIAAAAIQC2gziS/gAAAOEBAAATAAAAAAAAAAAAAAAAAAAAAABbQ29udGVudF9UeXBlc10ueG1s&#10;UEsBAi0AFAAGAAgAAAAhADj9If/WAAAAlAEAAAsAAAAAAAAAAAAAAAAALwEAAF9yZWxzLy5yZWxz&#10;UEsBAi0AFAAGAAgAAAAhAPelysrrAQAAPAQAAA4AAAAAAAAAAAAAAAAALgIAAGRycy9lMm9Eb2Mu&#10;eG1sUEsBAi0AFAAGAAgAAAAhAIhfxFfeAAAACAEAAA8AAAAAAAAAAAAAAAAARQQAAGRycy9kb3du&#10;cmV2LnhtbFBLBQYAAAAABAAEAPMAAABQBQAAAAA=&#10;" strokecolor="black [3213]" strokeweight="1.75pt">
                      <v:stroke endarrow="block" joinstyle="miter"/>
                    </v:shape>
                  </w:pict>
                </mc:Fallback>
              </mc:AlternateContent>
            </w:r>
          </w:p>
        </w:tc>
        <w:tc>
          <w:tcPr>
            <w:tcW w:w="1101" w:type="dxa"/>
            <w:gridSpan w:val="2"/>
            <w:tcBorders>
              <w:right w:val="single" w:sz="4" w:space="0" w:color="auto"/>
            </w:tcBorders>
            <w:shd w:val="clear" w:color="auto" w:fill="auto"/>
          </w:tcPr>
          <w:p w14:paraId="50A59AE2"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2923" w:type="dxa"/>
            <w:gridSpan w:val="5"/>
            <w:tcBorders>
              <w:top w:val="single" w:sz="4" w:space="0" w:color="auto"/>
              <w:left w:val="single" w:sz="4" w:space="0" w:color="auto"/>
              <w:bottom w:val="single" w:sz="4" w:space="0" w:color="auto"/>
              <w:right w:val="single" w:sz="4" w:space="0" w:color="auto"/>
            </w:tcBorders>
            <w:shd w:val="clear" w:color="auto" w:fill="auto"/>
          </w:tcPr>
          <w:p w14:paraId="7C33A704"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Records excluded for irrelevan</w:t>
            </w:r>
            <w:r w:rsidR="00FD79FF" w:rsidRPr="009D16D4">
              <w:rPr>
                <w:rFonts w:ascii="Arial" w:hAnsi="Arial" w:cs="Arial"/>
                <w:b/>
                <w:color w:val="000000" w:themeColor="text1"/>
                <w:sz w:val="16"/>
                <w:szCs w:val="16"/>
                <w:lang w:val="en-US"/>
              </w:rPr>
              <w:t>t t</w:t>
            </w:r>
            <w:r w:rsidR="00AA0F11">
              <w:rPr>
                <w:rFonts w:ascii="Arial" w:hAnsi="Arial" w:cs="Arial"/>
                <w:b/>
                <w:color w:val="000000" w:themeColor="text1"/>
                <w:sz w:val="16"/>
                <w:szCs w:val="16"/>
                <w:lang w:val="en-US"/>
              </w:rPr>
              <w:t>itles and abstracts (n = 10, 3</w:t>
            </w:r>
            <w:r w:rsidR="00EE04B4">
              <w:rPr>
                <w:rFonts w:ascii="Arial" w:hAnsi="Arial" w:cs="Arial"/>
                <w:b/>
                <w:color w:val="000000" w:themeColor="text1"/>
                <w:sz w:val="16"/>
                <w:szCs w:val="16"/>
                <w:lang w:val="en-US"/>
              </w:rPr>
              <w:t>91</w:t>
            </w:r>
            <w:r w:rsidRPr="009D16D4">
              <w:rPr>
                <w:rFonts w:ascii="Arial" w:hAnsi="Arial" w:cs="Arial"/>
                <w:b/>
                <w:color w:val="000000" w:themeColor="text1"/>
                <w:sz w:val="16"/>
                <w:szCs w:val="16"/>
                <w:lang w:val="en-US"/>
              </w:rPr>
              <w:t>)</w:t>
            </w:r>
          </w:p>
        </w:tc>
        <w:tc>
          <w:tcPr>
            <w:tcW w:w="367" w:type="dxa"/>
            <w:gridSpan w:val="2"/>
            <w:tcBorders>
              <w:left w:val="single" w:sz="4" w:space="0" w:color="auto"/>
            </w:tcBorders>
            <w:shd w:val="clear" w:color="auto" w:fill="auto"/>
          </w:tcPr>
          <w:p w14:paraId="649B5044"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42058432" w14:textId="77777777" w:rsidTr="005C0CC8">
        <w:trPr>
          <w:jc w:val="center"/>
        </w:trPr>
        <w:tc>
          <w:tcPr>
            <w:tcW w:w="515" w:type="dxa"/>
            <w:shd w:val="clear" w:color="auto" w:fill="auto"/>
          </w:tcPr>
          <w:p w14:paraId="3B6D5993"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5" w:type="dxa"/>
            <w:shd w:val="clear" w:color="auto" w:fill="auto"/>
          </w:tcPr>
          <w:p w14:paraId="6D123617"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0" w:type="dxa"/>
            <w:tcBorders>
              <w:bottom w:val="single" w:sz="4" w:space="0" w:color="auto"/>
            </w:tcBorders>
            <w:shd w:val="clear" w:color="auto" w:fill="auto"/>
          </w:tcPr>
          <w:p w14:paraId="6EB1FA74"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89" w:type="dxa"/>
            <w:gridSpan w:val="2"/>
            <w:tcBorders>
              <w:bottom w:val="single" w:sz="4" w:space="0" w:color="auto"/>
            </w:tcBorders>
            <w:shd w:val="clear" w:color="auto" w:fill="auto"/>
          </w:tcPr>
          <w:p w14:paraId="3CE215C6"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101" w:type="dxa"/>
            <w:gridSpan w:val="2"/>
            <w:tcBorders>
              <w:bottom w:val="single" w:sz="4" w:space="0" w:color="auto"/>
            </w:tcBorders>
            <w:shd w:val="clear" w:color="auto" w:fill="auto"/>
          </w:tcPr>
          <w:p w14:paraId="486A1A7B" w14:textId="77777777" w:rsidR="00A93CE9" w:rsidRPr="009D16D4" w:rsidRDefault="00A93CE9" w:rsidP="002C6107">
            <w:pPr>
              <w:spacing w:line="360" w:lineRule="auto"/>
              <w:jc w:val="center"/>
              <w:rPr>
                <w:rFonts w:ascii="Arial" w:hAnsi="Arial" w:cs="Arial"/>
                <w:b/>
                <w:color w:val="000000" w:themeColor="text1"/>
                <w:sz w:val="16"/>
                <w:szCs w:val="16"/>
                <w:lang w:val="en-US"/>
              </w:rPr>
            </w:pPr>
          </w:p>
        </w:tc>
        <w:tc>
          <w:tcPr>
            <w:tcW w:w="2201" w:type="dxa"/>
            <w:gridSpan w:val="4"/>
            <w:shd w:val="clear" w:color="auto" w:fill="auto"/>
          </w:tcPr>
          <w:p w14:paraId="2986BA73" w14:textId="77777777" w:rsidR="00A93CE9" w:rsidRPr="009D16D4" w:rsidRDefault="00A93CE9" w:rsidP="002C6107">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30AB987B" w14:textId="77777777" w:rsidR="00A93CE9" w:rsidRPr="009D16D4" w:rsidRDefault="00A93CE9" w:rsidP="002C6107">
            <w:pPr>
              <w:spacing w:line="360" w:lineRule="auto"/>
              <w:jc w:val="center"/>
              <w:rPr>
                <w:rFonts w:ascii="Arial" w:hAnsi="Arial" w:cs="Arial"/>
                <w:b/>
                <w:color w:val="000000" w:themeColor="text1"/>
                <w:sz w:val="16"/>
                <w:szCs w:val="16"/>
                <w:lang w:val="en-US"/>
              </w:rPr>
            </w:pPr>
          </w:p>
        </w:tc>
      </w:tr>
      <w:tr w:rsidR="00F83E45" w:rsidRPr="009D16D4" w14:paraId="33603CE7" w14:textId="77777777" w:rsidTr="005C0CC8">
        <w:trPr>
          <w:jc w:val="center"/>
        </w:trPr>
        <w:tc>
          <w:tcPr>
            <w:tcW w:w="515" w:type="dxa"/>
            <w:vMerge w:val="restart"/>
            <w:shd w:val="clear" w:color="auto" w:fill="auto"/>
            <w:textDirection w:val="btLr"/>
          </w:tcPr>
          <w:p w14:paraId="68AD4003" w14:textId="77777777" w:rsidR="002C6107" w:rsidRPr="009D16D4" w:rsidRDefault="002C6107" w:rsidP="002C6107">
            <w:pPr>
              <w:spacing w:line="360" w:lineRule="auto"/>
              <w:ind w:left="113" w:right="113"/>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Eligibility</w:t>
            </w:r>
          </w:p>
        </w:tc>
        <w:tc>
          <w:tcPr>
            <w:tcW w:w="1095" w:type="dxa"/>
            <w:tcBorders>
              <w:right w:val="single" w:sz="4" w:space="0" w:color="auto"/>
            </w:tcBorders>
            <w:shd w:val="clear" w:color="auto" w:fill="auto"/>
          </w:tcPr>
          <w:p w14:paraId="597DA8BA"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3280" w:type="dxa"/>
            <w:gridSpan w:val="5"/>
            <w:tcBorders>
              <w:left w:val="single" w:sz="4" w:space="0" w:color="auto"/>
              <w:bottom w:val="single" w:sz="4" w:space="0" w:color="auto"/>
              <w:right w:val="single" w:sz="4" w:space="0" w:color="auto"/>
            </w:tcBorders>
            <w:shd w:val="clear" w:color="auto" w:fill="auto"/>
          </w:tcPr>
          <w:p w14:paraId="44BEC827"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 xml:space="preserve">Full-text articles </w:t>
            </w:r>
            <w:r w:rsidR="006228CC">
              <w:rPr>
                <w:rFonts w:ascii="Arial" w:hAnsi="Arial" w:cs="Arial"/>
                <w:b/>
                <w:color w:val="000000" w:themeColor="text1"/>
                <w:sz w:val="16"/>
                <w:szCs w:val="16"/>
                <w:lang w:val="en-US"/>
              </w:rPr>
              <w:t>assessed for eligibility (n = 65</w:t>
            </w:r>
            <w:r w:rsidRPr="009D16D4">
              <w:rPr>
                <w:rFonts w:ascii="Arial" w:hAnsi="Arial" w:cs="Arial"/>
                <w:b/>
                <w:color w:val="000000" w:themeColor="text1"/>
                <w:sz w:val="16"/>
                <w:szCs w:val="16"/>
                <w:lang w:val="en-US"/>
              </w:rPr>
              <w:t>)</w:t>
            </w:r>
          </w:p>
        </w:tc>
        <w:tc>
          <w:tcPr>
            <w:tcW w:w="2201" w:type="dxa"/>
            <w:gridSpan w:val="4"/>
            <w:tcBorders>
              <w:left w:val="single" w:sz="4" w:space="0" w:color="auto"/>
            </w:tcBorders>
            <w:shd w:val="clear" w:color="auto" w:fill="auto"/>
          </w:tcPr>
          <w:p w14:paraId="66115F2D"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437D277A"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22381915" w14:textId="77777777" w:rsidTr="005C0CC8">
        <w:trPr>
          <w:jc w:val="center"/>
        </w:trPr>
        <w:tc>
          <w:tcPr>
            <w:tcW w:w="515" w:type="dxa"/>
            <w:vMerge/>
            <w:shd w:val="clear" w:color="auto" w:fill="auto"/>
          </w:tcPr>
          <w:p w14:paraId="0E0D2BA2"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5" w:type="dxa"/>
            <w:shd w:val="clear" w:color="auto" w:fill="auto"/>
          </w:tcPr>
          <w:p w14:paraId="2A4FA4CB"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90" w:type="dxa"/>
            <w:tcBorders>
              <w:top w:val="single" w:sz="4" w:space="0" w:color="auto"/>
            </w:tcBorders>
            <w:shd w:val="clear" w:color="auto" w:fill="auto"/>
          </w:tcPr>
          <w:p w14:paraId="4C71C966"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2"/>
            <w:tcBorders>
              <w:top w:val="single" w:sz="4" w:space="0" w:color="auto"/>
            </w:tcBorders>
            <w:shd w:val="clear" w:color="auto" w:fill="auto"/>
          </w:tcPr>
          <w:p w14:paraId="44483D19"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101" w:type="dxa"/>
            <w:gridSpan w:val="2"/>
            <w:tcBorders>
              <w:top w:val="single" w:sz="4" w:space="0" w:color="auto"/>
            </w:tcBorders>
            <w:shd w:val="clear" w:color="auto" w:fill="auto"/>
          </w:tcPr>
          <w:p w14:paraId="225CC944"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2201" w:type="dxa"/>
            <w:gridSpan w:val="4"/>
            <w:shd w:val="clear" w:color="auto" w:fill="auto"/>
          </w:tcPr>
          <w:p w14:paraId="5CA1FFBB"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4DDC9475"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78123F8D" w14:textId="77777777" w:rsidTr="005C0CC8">
        <w:trPr>
          <w:jc w:val="center"/>
        </w:trPr>
        <w:tc>
          <w:tcPr>
            <w:tcW w:w="515" w:type="dxa"/>
            <w:vMerge/>
            <w:shd w:val="clear" w:color="auto" w:fill="auto"/>
          </w:tcPr>
          <w:p w14:paraId="5D270688"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2185" w:type="dxa"/>
            <w:gridSpan w:val="2"/>
            <w:shd w:val="clear" w:color="auto" w:fill="auto"/>
          </w:tcPr>
          <w:p w14:paraId="3D326952"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2"/>
            <w:shd w:val="clear" w:color="auto" w:fill="auto"/>
          </w:tcPr>
          <w:p w14:paraId="51FF476E" w14:textId="77777777" w:rsidR="002C6107" w:rsidRPr="009D16D4" w:rsidRDefault="001601DA" w:rsidP="00A93CE9">
            <w:pPr>
              <w:spacing w:line="360" w:lineRule="auto"/>
              <w:jc w:val="center"/>
              <w:rPr>
                <w:rFonts w:ascii="Arial" w:hAnsi="Arial" w:cs="Arial"/>
                <w:b/>
                <w:color w:val="000000" w:themeColor="text1"/>
                <w:sz w:val="16"/>
                <w:szCs w:val="16"/>
                <w:lang w:val="en-US"/>
              </w:rPr>
            </w:pPr>
            <w:r w:rsidRPr="009D16D4">
              <w:rPr>
                <w:rFonts w:ascii="Arial" w:hAnsi="Arial" w:cs="Arial"/>
                <w:b/>
                <w:noProof/>
                <w:color w:val="000000" w:themeColor="text1"/>
                <w:sz w:val="16"/>
                <w:szCs w:val="16"/>
                <w:lang w:eastAsia="en-GB"/>
              </w:rPr>
              <mc:AlternateContent>
                <mc:Choice Requires="wps">
                  <w:drawing>
                    <wp:anchor distT="0" distB="0" distL="114300" distR="114300" simplePos="0" relativeHeight="251663360" behindDoc="0" locked="0" layoutInCell="1" allowOverlap="1" wp14:anchorId="28CFB037" wp14:editId="42A7F6D0">
                      <wp:simplePos x="0" y="0"/>
                      <wp:positionH relativeFrom="column">
                        <wp:posOffset>308610</wp:posOffset>
                      </wp:positionH>
                      <wp:positionV relativeFrom="paragraph">
                        <wp:posOffset>69215</wp:posOffset>
                      </wp:positionV>
                      <wp:extent cx="0" cy="10191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flipH="1">
                                <a:off x="0" y="0"/>
                                <a:ext cx="0" cy="10191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EDC750" id="Straight Arrow Connector 4" o:spid="_x0000_s1026" type="#_x0000_t32" style="position:absolute;margin-left:24.3pt;margin-top:5.45pt;width:0;height:8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Ar9QEAAEcEAAAOAAAAZHJzL2Uyb0RvYy54bWysU9uO0zAQfUfiHyy/0yTVLpeo6Qp1WXhA&#10;UO3CB3gdO7Hkm8amaf+esZ2m7MILiDxYsT3nzJnjmc3N0WhyEBCUsx1tVjUlwnLXKzt09Pu3u1dv&#10;KQmR2Z5pZ0VHTyLQm+3LF5vJt2LtRqd7AQRJbGgn39ExRt9WVeCjMCysnBcWL6UDwyJuYah6YBOy&#10;G12t6/p1NTnoPTguQsDT23JJt5lfSsHjVymDiER3FLXFvEJeH9NabTesHYD5UfFZBvsHFYYpi0kX&#10;qlsWGfkB6jcqozi44GRccWcqJ6XiIteA1TT1s2oeRuZFrgXNCX6xKfw/Wv7lsAei+o5eUWKZwSd6&#10;iMDUMEbyHsBNZOesRRsdkKvk1uRDi6Cd3cO8C34PqfSjBEOkVv4TNkI2A8sjx+z1afFaHCPh5ZDj&#10;aVM375o314m5KhSJykOIH4UzJP10NMyKFimFnh0+h1iAZ0ACa0umjq7xu84qgtOqv1Nap8vcWGKn&#10;gRwYtkQ8NnPqJ1GRKf3B9iSePBoSQTE7aDFHaotakw2l8PwXT1qU3PdCop1YYNH4LB/jXNh4zqkt&#10;RieYRHULsC6q0wRchD4FzvEJKnKT/w14QeTMzsYFbJR18KfsF5tkiT87UOpOFjy6/pRbIluD3Zof&#10;dJ6sNA6/7jP8Mv/bnwAAAP//AwBQSwMEFAAGAAgAAAAhAGiaAXfdAAAACAEAAA8AAABkcnMvZG93&#10;bnJldi54bWxMj8FOwzAQRO9I/IO1SNyoU6hCCXGqCgkJLlBCpYqbEy9ORLyOYjcJfD0LFzi+ndHs&#10;TL6ZXSdGHELrScFykYBAqr1pySrYv95frEGEqMnozhMq+MQAm+L0JNeZ8RO94FhGKziEQqYVNDH2&#10;mZShbtDpsPA9EmvvfnA6Mg5WmkFPHO46eZkkqXS6Jf7Q6B7vGqw/yqNTUD3upofD23OwX6mZ+yuz&#10;fRpLq9T52by9BRFxjn9m+KnP1aHgTpU/kgmiU7Bap+zke3IDgvVfrpivlyuQRS7/Dyi+AQAA//8D&#10;AFBLAQItABQABgAIAAAAIQC2gziS/gAAAOEBAAATAAAAAAAAAAAAAAAAAAAAAABbQ29udGVudF9U&#10;eXBlc10ueG1sUEsBAi0AFAAGAAgAAAAhADj9If/WAAAAlAEAAAsAAAAAAAAAAAAAAAAALwEAAF9y&#10;ZWxzLy5yZWxzUEsBAi0AFAAGAAgAAAAhAOnC0Cv1AQAARwQAAA4AAAAAAAAAAAAAAAAALgIAAGRy&#10;cy9lMm9Eb2MueG1sUEsBAi0AFAAGAAgAAAAhAGiaAXfdAAAACAEAAA8AAAAAAAAAAAAAAAAATwQA&#10;AGRycy9kb3ducmV2LnhtbFBLBQYAAAAABAAEAPMAAABZBQAAAAA=&#10;" strokecolor="black [3213]" strokeweight="1.75pt">
                      <v:stroke endarrow="block" joinstyle="miter"/>
                    </v:shape>
                  </w:pict>
                </mc:Fallback>
              </mc:AlternateContent>
            </w:r>
          </w:p>
        </w:tc>
        <w:tc>
          <w:tcPr>
            <w:tcW w:w="1101" w:type="dxa"/>
            <w:gridSpan w:val="2"/>
            <w:tcBorders>
              <w:right w:val="single" w:sz="4" w:space="0" w:color="auto"/>
            </w:tcBorders>
            <w:shd w:val="clear" w:color="auto" w:fill="auto"/>
          </w:tcPr>
          <w:p w14:paraId="49641C3B"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2923" w:type="dxa"/>
            <w:gridSpan w:val="5"/>
            <w:tcBorders>
              <w:top w:val="single" w:sz="4" w:space="0" w:color="auto"/>
              <w:left w:val="single" w:sz="4" w:space="0" w:color="auto"/>
              <w:right w:val="single" w:sz="4" w:space="0" w:color="auto"/>
            </w:tcBorders>
            <w:shd w:val="clear" w:color="auto" w:fill="auto"/>
          </w:tcPr>
          <w:p w14:paraId="209BD209"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Full-text articles excluded with</w:t>
            </w:r>
          </w:p>
          <w:p w14:paraId="14D56B81" w14:textId="77777777" w:rsidR="002C6107" w:rsidRPr="009D16D4" w:rsidRDefault="00AA0F11" w:rsidP="002C6107">
            <w:pPr>
              <w:spacing w:line="360" w:lineRule="auto"/>
              <w:jc w:val="center"/>
              <w:rPr>
                <w:rFonts w:ascii="Arial" w:hAnsi="Arial" w:cs="Arial"/>
                <w:b/>
                <w:color w:val="000000" w:themeColor="text1"/>
                <w:sz w:val="16"/>
                <w:szCs w:val="16"/>
                <w:lang w:val="en-US"/>
              </w:rPr>
            </w:pPr>
            <w:r>
              <w:rPr>
                <w:rFonts w:ascii="Arial" w:hAnsi="Arial" w:cs="Arial"/>
                <w:b/>
                <w:color w:val="000000" w:themeColor="text1"/>
                <w:sz w:val="16"/>
                <w:szCs w:val="16"/>
                <w:lang w:val="en-US"/>
              </w:rPr>
              <w:t>reasons (n = 53</w:t>
            </w:r>
            <w:r w:rsidR="002C6107" w:rsidRPr="009D16D4">
              <w:rPr>
                <w:rFonts w:ascii="Arial" w:hAnsi="Arial" w:cs="Arial"/>
                <w:b/>
                <w:color w:val="000000" w:themeColor="text1"/>
                <w:sz w:val="16"/>
                <w:szCs w:val="16"/>
                <w:lang w:val="en-US"/>
              </w:rPr>
              <w:t>)</w:t>
            </w:r>
          </w:p>
        </w:tc>
        <w:tc>
          <w:tcPr>
            <w:tcW w:w="367" w:type="dxa"/>
            <w:gridSpan w:val="2"/>
            <w:tcBorders>
              <w:left w:val="single" w:sz="4" w:space="0" w:color="auto"/>
            </w:tcBorders>
            <w:shd w:val="clear" w:color="auto" w:fill="auto"/>
          </w:tcPr>
          <w:p w14:paraId="5A89EB3C"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301C40EF" w14:textId="77777777" w:rsidTr="005C0CC8">
        <w:trPr>
          <w:jc w:val="center"/>
        </w:trPr>
        <w:tc>
          <w:tcPr>
            <w:tcW w:w="515" w:type="dxa"/>
            <w:vMerge/>
            <w:shd w:val="clear" w:color="auto" w:fill="auto"/>
          </w:tcPr>
          <w:p w14:paraId="6F1CED7F"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2185" w:type="dxa"/>
            <w:gridSpan w:val="2"/>
            <w:shd w:val="clear" w:color="auto" w:fill="auto"/>
          </w:tcPr>
          <w:p w14:paraId="43D002EB"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2"/>
            <w:shd w:val="clear" w:color="auto" w:fill="auto"/>
          </w:tcPr>
          <w:p w14:paraId="1E0CCCDC"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101" w:type="dxa"/>
            <w:gridSpan w:val="2"/>
            <w:tcBorders>
              <w:right w:val="single" w:sz="4" w:space="0" w:color="auto"/>
            </w:tcBorders>
            <w:shd w:val="clear" w:color="auto" w:fill="auto"/>
          </w:tcPr>
          <w:p w14:paraId="6C1BE571" w14:textId="77777777" w:rsidR="002C6107" w:rsidRPr="009D16D4" w:rsidRDefault="001601DA" w:rsidP="002C6107">
            <w:pPr>
              <w:spacing w:line="360" w:lineRule="auto"/>
              <w:jc w:val="center"/>
              <w:rPr>
                <w:rFonts w:ascii="Arial" w:hAnsi="Arial" w:cs="Arial"/>
                <w:b/>
                <w:color w:val="000000" w:themeColor="text1"/>
                <w:sz w:val="16"/>
                <w:szCs w:val="16"/>
                <w:lang w:val="en-US"/>
              </w:rPr>
            </w:pPr>
            <w:r w:rsidRPr="009D16D4">
              <w:rPr>
                <w:rFonts w:ascii="Arial" w:hAnsi="Arial" w:cs="Arial"/>
                <w:b/>
                <w:noProof/>
                <w:color w:val="000000" w:themeColor="text1"/>
                <w:sz w:val="16"/>
                <w:szCs w:val="16"/>
                <w:lang w:eastAsia="en-GB"/>
              </w:rPr>
              <mc:AlternateContent>
                <mc:Choice Requires="wps">
                  <w:drawing>
                    <wp:anchor distT="0" distB="0" distL="114300" distR="114300" simplePos="0" relativeHeight="251667456" behindDoc="0" locked="0" layoutInCell="1" allowOverlap="1" wp14:anchorId="40B45251" wp14:editId="60C6D593">
                      <wp:simplePos x="0" y="0"/>
                      <wp:positionH relativeFrom="column">
                        <wp:posOffset>-133350</wp:posOffset>
                      </wp:positionH>
                      <wp:positionV relativeFrom="paragraph">
                        <wp:posOffset>147320</wp:posOffset>
                      </wp:positionV>
                      <wp:extent cx="6477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64770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0F9793" id="Straight Arrow Connector 6" o:spid="_x0000_s1026" type="#_x0000_t32" style="position:absolute;margin-left:-10.5pt;margin-top:11.6pt;width:5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Yj7QEAADwEAAAOAAAAZHJzL2Uyb0RvYy54bWysU9uO0zAQfUfiHyy/06QVdFHUdIW6LC8I&#10;KhY+wOvYjSXfNB6a9u8ZO2m6u/ACIg+OL3PmzDkeb25PzrKjgmSCb/lyUXOmvAyd8YeW//h+/+Y9&#10;ZwmF74QNXrX8rBK/3b5+tRlio1ahD7ZTwCiJT80QW94jxqaqkuyVE2kRovJ0qAM4gbSEQ9WBGCi7&#10;s9WqrtfVEKCLEKRKiXbvxkO+Lfm1VhK/ap0UMttyqg3LCGV8zGO13YjmACL2Rk5liH+owgnjiXRO&#10;dSdQsJ9gfkvljISQgsaFDK4KWhupigZSs6xfqHnoRVRFC5mT4mxT+n9p5ZfjHpjpWr7mzAtHV/SA&#10;IMyhR/YBIAxsF7wnGwOwdXZriKkh0M7vYVqluIcs/aTB5T+JYqfi8Hl2WJ2QSdpcv725qeke5OWo&#10;uuIiJPykgmN50vI0lTHzL4vB4vg5ITET8ALIpNazoeUr+t6VsBSs6e6NtfmwdJPaWWBHQX2Ap2VW&#10;QhmeRaEw9qPvGJ4juYBghD9YNUVaT4CsfVRbZni2auT+pjR5SPrGGl/wCSmVxwun9RSdYZqqm4H1&#10;WHVu+2uhz4FTfIaq0tl/A54RhTl4nMHO+AB/Yr/apMf4iwOj7mzBY+jOpQ+KNdSixdXpOeU38HRd&#10;4NdHv/0FAAD//wMAUEsDBBQABgAIAAAAIQBLOoYK3AAAAAgBAAAPAAAAZHJzL2Rvd25yZXYueG1s&#10;TI9BS8NAEIXvgv9hGcFbu2kEKTGTUsRSKXgwVnvdZqfZYHY2ZLdJ/Pdu8WCPH/N48718NdlWDNT7&#10;xjHCYp6AIK6cbrhG2H9sZksQPijWqnVMCD/kYVXc3uQq027kdxrKUItYwj5TCCaELpPSV4as8nPX&#10;EcfbyfVWhYh9LXWvxlhuW5kmyaO0quH4waiOng1V3+XZImy3u+rl7dMehl05bvbj12ReTwbx/m5a&#10;P4EINIX/MFz0ozoU0enozqy9aBFm6SJuCQjpQwoiBpYXPv6xLHJ5PaD4BQAA//8DAFBLAQItABQA&#10;BgAIAAAAIQC2gziS/gAAAOEBAAATAAAAAAAAAAAAAAAAAAAAAABbQ29udGVudF9UeXBlc10ueG1s&#10;UEsBAi0AFAAGAAgAAAAhADj9If/WAAAAlAEAAAsAAAAAAAAAAAAAAAAALwEAAF9yZWxzLy5yZWxz&#10;UEsBAi0AFAAGAAgAAAAhAO5rJiPtAQAAPAQAAA4AAAAAAAAAAAAAAAAALgIAAGRycy9lMm9Eb2Mu&#10;eG1sUEsBAi0AFAAGAAgAAAAhAEs6hgrcAAAACAEAAA8AAAAAAAAAAAAAAAAARwQAAGRycy9kb3du&#10;cmV2LnhtbFBLBQYAAAAABAAEAPMAAABQBQAAAAA=&#10;" strokecolor="black [3213]" strokeweight="1.75pt">
                      <v:stroke endarrow="block" joinstyle="miter"/>
                    </v:shape>
                  </w:pict>
                </mc:Fallback>
              </mc:AlternateContent>
            </w:r>
          </w:p>
        </w:tc>
        <w:tc>
          <w:tcPr>
            <w:tcW w:w="2923" w:type="dxa"/>
            <w:gridSpan w:val="5"/>
            <w:vMerge w:val="restart"/>
            <w:tcBorders>
              <w:left w:val="single" w:sz="4" w:space="0" w:color="auto"/>
              <w:bottom w:val="single" w:sz="4" w:space="0" w:color="auto"/>
              <w:right w:val="single" w:sz="4" w:space="0" w:color="auto"/>
            </w:tcBorders>
            <w:shd w:val="clear" w:color="auto" w:fill="auto"/>
          </w:tcPr>
          <w:p w14:paraId="053E11DF" w14:textId="77777777" w:rsidR="002C6107" w:rsidRPr="009D16D4" w:rsidRDefault="00AA0F11" w:rsidP="002C6107">
            <w:pPr>
              <w:pStyle w:val="ListParagraph"/>
              <w:numPr>
                <w:ilvl w:val="0"/>
                <w:numId w:val="4"/>
              </w:numPr>
              <w:rPr>
                <w:rFonts w:ascii="Arial" w:hAnsi="Arial" w:cs="Arial"/>
                <w:b/>
                <w:sz w:val="16"/>
                <w:szCs w:val="16"/>
              </w:rPr>
            </w:pPr>
            <w:r>
              <w:rPr>
                <w:rFonts w:ascii="Arial" w:hAnsi="Arial" w:cs="Arial"/>
                <w:b/>
                <w:sz w:val="16"/>
                <w:szCs w:val="16"/>
              </w:rPr>
              <w:t>Not peer-reviewed = 6</w:t>
            </w:r>
          </w:p>
          <w:p w14:paraId="39404831" w14:textId="77777777" w:rsidR="002C6107" w:rsidRPr="009D16D4" w:rsidRDefault="002C6107" w:rsidP="002C6107">
            <w:pPr>
              <w:pStyle w:val="ListParagraph"/>
              <w:numPr>
                <w:ilvl w:val="0"/>
                <w:numId w:val="4"/>
              </w:numPr>
              <w:rPr>
                <w:rFonts w:ascii="Arial" w:hAnsi="Arial" w:cs="Arial"/>
                <w:b/>
                <w:sz w:val="16"/>
                <w:szCs w:val="16"/>
              </w:rPr>
            </w:pPr>
            <w:r w:rsidRPr="009D16D4">
              <w:rPr>
                <w:rFonts w:ascii="Arial" w:hAnsi="Arial" w:cs="Arial"/>
                <w:b/>
                <w:sz w:val="16"/>
                <w:szCs w:val="16"/>
              </w:rPr>
              <w:t>Non - prison population = 1</w:t>
            </w:r>
          </w:p>
          <w:p w14:paraId="721E51C5" w14:textId="77777777" w:rsidR="002C6107" w:rsidRPr="009D16D4" w:rsidRDefault="002C6107" w:rsidP="002C6107">
            <w:pPr>
              <w:pStyle w:val="ListParagraph"/>
              <w:numPr>
                <w:ilvl w:val="0"/>
                <w:numId w:val="4"/>
              </w:numPr>
              <w:rPr>
                <w:rFonts w:ascii="Arial" w:hAnsi="Arial" w:cs="Arial"/>
                <w:b/>
                <w:sz w:val="16"/>
                <w:szCs w:val="16"/>
              </w:rPr>
            </w:pPr>
            <w:r w:rsidRPr="009D16D4">
              <w:rPr>
                <w:rFonts w:ascii="Arial" w:hAnsi="Arial" w:cs="Arial"/>
                <w:b/>
                <w:sz w:val="16"/>
                <w:szCs w:val="16"/>
              </w:rPr>
              <w:t>Underage = 5</w:t>
            </w:r>
          </w:p>
          <w:p w14:paraId="1033E7D5" w14:textId="77777777" w:rsidR="002C6107" w:rsidRPr="009D16D4" w:rsidRDefault="002C6107" w:rsidP="002C6107">
            <w:pPr>
              <w:pStyle w:val="ListParagraph"/>
              <w:numPr>
                <w:ilvl w:val="0"/>
                <w:numId w:val="4"/>
              </w:numPr>
              <w:rPr>
                <w:rFonts w:ascii="Arial" w:hAnsi="Arial" w:cs="Arial"/>
                <w:b/>
                <w:sz w:val="16"/>
                <w:szCs w:val="16"/>
              </w:rPr>
            </w:pPr>
            <w:r w:rsidRPr="009D16D4">
              <w:rPr>
                <w:rFonts w:ascii="Arial" w:hAnsi="Arial" w:cs="Arial"/>
                <w:b/>
                <w:sz w:val="16"/>
                <w:szCs w:val="16"/>
              </w:rPr>
              <w:t>Chronic physical / mental illness= 4</w:t>
            </w:r>
          </w:p>
          <w:p w14:paraId="32519432" w14:textId="2F7B9094" w:rsidR="002C6107" w:rsidRPr="009D16D4" w:rsidRDefault="002C6107" w:rsidP="002C6107">
            <w:pPr>
              <w:pStyle w:val="ListParagraph"/>
              <w:numPr>
                <w:ilvl w:val="0"/>
                <w:numId w:val="4"/>
              </w:numPr>
              <w:rPr>
                <w:rFonts w:ascii="Arial" w:hAnsi="Arial" w:cs="Arial"/>
                <w:b/>
                <w:sz w:val="16"/>
                <w:szCs w:val="16"/>
              </w:rPr>
            </w:pPr>
            <w:r w:rsidRPr="009D16D4">
              <w:rPr>
                <w:rFonts w:ascii="Arial" w:hAnsi="Arial" w:cs="Arial"/>
                <w:b/>
                <w:sz w:val="16"/>
                <w:szCs w:val="16"/>
              </w:rPr>
              <w:t xml:space="preserve">Not a specific SBI = </w:t>
            </w:r>
            <w:r w:rsidR="00DD1A8A">
              <w:rPr>
                <w:rFonts w:ascii="Arial" w:hAnsi="Arial" w:cs="Arial"/>
                <w:b/>
                <w:sz w:val="16"/>
                <w:szCs w:val="16"/>
              </w:rPr>
              <w:t>29</w:t>
            </w:r>
          </w:p>
          <w:p w14:paraId="7EAF1661" w14:textId="77777777" w:rsidR="00B27BAF" w:rsidRPr="009D16D4" w:rsidRDefault="00B27BAF" w:rsidP="002C6107">
            <w:pPr>
              <w:pStyle w:val="ListParagraph"/>
              <w:numPr>
                <w:ilvl w:val="0"/>
                <w:numId w:val="4"/>
              </w:numPr>
              <w:rPr>
                <w:rFonts w:ascii="Arial" w:hAnsi="Arial" w:cs="Arial"/>
                <w:b/>
                <w:sz w:val="16"/>
                <w:szCs w:val="16"/>
              </w:rPr>
            </w:pPr>
            <w:r w:rsidRPr="009D16D4">
              <w:rPr>
                <w:rFonts w:ascii="Arial" w:hAnsi="Arial" w:cs="Arial"/>
                <w:b/>
                <w:sz w:val="16"/>
                <w:szCs w:val="16"/>
              </w:rPr>
              <w:t xml:space="preserve">No measure of psychological </w:t>
            </w:r>
            <w:r w:rsidR="004A7C62" w:rsidRPr="009D16D4">
              <w:rPr>
                <w:rFonts w:ascii="Arial" w:hAnsi="Arial" w:cs="Arial"/>
                <w:b/>
                <w:sz w:val="16"/>
                <w:szCs w:val="16"/>
              </w:rPr>
              <w:t>well-being</w:t>
            </w:r>
            <w:r w:rsidR="00AA0F11">
              <w:rPr>
                <w:rFonts w:ascii="Arial" w:hAnsi="Arial" w:cs="Arial"/>
                <w:b/>
                <w:sz w:val="16"/>
                <w:szCs w:val="16"/>
              </w:rPr>
              <w:t xml:space="preserve"> = </w:t>
            </w:r>
            <w:r w:rsidR="00EE04B4">
              <w:rPr>
                <w:rFonts w:ascii="Arial" w:hAnsi="Arial" w:cs="Arial"/>
                <w:b/>
                <w:sz w:val="16"/>
                <w:szCs w:val="16"/>
              </w:rPr>
              <w:t>6</w:t>
            </w:r>
          </w:p>
        </w:tc>
        <w:tc>
          <w:tcPr>
            <w:tcW w:w="367" w:type="dxa"/>
            <w:gridSpan w:val="2"/>
            <w:tcBorders>
              <w:left w:val="single" w:sz="4" w:space="0" w:color="auto"/>
            </w:tcBorders>
            <w:shd w:val="clear" w:color="auto" w:fill="auto"/>
          </w:tcPr>
          <w:p w14:paraId="1DFA8DBD"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39B55E6F" w14:textId="77777777" w:rsidTr="005C0CC8">
        <w:trPr>
          <w:trHeight w:val="1241"/>
          <w:jc w:val="center"/>
        </w:trPr>
        <w:tc>
          <w:tcPr>
            <w:tcW w:w="515" w:type="dxa"/>
            <w:vMerge/>
            <w:shd w:val="clear" w:color="auto" w:fill="auto"/>
          </w:tcPr>
          <w:p w14:paraId="46F3F048"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2185" w:type="dxa"/>
            <w:gridSpan w:val="2"/>
            <w:shd w:val="clear" w:color="auto" w:fill="auto"/>
          </w:tcPr>
          <w:p w14:paraId="1755E3BC"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089" w:type="dxa"/>
            <w:gridSpan w:val="2"/>
            <w:shd w:val="clear" w:color="auto" w:fill="auto"/>
          </w:tcPr>
          <w:p w14:paraId="550E5426"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c>
          <w:tcPr>
            <w:tcW w:w="1101" w:type="dxa"/>
            <w:gridSpan w:val="2"/>
            <w:tcBorders>
              <w:right w:val="single" w:sz="4" w:space="0" w:color="auto"/>
            </w:tcBorders>
            <w:shd w:val="clear" w:color="auto" w:fill="auto"/>
          </w:tcPr>
          <w:p w14:paraId="21BF2021"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2923" w:type="dxa"/>
            <w:gridSpan w:val="5"/>
            <w:vMerge/>
            <w:tcBorders>
              <w:left w:val="single" w:sz="4" w:space="0" w:color="auto"/>
              <w:bottom w:val="single" w:sz="4" w:space="0" w:color="auto"/>
              <w:right w:val="single" w:sz="4" w:space="0" w:color="auto"/>
            </w:tcBorders>
            <w:shd w:val="clear" w:color="auto" w:fill="auto"/>
          </w:tcPr>
          <w:p w14:paraId="3C406229"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c>
          <w:tcPr>
            <w:tcW w:w="367" w:type="dxa"/>
            <w:gridSpan w:val="2"/>
            <w:tcBorders>
              <w:left w:val="single" w:sz="4" w:space="0" w:color="auto"/>
            </w:tcBorders>
            <w:shd w:val="clear" w:color="auto" w:fill="auto"/>
          </w:tcPr>
          <w:p w14:paraId="0D02A660" w14:textId="77777777" w:rsidR="002C6107" w:rsidRPr="009D16D4" w:rsidRDefault="002C6107" w:rsidP="002C6107">
            <w:pPr>
              <w:spacing w:line="360" w:lineRule="auto"/>
              <w:jc w:val="center"/>
              <w:rPr>
                <w:rFonts w:ascii="Arial" w:hAnsi="Arial" w:cs="Arial"/>
                <w:b/>
                <w:color w:val="000000" w:themeColor="text1"/>
                <w:sz w:val="16"/>
                <w:szCs w:val="16"/>
                <w:lang w:val="en-US"/>
              </w:rPr>
            </w:pPr>
          </w:p>
        </w:tc>
      </w:tr>
      <w:tr w:rsidR="00F83E45" w:rsidRPr="009D16D4" w14:paraId="0A34809B" w14:textId="77777777" w:rsidTr="005C0CC8">
        <w:trPr>
          <w:jc w:val="center"/>
        </w:trPr>
        <w:tc>
          <w:tcPr>
            <w:tcW w:w="515" w:type="dxa"/>
            <w:shd w:val="clear" w:color="auto" w:fill="auto"/>
          </w:tcPr>
          <w:p w14:paraId="7DF48C95"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2185" w:type="dxa"/>
            <w:gridSpan w:val="2"/>
            <w:tcBorders>
              <w:bottom w:val="single" w:sz="4" w:space="0" w:color="auto"/>
            </w:tcBorders>
            <w:shd w:val="clear" w:color="auto" w:fill="auto"/>
          </w:tcPr>
          <w:p w14:paraId="29C21C2D"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89" w:type="dxa"/>
            <w:gridSpan w:val="2"/>
            <w:tcBorders>
              <w:bottom w:val="single" w:sz="4" w:space="0" w:color="auto"/>
            </w:tcBorders>
            <w:shd w:val="clear" w:color="auto" w:fill="auto"/>
          </w:tcPr>
          <w:p w14:paraId="16BFC17E"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2209" w:type="dxa"/>
            <w:gridSpan w:val="4"/>
            <w:tcBorders>
              <w:bottom w:val="single" w:sz="4" w:space="0" w:color="auto"/>
            </w:tcBorders>
            <w:shd w:val="clear" w:color="auto" w:fill="auto"/>
          </w:tcPr>
          <w:p w14:paraId="556EBBC4"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93" w:type="dxa"/>
            <w:gridSpan w:val="2"/>
            <w:tcBorders>
              <w:bottom w:val="single" w:sz="4" w:space="0" w:color="auto"/>
            </w:tcBorders>
            <w:shd w:val="clear" w:color="auto" w:fill="auto"/>
          </w:tcPr>
          <w:p w14:paraId="14262280"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c>
          <w:tcPr>
            <w:tcW w:w="1089" w:type="dxa"/>
            <w:gridSpan w:val="3"/>
            <w:shd w:val="clear" w:color="auto" w:fill="auto"/>
          </w:tcPr>
          <w:p w14:paraId="1606493E" w14:textId="77777777" w:rsidR="00A93CE9" w:rsidRPr="009D16D4" w:rsidRDefault="00A93CE9" w:rsidP="00A93CE9">
            <w:pPr>
              <w:spacing w:line="360" w:lineRule="auto"/>
              <w:jc w:val="center"/>
              <w:rPr>
                <w:rFonts w:ascii="Arial" w:hAnsi="Arial" w:cs="Arial"/>
                <w:b/>
                <w:color w:val="000000" w:themeColor="text1"/>
                <w:sz w:val="16"/>
                <w:szCs w:val="16"/>
                <w:lang w:val="en-US"/>
              </w:rPr>
            </w:pPr>
          </w:p>
        </w:tc>
      </w:tr>
      <w:tr w:rsidR="00F83E45" w:rsidRPr="009D16D4" w14:paraId="26FC6DE6" w14:textId="77777777" w:rsidTr="005C0CC8">
        <w:trPr>
          <w:trHeight w:val="969"/>
          <w:jc w:val="center"/>
        </w:trPr>
        <w:tc>
          <w:tcPr>
            <w:tcW w:w="515" w:type="dxa"/>
            <w:tcBorders>
              <w:right w:val="single" w:sz="4" w:space="0" w:color="auto"/>
            </w:tcBorders>
            <w:shd w:val="clear" w:color="auto" w:fill="auto"/>
            <w:textDirection w:val="btLr"/>
          </w:tcPr>
          <w:p w14:paraId="1B366CD0" w14:textId="77777777" w:rsidR="002C6107" w:rsidRPr="009D16D4" w:rsidRDefault="002C6107" w:rsidP="002C6107">
            <w:pPr>
              <w:spacing w:line="360" w:lineRule="auto"/>
              <w:ind w:left="113" w:right="113"/>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Included</w:t>
            </w:r>
          </w:p>
        </w:tc>
        <w:tc>
          <w:tcPr>
            <w:tcW w:w="2185" w:type="dxa"/>
            <w:gridSpan w:val="2"/>
            <w:tcBorders>
              <w:left w:val="single" w:sz="4" w:space="0" w:color="auto"/>
              <w:bottom w:val="single" w:sz="4" w:space="0" w:color="auto"/>
              <w:right w:val="single" w:sz="4" w:space="0" w:color="auto"/>
            </w:tcBorders>
            <w:shd w:val="clear" w:color="auto" w:fill="auto"/>
          </w:tcPr>
          <w:p w14:paraId="11F92B60"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Studies included in synthesis</w:t>
            </w:r>
          </w:p>
          <w:p w14:paraId="1F01C41D" w14:textId="32665429"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(n=1</w:t>
            </w:r>
            <w:r w:rsidR="00D0033E">
              <w:rPr>
                <w:rFonts w:ascii="Arial" w:hAnsi="Arial" w:cs="Arial"/>
                <w:b/>
                <w:color w:val="000000" w:themeColor="text1"/>
                <w:sz w:val="16"/>
                <w:szCs w:val="16"/>
                <w:lang w:val="en-US"/>
              </w:rPr>
              <w:t>4</w:t>
            </w:r>
            <w:r w:rsidRPr="009D16D4">
              <w:rPr>
                <w:rFonts w:ascii="Arial" w:hAnsi="Arial" w:cs="Arial"/>
                <w:b/>
                <w:color w:val="000000" w:themeColor="text1"/>
                <w:sz w:val="16"/>
                <w:szCs w:val="16"/>
                <w:lang w:val="en-US"/>
              </w:rPr>
              <w:t>)</w:t>
            </w:r>
          </w:p>
        </w:tc>
        <w:tc>
          <w:tcPr>
            <w:tcW w:w="2190" w:type="dxa"/>
            <w:gridSpan w:val="4"/>
            <w:tcBorders>
              <w:left w:val="single" w:sz="4" w:space="0" w:color="auto"/>
              <w:bottom w:val="single" w:sz="4" w:space="0" w:color="auto"/>
              <w:right w:val="single" w:sz="4" w:space="0" w:color="auto"/>
            </w:tcBorders>
            <w:shd w:val="clear" w:color="auto" w:fill="auto"/>
          </w:tcPr>
          <w:p w14:paraId="21CD55E4"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Studies included Qualitative</w:t>
            </w:r>
          </w:p>
          <w:p w14:paraId="5D64DEFF" w14:textId="77777777"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(n = 5)</w:t>
            </w:r>
          </w:p>
        </w:tc>
        <w:tc>
          <w:tcPr>
            <w:tcW w:w="2201" w:type="dxa"/>
            <w:gridSpan w:val="4"/>
            <w:tcBorders>
              <w:left w:val="single" w:sz="4" w:space="0" w:color="auto"/>
              <w:bottom w:val="single" w:sz="4" w:space="0" w:color="auto"/>
              <w:right w:val="single" w:sz="4" w:space="0" w:color="auto"/>
            </w:tcBorders>
            <w:shd w:val="clear" w:color="auto" w:fill="auto"/>
          </w:tcPr>
          <w:p w14:paraId="01CBCE4F" w14:textId="1AB76CEF" w:rsidR="002C6107" w:rsidRPr="009D16D4" w:rsidRDefault="002C6107" w:rsidP="002C6107">
            <w:pPr>
              <w:spacing w:line="360" w:lineRule="auto"/>
              <w:jc w:val="center"/>
              <w:rPr>
                <w:rFonts w:ascii="Arial" w:hAnsi="Arial" w:cs="Arial"/>
                <w:b/>
                <w:color w:val="000000" w:themeColor="text1"/>
                <w:sz w:val="16"/>
                <w:szCs w:val="16"/>
                <w:lang w:val="en-US"/>
              </w:rPr>
            </w:pPr>
            <w:r w:rsidRPr="009D16D4">
              <w:rPr>
                <w:rFonts w:ascii="Arial" w:hAnsi="Arial" w:cs="Arial"/>
                <w:b/>
                <w:color w:val="000000" w:themeColor="text1"/>
                <w:sz w:val="16"/>
                <w:szCs w:val="16"/>
                <w:lang w:val="en-US"/>
              </w:rPr>
              <w:t xml:space="preserve">Studies included Quantitative (n = </w:t>
            </w:r>
            <w:r w:rsidR="00DD1A8A">
              <w:rPr>
                <w:rFonts w:ascii="Arial" w:hAnsi="Arial" w:cs="Arial"/>
                <w:b/>
                <w:color w:val="000000" w:themeColor="text1"/>
                <w:sz w:val="16"/>
                <w:szCs w:val="16"/>
                <w:lang w:val="en-US"/>
              </w:rPr>
              <w:t>9</w:t>
            </w:r>
            <w:r w:rsidRPr="009D16D4">
              <w:rPr>
                <w:rFonts w:ascii="Arial" w:hAnsi="Arial" w:cs="Arial"/>
                <w:b/>
                <w:color w:val="000000" w:themeColor="text1"/>
                <w:sz w:val="16"/>
                <w:szCs w:val="16"/>
                <w:lang w:val="en-US"/>
              </w:rPr>
              <w:t>)</w:t>
            </w:r>
          </w:p>
        </w:tc>
        <w:tc>
          <w:tcPr>
            <w:tcW w:w="1089" w:type="dxa"/>
            <w:gridSpan w:val="3"/>
            <w:tcBorders>
              <w:left w:val="single" w:sz="4" w:space="0" w:color="auto"/>
            </w:tcBorders>
            <w:shd w:val="clear" w:color="auto" w:fill="auto"/>
          </w:tcPr>
          <w:p w14:paraId="02B64EDF" w14:textId="77777777" w:rsidR="002C6107" w:rsidRPr="009D16D4" w:rsidRDefault="002C6107" w:rsidP="00A93CE9">
            <w:pPr>
              <w:spacing w:line="360" w:lineRule="auto"/>
              <w:jc w:val="center"/>
              <w:rPr>
                <w:rFonts w:ascii="Arial" w:hAnsi="Arial" w:cs="Arial"/>
                <w:b/>
                <w:color w:val="000000" w:themeColor="text1"/>
                <w:sz w:val="16"/>
                <w:szCs w:val="16"/>
                <w:lang w:val="en-US"/>
              </w:rPr>
            </w:pPr>
          </w:p>
        </w:tc>
      </w:tr>
    </w:tbl>
    <w:p w14:paraId="3D10D376" w14:textId="77777777" w:rsidR="00851C66" w:rsidRPr="009D16D4" w:rsidRDefault="00FD79FF" w:rsidP="00851C66">
      <w:pPr>
        <w:spacing w:line="360" w:lineRule="auto"/>
        <w:jc w:val="both"/>
        <w:rPr>
          <w:rFonts w:ascii="Arial" w:hAnsi="Arial" w:cs="Arial"/>
          <w:i/>
          <w:color w:val="000000" w:themeColor="text1"/>
          <w:lang w:val="en-US"/>
        </w:rPr>
      </w:pPr>
      <w:r w:rsidRPr="009D16D4">
        <w:rPr>
          <w:rFonts w:ascii="Arial" w:hAnsi="Arial" w:cs="Arial"/>
          <w:i/>
          <w:color w:val="000000" w:themeColor="text1"/>
          <w:sz w:val="18"/>
          <w:szCs w:val="18"/>
          <w:lang w:val="en-US"/>
        </w:rPr>
        <w:t>Figure 1</w:t>
      </w:r>
      <w:r w:rsidR="00D54C23" w:rsidRPr="009D16D4">
        <w:rPr>
          <w:rFonts w:ascii="Arial" w:hAnsi="Arial" w:cs="Arial"/>
          <w:i/>
          <w:color w:val="000000" w:themeColor="text1"/>
          <w:sz w:val="18"/>
          <w:szCs w:val="18"/>
          <w:lang w:val="en-US"/>
        </w:rPr>
        <w:t xml:space="preserve">: Flow Chart of Study Selection Process based on PRISMA (Moher et. al, 2015) </w:t>
      </w:r>
    </w:p>
    <w:p w14:paraId="498D2FEE" w14:textId="77777777" w:rsidR="00F21369" w:rsidRPr="009D16D4" w:rsidRDefault="00F21369" w:rsidP="00F21369">
      <w:pPr>
        <w:spacing w:line="360" w:lineRule="auto"/>
        <w:jc w:val="both"/>
        <w:rPr>
          <w:rFonts w:ascii="Arial" w:hAnsi="Arial" w:cs="Arial"/>
          <w:b/>
          <w:color w:val="000000" w:themeColor="text1"/>
        </w:rPr>
      </w:pPr>
      <w:r w:rsidRPr="009D16D4">
        <w:rPr>
          <w:rFonts w:ascii="Arial" w:hAnsi="Arial" w:cs="Arial"/>
          <w:b/>
          <w:color w:val="000000" w:themeColor="text1"/>
        </w:rPr>
        <w:t>Quality Assessment and Risk of Bias</w:t>
      </w:r>
    </w:p>
    <w:p w14:paraId="4874A40A" w14:textId="27A8A04D" w:rsidR="00470003" w:rsidRDefault="00FD79FF" w:rsidP="00A96CD5">
      <w:pPr>
        <w:spacing w:line="360" w:lineRule="auto"/>
        <w:ind w:firstLine="720"/>
        <w:jc w:val="both"/>
        <w:rPr>
          <w:rFonts w:ascii="Arial" w:hAnsi="Arial" w:cs="Arial"/>
          <w:color w:val="000000" w:themeColor="text1"/>
        </w:rPr>
      </w:pPr>
      <w:r w:rsidRPr="009D16D4">
        <w:rPr>
          <w:rFonts w:ascii="Arial" w:hAnsi="Arial" w:cs="Arial"/>
          <w:color w:val="000000" w:themeColor="text1"/>
        </w:rPr>
        <w:t>Table 2</w:t>
      </w:r>
      <w:r w:rsidR="00B31FEE" w:rsidRPr="009D16D4">
        <w:rPr>
          <w:rFonts w:ascii="Arial" w:hAnsi="Arial" w:cs="Arial"/>
          <w:color w:val="000000" w:themeColor="text1"/>
        </w:rPr>
        <w:t xml:space="preserve"> details</w:t>
      </w:r>
      <w:r w:rsidR="00B87247">
        <w:rPr>
          <w:rFonts w:ascii="Arial" w:hAnsi="Arial" w:cs="Arial"/>
          <w:color w:val="000000" w:themeColor="text1"/>
        </w:rPr>
        <w:t xml:space="preserve"> </w:t>
      </w:r>
      <w:r w:rsidR="00B31FEE" w:rsidRPr="009D16D4">
        <w:rPr>
          <w:rFonts w:ascii="Arial" w:hAnsi="Arial" w:cs="Arial"/>
          <w:color w:val="000000" w:themeColor="text1"/>
        </w:rPr>
        <w:t>the estimated risk of bias for all studies meeting the inclusion criteria</w:t>
      </w:r>
      <w:r w:rsidR="00B87247">
        <w:rPr>
          <w:rFonts w:ascii="Arial" w:hAnsi="Arial" w:cs="Arial"/>
          <w:color w:val="000000" w:themeColor="text1"/>
        </w:rPr>
        <w:t>, Tables 3 and 4 detail scores on each risk area</w:t>
      </w:r>
      <w:r w:rsidR="00B31FEE" w:rsidRPr="009D16D4">
        <w:rPr>
          <w:rFonts w:ascii="Arial" w:hAnsi="Arial" w:cs="Arial"/>
          <w:color w:val="000000" w:themeColor="text1"/>
        </w:rPr>
        <w:t xml:space="preserve">. </w:t>
      </w:r>
      <w:r w:rsidR="00DD1A8A">
        <w:rPr>
          <w:rFonts w:ascii="Arial" w:hAnsi="Arial" w:cs="Arial"/>
          <w:color w:val="000000" w:themeColor="text1"/>
        </w:rPr>
        <w:t>Eight</w:t>
      </w:r>
      <w:r w:rsidR="00FD76EA" w:rsidRPr="009D16D4">
        <w:rPr>
          <w:rFonts w:ascii="Arial" w:hAnsi="Arial" w:cs="Arial"/>
          <w:color w:val="000000" w:themeColor="text1"/>
        </w:rPr>
        <w:t xml:space="preserve"> </w:t>
      </w:r>
      <w:r w:rsidR="009F3881">
        <w:rPr>
          <w:rFonts w:ascii="Arial" w:hAnsi="Arial" w:cs="Arial"/>
          <w:color w:val="000000" w:themeColor="text1"/>
        </w:rPr>
        <w:t xml:space="preserve">articles </w:t>
      </w:r>
      <w:r w:rsidR="00FD76EA" w:rsidRPr="009D16D4">
        <w:rPr>
          <w:rFonts w:ascii="Arial" w:hAnsi="Arial" w:cs="Arial"/>
          <w:color w:val="000000" w:themeColor="text1"/>
        </w:rPr>
        <w:t>receiv</w:t>
      </w:r>
      <w:r w:rsidR="009F3881">
        <w:rPr>
          <w:rFonts w:ascii="Arial" w:hAnsi="Arial" w:cs="Arial"/>
          <w:color w:val="000000" w:themeColor="text1"/>
        </w:rPr>
        <w:t>ed</w:t>
      </w:r>
      <w:r w:rsidR="00FD76EA" w:rsidRPr="009D16D4">
        <w:rPr>
          <w:rFonts w:ascii="Arial" w:hAnsi="Arial" w:cs="Arial"/>
          <w:color w:val="000000" w:themeColor="text1"/>
        </w:rPr>
        <w:t xml:space="preserve"> a low risk of bias assessment and six recei</w:t>
      </w:r>
      <w:r w:rsidR="009F3881">
        <w:rPr>
          <w:rFonts w:ascii="Arial" w:hAnsi="Arial" w:cs="Arial"/>
          <w:color w:val="000000" w:themeColor="text1"/>
        </w:rPr>
        <w:t xml:space="preserve">ved </w:t>
      </w:r>
      <w:r w:rsidR="00FD76EA" w:rsidRPr="009D16D4">
        <w:rPr>
          <w:rFonts w:ascii="Arial" w:hAnsi="Arial" w:cs="Arial"/>
          <w:color w:val="000000" w:themeColor="text1"/>
        </w:rPr>
        <w:t>a medium assessment. It should be noted that QualSyst allows for ‘n/a’ on some criteria, where a condition is not possible</w:t>
      </w:r>
      <w:r w:rsidR="009F3881">
        <w:rPr>
          <w:rFonts w:ascii="Arial" w:hAnsi="Arial" w:cs="Arial"/>
          <w:color w:val="000000" w:themeColor="text1"/>
        </w:rPr>
        <w:t xml:space="preserve"> to assess</w:t>
      </w:r>
      <w:r w:rsidR="00FD76EA" w:rsidRPr="009D16D4">
        <w:rPr>
          <w:rFonts w:ascii="Arial" w:hAnsi="Arial" w:cs="Arial"/>
          <w:color w:val="000000" w:themeColor="text1"/>
        </w:rPr>
        <w:t>. Therefore, when assessing sports-based interventions within prison, if conditions such as intervention</w:t>
      </w:r>
      <w:r w:rsidR="009F3881">
        <w:rPr>
          <w:rFonts w:ascii="Arial" w:hAnsi="Arial" w:cs="Arial"/>
          <w:color w:val="000000" w:themeColor="text1"/>
        </w:rPr>
        <w:t xml:space="preserve"> type</w:t>
      </w:r>
      <w:r w:rsidR="00FD76EA" w:rsidRPr="009D16D4">
        <w:rPr>
          <w:rFonts w:ascii="Arial" w:hAnsi="Arial" w:cs="Arial"/>
          <w:color w:val="000000" w:themeColor="text1"/>
        </w:rPr>
        <w:t xml:space="preserve"> and blinding of subjects was not possible</w:t>
      </w:r>
      <w:r w:rsidR="00556B3E" w:rsidRPr="009D16D4">
        <w:rPr>
          <w:rFonts w:ascii="Arial" w:hAnsi="Arial" w:cs="Arial"/>
          <w:color w:val="000000" w:themeColor="text1"/>
        </w:rPr>
        <w:t xml:space="preserve"> in a randomised control trial (RCT)</w:t>
      </w:r>
      <w:r w:rsidR="00FD76EA" w:rsidRPr="009D16D4">
        <w:rPr>
          <w:rFonts w:ascii="Arial" w:hAnsi="Arial" w:cs="Arial"/>
          <w:color w:val="000000" w:themeColor="text1"/>
        </w:rPr>
        <w:t xml:space="preserve">, it was classified as ‘n/a’, rather than having a negative impact on the quality assessment. </w:t>
      </w:r>
    </w:p>
    <w:p w14:paraId="3DC5E0A9" w14:textId="77777777" w:rsidR="00470003" w:rsidRDefault="00470003">
      <w:pPr>
        <w:rPr>
          <w:rFonts w:ascii="Arial" w:hAnsi="Arial" w:cs="Arial"/>
          <w:color w:val="000000" w:themeColor="text1"/>
        </w:rPr>
      </w:pPr>
      <w:r>
        <w:rPr>
          <w:rFonts w:ascii="Arial" w:hAnsi="Arial" w:cs="Arial"/>
          <w:color w:val="000000" w:themeColor="text1"/>
        </w:rPr>
        <w:br w:type="page"/>
      </w:r>
    </w:p>
    <w:p w14:paraId="6B4882BE" w14:textId="77777777" w:rsidR="00B31FEE" w:rsidRPr="009D16D4" w:rsidRDefault="00B31FEE" w:rsidP="00A96CD5">
      <w:pPr>
        <w:spacing w:line="360" w:lineRule="auto"/>
        <w:ind w:firstLine="720"/>
        <w:jc w:val="both"/>
        <w:rPr>
          <w:rFonts w:ascii="Arial" w:hAnsi="Arial" w:cs="Arial"/>
          <w:color w:val="000000" w:themeColor="text1"/>
        </w:rPr>
      </w:pPr>
    </w:p>
    <w:tbl>
      <w:tblPr>
        <w:tblStyle w:val="PlainTable21"/>
        <w:tblW w:w="9209" w:type="dxa"/>
        <w:tblLook w:val="04A0" w:firstRow="1" w:lastRow="0" w:firstColumn="1" w:lastColumn="0" w:noHBand="0" w:noVBand="1"/>
      </w:tblPr>
      <w:tblGrid>
        <w:gridCol w:w="1838"/>
        <w:gridCol w:w="1418"/>
        <w:gridCol w:w="1134"/>
        <w:gridCol w:w="2268"/>
        <w:gridCol w:w="1417"/>
        <w:gridCol w:w="1134"/>
      </w:tblGrid>
      <w:tr w:rsidR="005F4A6A" w:rsidRPr="009D16D4" w14:paraId="07ACC121" w14:textId="77777777" w:rsidTr="005C0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3"/>
            <w:tcBorders>
              <w:top w:val="single" w:sz="4" w:space="0" w:color="auto"/>
              <w:left w:val="single" w:sz="4" w:space="0" w:color="auto"/>
              <w:right w:val="single" w:sz="4" w:space="0" w:color="auto"/>
            </w:tcBorders>
          </w:tcPr>
          <w:p w14:paraId="57CC9A93" w14:textId="77777777" w:rsidR="005F4A6A" w:rsidRPr="009D16D4" w:rsidRDefault="005F4A6A" w:rsidP="00967044">
            <w:pPr>
              <w:jc w:val="center"/>
              <w:rPr>
                <w:rFonts w:ascii="Arial" w:hAnsi="Arial" w:cs="Arial"/>
                <w:color w:val="000000" w:themeColor="text1"/>
                <w:sz w:val="18"/>
                <w:szCs w:val="18"/>
              </w:rPr>
            </w:pPr>
            <w:r w:rsidRPr="009D16D4">
              <w:rPr>
                <w:rFonts w:ascii="Arial" w:hAnsi="Arial" w:cs="Arial"/>
                <w:color w:val="000000" w:themeColor="text1"/>
                <w:sz w:val="18"/>
                <w:szCs w:val="18"/>
              </w:rPr>
              <w:t>Quantitative Studies</w:t>
            </w:r>
          </w:p>
        </w:tc>
        <w:tc>
          <w:tcPr>
            <w:tcW w:w="4819" w:type="dxa"/>
            <w:gridSpan w:val="3"/>
            <w:tcBorders>
              <w:top w:val="single" w:sz="4" w:space="0" w:color="auto"/>
              <w:left w:val="single" w:sz="4" w:space="0" w:color="auto"/>
              <w:right w:val="single" w:sz="4" w:space="0" w:color="auto"/>
            </w:tcBorders>
          </w:tcPr>
          <w:p w14:paraId="5F52D470" w14:textId="77777777" w:rsidR="005F4A6A" w:rsidRPr="009D16D4" w:rsidRDefault="005F4A6A" w:rsidP="009670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Qualitative Studies</w:t>
            </w:r>
          </w:p>
        </w:tc>
      </w:tr>
      <w:tr w:rsidR="009848F7" w:rsidRPr="009D16D4" w14:paraId="3BBA4B2F" w14:textId="77777777" w:rsidTr="005C0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0979CCCF" w14:textId="77777777" w:rsidR="005F4A6A" w:rsidRPr="009D16D4" w:rsidRDefault="005F4A6A" w:rsidP="009848F7">
            <w:pPr>
              <w:jc w:val="center"/>
              <w:rPr>
                <w:rFonts w:ascii="Arial" w:hAnsi="Arial" w:cs="Arial"/>
                <w:color w:val="000000" w:themeColor="text1"/>
                <w:sz w:val="18"/>
                <w:szCs w:val="18"/>
              </w:rPr>
            </w:pPr>
            <w:r w:rsidRPr="009D16D4">
              <w:rPr>
                <w:rFonts w:ascii="Arial" w:hAnsi="Arial" w:cs="Arial"/>
                <w:color w:val="000000" w:themeColor="text1"/>
                <w:sz w:val="18"/>
                <w:szCs w:val="18"/>
              </w:rPr>
              <w:t>Author(s)</w:t>
            </w:r>
          </w:p>
        </w:tc>
        <w:tc>
          <w:tcPr>
            <w:tcW w:w="1418" w:type="dxa"/>
          </w:tcPr>
          <w:p w14:paraId="20B2CF0F" w14:textId="77777777" w:rsidR="005F4A6A" w:rsidRPr="009D16D4" w:rsidRDefault="005F4A6A" w:rsidP="009848F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QualSyst Score (0 – 1)</w:t>
            </w:r>
          </w:p>
        </w:tc>
        <w:tc>
          <w:tcPr>
            <w:tcW w:w="1134" w:type="dxa"/>
            <w:tcBorders>
              <w:right w:val="single" w:sz="4" w:space="0" w:color="auto"/>
            </w:tcBorders>
          </w:tcPr>
          <w:p w14:paraId="06BE2C39" w14:textId="77777777" w:rsidR="005F4A6A" w:rsidRPr="009D16D4" w:rsidRDefault="005F4A6A" w:rsidP="009848F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Risk of Bias</w:t>
            </w:r>
          </w:p>
        </w:tc>
        <w:tc>
          <w:tcPr>
            <w:tcW w:w="2268" w:type="dxa"/>
            <w:tcBorders>
              <w:left w:val="single" w:sz="4" w:space="0" w:color="auto"/>
            </w:tcBorders>
          </w:tcPr>
          <w:p w14:paraId="48B33BE8" w14:textId="77777777" w:rsidR="005F4A6A" w:rsidRPr="009D16D4" w:rsidRDefault="005F4A6A" w:rsidP="00B31FE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Author(s)</w:t>
            </w:r>
          </w:p>
        </w:tc>
        <w:tc>
          <w:tcPr>
            <w:tcW w:w="1417" w:type="dxa"/>
          </w:tcPr>
          <w:p w14:paraId="1F0E0BC6" w14:textId="77777777" w:rsidR="005F4A6A" w:rsidRPr="009D16D4" w:rsidRDefault="005F4A6A" w:rsidP="009848F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QualSyst Score (0 – 1)</w:t>
            </w:r>
          </w:p>
        </w:tc>
        <w:tc>
          <w:tcPr>
            <w:tcW w:w="1134" w:type="dxa"/>
            <w:tcBorders>
              <w:right w:val="single" w:sz="4" w:space="0" w:color="auto"/>
            </w:tcBorders>
          </w:tcPr>
          <w:p w14:paraId="78E67242" w14:textId="77777777" w:rsidR="005F4A6A" w:rsidRPr="009D16D4" w:rsidRDefault="005F4A6A" w:rsidP="009848F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Risk of Bias</w:t>
            </w:r>
          </w:p>
        </w:tc>
      </w:tr>
      <w:tr w:rsidR="005F4A6A" w:rsidRPr="009D16D4" w14:paraId="013F1306" w14:textId="77777777" w:rsidTr="005C0CC8">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74E311A1" w14:textId="77777777" w:rsidR="005F4A6A" w:rsidRPr="009D16D4" w:rsidRDefault="005F4A6A" w:rsidP="00967044">
            <w:pPr>
              <w:jc w:val="both"/>
              <w:rPr>
                <w:rFonts w:ascii="Arial" w:hAnsi="Arial" w:cs="Arial"/>
                <w:color w:val="000000" w:themeColor="text1"/>
                <w:sz w:val="18"/>
                <w:szCs w:val="18"/>
              </w:rPr>
            </w:pPr>
            <w:r w:rsidRPr="009D16D4">
              <w:rPr>
                <w:rFonts w:ascii="Arial" w:hAnsi="Arial" w:cs="Arial"/>
                <w:color w:val="000000" w:themeColor="text1"/>
                <w:sz w:val="18"/>
                <w:szCs w:val="18"/>
              </w:rPr>
              <w:t>Battaglia et al., 2014</w:t>
            </w:r>
          </w:p>
        </w:tc>
        <w:tc>
          <w:tcPr>
            <w:tcW w:w="1418" w:type="dxa"/>
          </w:tcPr>
          <w:p w14:paraId="4628393C" w14:textId="77777777" w:rsidR="005F4A6A" w:rsidRPr="009D16D4" w:rsidRDefault="005F4A6A" w:rsidP="009848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0.88</w:t>
            </w:r>
          </w:p>
        </w:tc>
        <w:tc>
          <w:tcPr>
            <w:tcW w:w="1134" w:type="dxa"/>
            <w:tcBorders>
              <w:right w:val="single" w:sz="4" w:space="0" w:color="auto"/>
            </w:tcBorders>
          </w:tcPr>
          <w:p w14:paraId="1028946F" w14:textId="77777777" w:rsidR="005F4A6A" w:rsidRPr="009D16D4" w:rsidRDefault="005F4A6A" w:rsidP="009848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7FD30D6F" w14:textId="77777777" w:rsidR="005F4A6A" w:rsidRPr="009D16D4" w:rsidRDefault="005F4A6A" w:rsidP="00967044">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Amtmann &amp; Kukay, (2016)</w:t>
            </w:r>
          </w:p>
        </w:tc>
        <w:tc>
          <w:tcPr>
            <w:tcW w:w="1417" w:type="dxa"/>
          </w:tcPr>
          <w:p w14:paraId="5EB7547B" w14:textId="77777777" w:rsidR="005F4A6A" w:rsidRPr="009D16D4" w:rsidRDefault="005F4A6A" w:rsidP="009848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0.55</w:t>
            </w:r>
          </w:p>
        </w:tc>
        <w:tc>
          <w:tcPr>
            <w:tcW w:w="1134" w:type="dxa"/>
            <w:tcBorders>
              <w:right w:val="single" w:sz="4" w:space="0" w:color="auto"/>
            </w:tcBorders>
          </w:tcPr>
          <w:p w14:paraId="3A30E7F2" w14:textId="77777777" w:rsidR="005F4A6A" w:rsidRPr="009D16D4" w:rsidRDefault="005F4A6A" w:rsidP="009848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r>
      <w:tr w:rsidR="00D0033E" w:rsidRPr="009D16D4" w14:paraId="0108DD8B" w14:textId="77777777" w:rsidTr="005C0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0D436E78" w14:textId="5FDA1688" w:rsidR="00D0033E" w:rsidRPr="00DD1A8A" w:rsidRDefault="00D0033E" w:rsidP="00D0033E">
            <w:pPr>
              <w:jc w:val="both"/>
              <w:rPr>
                <w:rFonts w:ascii="Arial" w:hAnsi="Arial" w:cs="Arial"/>
                <w:color w:val="000000" w:themeColor="text1"/>
                <w:sz w:val="18"/>
                <w:szCs w:val="18"/>
              </w:rPr>
            </w:pPr>
            <w:r w:rsidRPr="00CA262D">
              <w:rPr>
                <w:rFonts w:ascii="Arial" w:hAnsi="Arial" w:cs="Arial"/>
                <w:sz w:val="18"/>
                <w:szCs w:val="18"/>
              </w:rPr>
              <w:t>Bilderbeck et al., 2013</w:t>
            </w:r>
          </w:p>
        </w:tc>
        <w:tc>
          <w:tcPr>
            <w:tcW w:w="1418" w:type="dxa"/>
          </w:tcPr>
          <w:p w14:paraId="6EF1A3CB" w14:textId="4C9F4A54" w:rsidR="00D0033E" w:rsidRPr="00DD1A8A"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CA262D">
              <w:rPr>
                <w:rFonts w:ascii="Arial" w:hAnsi="Arial" w:cs="Arial"/>
                <w:sz w:val="18"/>
                <w:szCs w:val="18"/>
              </w:rPr>
              <w:t>0.96</w:t>
            </w:r>
          </w:p>
        </w:tc>
        <w:tc>
          <w:tcPr>
            <w:tcW w:w="1134" w:type="dxa"/>
            <w:tcBorders>
              <w:right w:val="single" w:sz="4" w:space="0" w:color="auto"/>
            </w:tcBorders>
          </w:tcPr>
          <w:p w14:paraId="47259769" w14:textId="680B230D" w:rsidR="00D0033E" w:rsidRPr="00DD1A8A"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082E69F2" w14:textId="1AB25B5D" w:rsidR="00D0033E" w:rsidRPr="0000546C"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Gallant et al, (2015)</w:t>
            </w:r>
          </w:p>
        </w:tc>
        <w:tc>
          <w:tcPr>
            <w:tcW w:w="1417" w:type="dxa"/>
          </w:tcPr>
          <w:p w14:paraId="77A3115F" w14:textId="4767C824" w:rsidR="00D0033E" w:rsidRPr="00E0278B"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0.70</w:t>
            </w:r>
          </w:p>
        </w:tc>
        <w:tc>
          <w:tcPr>
            <w:tcW w:w="1134" w:type="dxa"/>
            <w:tcBorders>
              <w:right w:val="single" w:sz="4" w:space="0" w:color="auto"/>
            </w:tcBorders>
          </w:tcPr>
          <w:p w14:paraId="45DE6D03" w14:textId="7375E03F"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r>
      <w:tr w:rsidR="00D0033E" w:rsidRPr="009D16D4" w14:paraId="164A54E3" w14:textId="77777777" w:rsidTr="005C0CC8">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40F8E2D5" w14:textId="2188307B" w:rsidR="00D0033E" w:rsidRPr="009D16D4" w:rsidRDefault="00D0033E" w:rsidP="00D0033E">
            <w:pPr>
              <w:jc w:val="both"/>
              <w:rPr>
                <w:rFonts w:ascii="Arial" w:hAnsi="Arial" w:cs="Arial"/>
                <w:color w:val="000000" w:themeColor="text1"/>
                <w:sz w:val="18"/>
                <w:szCs w:val="18"/>
              </w:rPr>
            </w:pPr>
            <w:r>
              <w:rPr>
                <w:rFonts w:ascii="Arial" w:hAnsi="Arial" w:cs="Arial"/>
                <w:color w:val="000000" w:themeColor="text1"/>
                <w:sz w:val="18"/>
                <w:szCs w:val="18"/>
              </w:rPr>
              <w:t>Harner et al., 2010</w:t>
            </w:r>
          </w:p>
        </w:tc>
        <w:tc>
          <w:tcPr>
            <w:tcW w:w="1418" w:type="dxa"/>
          </w:tcPr>
          <w:p w14:paraId="2722E836" w14:textId="46F3BC3A"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0.79</w:t>
            </w:r>
          </w:p>
        </w:tc>
        <w:tc>
          <w:tcPr>
            <w:tcW w:w="1134" w:type="dxa"/>
            <w:tcBorders>
              <w:right w:val="single" w:sz="4" w:space="0" w:color="auto"/>
            </w:tcBorders>
          </w:tcPr>
          <w:p w14:paraId="01332980" w14:textId="73B65412"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22CBCAB9" w14:textId="0C28C28E"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Leberman (2007)</w:t>
            </w:r>
          </w:p>
        </w:tc>
        <w:tc>
          <w:tcPr>
            <w:tcW w:w="1417" w:type="dxa"/>
          </w:tcPr>
          <w:p w14:paraId="7F2CF006" w14:textId="12BC8A32"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0.85</w:t>
            </w:r>
          </w:p>
        </w:tc>
        <w:tc>
          <w:tcPr>
            <w:tcW w:w="1134" w:type="dxa"/>
            <w:tcBorders>
              <w:right w:val="single" w:sz="4" w:space="0" w:color="auto"/>
            </w:tcBorders>
          </w:tcPr>
          <w:p w14:paraId="7A011332" w14:textId="660E5403"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r>
      <w:tr w:rsidR="00D0033E" w:rsidRPr="009D16D4" w14:paraId="59748D87" w14:textId="77777777" w:rsidTr="005C0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6BC97411"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Hilyer et al., 1982</w:t>
            </w:r>
          </w:p>
        </w:tc>
        <w:tc>
          <w:tcPr>
            <w:tcW w:w="1418" w:type="dxa"/>
          </w:tcPr>
          <w:p w14:paraId="2A76946F"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0.96</w:t>
            </w:r>
          </w:p>
        </w:tc>
        <w:tc>
          <w:tcPr>
            <w:tcW w:w="1134" w:type="dxa"/>
            <w:tcBorders>
              <w:right w:val="single" w:sz="4" w:space="0" w:color="auto"/>
            </w:tcBorders>
          </w:tcPr>
          <w:p w14:paraId="222926B1"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1FBE08E7" w14:textId="0B1A7E45" w:rsidR="00D0033E" w:rsidRPr="009D16D4"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Meek &amp; Lewis (2014</w:t>
            </w:r>
            <w:r w:rsidR="008658CA">
              <w:rPr>
                <w:rFonts w:ascii="Arial" w:hAnsi="Arial" w:cs="Arial"/>
                <w:b/>
                <w:color w:val="000000" w:themeColor="text1"/>
                <w:sz w:val="18"/>
                <w:szCs w:val="18"/>
              </w:rPr>
              <w:t>a</w:t>
            </w:r>
            <w:r w:rsidRPr="009D16D4">
              <w:rPr>
                <w:rFonts w:ascii="Arial" w:hAnsi="Arial" w:cs="Arial"/>
                <w:b/>
                <w:color w:val="000000" w:themeColor="text1"/>
                <w:sz w:val="18"/>
                <w:szCs w:val="18"/>
              </w:rPr>
              <w:t>)</w:t>
            </w:r>
          </w:p>
        </w:tc>
        <w:tc>
          <w:tcPr>
            <w:tcW w:w="1417" w:type="dxa"/>
          </w:tcPr>
          <w:p w14:paraId="58684D06" w14:textId="126ADDCF"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0.75</w:t>
            </w:r>
          </w:p>
        </w:tc>
        <w:tc>
          <w:tcPr>
            <w:tcW w:w="1134" w:type="dxa"/>
            <w:tcBorders>
              <w:right w:val="single" w:sz="4" w:space="0" w:color="auto"/>
            </w:tcBorders>
          </w:tcPr>
          <w:p w14:paraId="345FC77B" w14:textId="350D1FA9"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r>
      <w:tr w:rsidR="00D0033E" w:rsidRPr="009D16D4" w14:paraId="70487ECB" w14:textId="77777777" w:rsidTr="005C0CC8">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676657B2"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Libbus et al., 2016</w:t>
            </w:r>
          </w:p>
        </w:tc>
        <w:tc>
          <w:tcPr>
            <w:tcW w:w="1418" w:type="dxa"/>
          </w:tcPr>
          <w:p w14:paraId="5C3F37D5"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0.67</w:t>
            </w:r>
          </w:p>
        </w:tc>
        <w:tc>
          <w:tcPr>
            <w:tcW w:w="1134" w:type="dxa"/>
            <w:tcBorders>
              <w:right w:val="single" w:sz="4" w:space="0" w:color="auto"/>
            </w:tcBorders>
          </w:tcPr>
          <w:p w14:paraId="004DBD00"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41585B94" w14:textId="53845A34"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9D16D4">
              <w:rPr>
                <w:rFonts w:ascii="Arial" w:hAnsi="Arial" w:cs="Arial"/>
                <w:b/>
                <w:color w:val="000000" w:themeColor="text1"/>
                <w:sz w:val="18"/>
                <w:szCs w:val="18"/>
              </w:rPr>
              <w:t>Parker et al., (2014)</w:t>
            </w:r>
          </w:p>
        </w:tc>
        <w:tc>
          <w:tcPr>
            <w:tcW w:w="1417" w:type="dxa"/>
          </w:tcPr>
          <w:p w14:paraId="75BE078B" w14:textId="1785657E"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0.55</w:t>
            </w:r>
          </w:p>
        </w:tc>
        <w:tc>
          <w:tcPr>
            <w:tcW w:w="1134" w:type="dxa"/>
            <w:tcBorders>
              <w:right w:val="single" w:sz="4" w:space="0" w:color="auto"/>
            </w:tcBorders>
          </w:tcPr>
          <w:p w14:paraId="1634525D" w14:textId="73935C20"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r>
      <w:tr w:rsidR="00D0033E" w:rsidRPr="009D16D4" w14:paraId="626CE0FB" w14:textId="77777777" w:rsidTr="005C0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283516C0"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Martin et al., 2013</w:t>
            </w:r>
          </w:p>
        </w:tc>
        <w:tc>
          <w:tcPr>
            <w:tcW w:w="1418" w:type="dxa"/>
          </w:tcPr>
          <w:p w14:paraId="17B697E6"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0.73</w:t>
            </w:r>
          </w:p>
        </w:tc>
        <w:tc>
          <w:tcPr>
            <w:tcW w:w="1134" w:type="dxa"/>
            <w:tcBorders>
              <w:right w:val="single" w:sz="4" w:space="0" w:color="auto"/>
            </w:tcBorders>
          </w:tcPr>
          <w:p w14:paraId="52EE055B"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105053BF" w14:textId="77423128" w:rsidR="00D0033E" w:rsidRPr="009D16D4"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1417" w:type="dxa"/>
          </w:tcPr>
          <w:p w14:paraId="74A97823" w14:textId="4164BD59"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134" w:type="dxa"/>
            <w:tcBorders>
              <w:right w:val="single" w:sz="4" w:space="0" w:color="auto"/>
            </w:tcBorders>
          </w:tcPr>
          <w:p w14:paraId="2472C7EF" w14:textId="50C0D5E0"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D0033E" w:rsidRPr="009D16D4" w14:paraId="2EC95B93" w14:textId="77777777" w:rsidTr="005C0CC8">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05FFF021"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Munson (1988)</w:t>
            </w:r>
          </w:p>
        </w:tc>
        <w:tc>
          <w:tcPr>
            <w:tcW w:w="1418" w:type="dxa"/>
          </w:tcPr>
          <w:p w14:paraId="46ABC787"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0.92</w:t>
            </w:r>
          </w:p>
        </w:tc>
        <w:tc>
          <w:tcPr>
            <w:tcW w:w="1134" w:type="dxa"/>
            <w:tcBorders>
              <w:right w:val="single" w:sz="4" w:space="0" w:color="auto"/>
            </w:tcBorders>
          </w:tcPr>
          <w:p w14:paraId="47125FF5"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26F812A5" w14:textId="10D9C45A"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tc>
        <w:tc>
          <w:tcPr>
            <w:tcW w:w="1417" w:type="dxa"/>
          </w:tcPr>
          <w:p w14:paraId="15F01936" w14:textId="0D4E593C"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134" w:type="dxa"/>
            <w:tcBorders>
              <w:right w:val="single" w:sz="4" w:space="0" w:color="auto"/>
            </w:tcBorders>
          </w:tcPr>
          <w:p w14:paraId="3703FB38" w14:textId="5D014B62"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r w:rsidR="00D0033E" w:rsidRPr="009D16D4" w14:paraId="20D7A504" w14:textId="77777777" w:rsidTr="005C0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tcBorders>
          </w:tcPr>
          <w:p w14:paraId="7DCAF422"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Nelson et al., (2006)</w:t>
            </w:r>
          </w:p>
        </w:tc>
        <w:tc>
          <w:tcPr>
            <w:tcW w:w="1418" w:type="dxa"/>
          </w:tcPr>
          <w:p w14:paraId="6E04C578"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0.50</w:t>
            </w:r>
          </w:p>
        </w:tc>
        <w:tc>
          <w:tcPr>
            <w:tcW w:w="1134" w:type="dxa"/>
            <w:tcBorders>
              <w:right w:val="single" w:sz="4" w:space="0" w:color="auto"/>
            </w:tcBorders>
          </w:tcPr>
          <w:p w14:paraId="48187605" w14:textId="77777777" w:rsidR="00D0033E" w:rsidRPr="009D16D4" w:rsidRDefault="00D0033E" w:rsidP="00D003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r w:rsidRPr="009D16D4">
              <w:rPr>
                <w:rFonts w:ascii="Arial" w:hAnsi="Arial" w:cs="Arial"/>
                <w:color w:val="000000" w:themeColor="text1"/>
                <w:sz w:val="18"/>
                <w:szCs w:val="18"/>
              </w:rPr>
              <w:sym w:font="Wingdings" w:char="F0B5"/>
            </w:r>
          </w:p>
        </w:tc>
        <w:tc>
          <w:tcPr>
            <w:tcW w:w="2268" w:type="dxa"/>
            <w:tcBorders>
              <w:left w:val="single" w:sz="4" w:space="0" w:color="auto"/>
            </w:tcBorders>
          </w:tcPr>
          <w:p w14:paraId="6D74672B" w14:textId="77777777" w:rsidR="00D0033E" w:rsidRPr="009D16D4"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417" w:type="dxa"/>
          </w:tcPr>
          <w:p w14:paraId="25A6D628" w14:textId="77777777" w:rsidR="00D0033E" w:rsidRPr="009D16D4"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134" w:type="dxa"/>
            <w:tcBorders>
              <w:right w:val="single" w:sz="4" w:space="0" w:color="auto"/>
            </w:tcBorders>
          </w:tcPr>
          <w:p w14:paraId="0C7287FD" w14:textId="77777777" w:rsidR="00D0033E" w:rsidRPr="009D16D4" w:rsidRDefault="00D0033E" w:rsidP="00D0033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D0033E" w:rsidRPr="009D16D4" w14:paraId="735624FC" w14:textId="77777777" w:rsidTr="005C0CC8">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bottom w:val="single" w:sz="4" w:space="0" w:color="auto"/>
            </w:tcBorders>
          </w:tcPr>
          <w:p w14:paraId="0BE25576" w14:textId="77777777" w:rsidR="00D0033E" w:rsidRPr="009D16D4" w:rsidRDefault="00D0033E" w:rsidP="00D0033E">
            <w:pPr>
              <w:jc w:val="both"/>
              <w:rPr>
                <w:rFonts w:ascii="Arial" w:hAnsi="Arial" w:cs="Arial"/>
                <w:color w:val="000000" w:themeColor="text1"/>
                <w:sz w:val="18"/>
                <w:szCs w:val="18"/>
              </w:rPr>
            </w:pPr>
            <w:r w:rsidRPr="009D16D4">
              <w:rPr>
                <w:rFonts w:ascii="Arial" w:hAnsi="Arial" w:cs="Arial"/>
                <w:color w:val="000000" w:themeColor="text1"/>
                <w:sz w:val="18"/>
                <w:szCs w:val="18"/>
              </w:rPr>
              <w:t>Williams et al;, (2015)</w:t>
            </w:r>
          </w:p>
        </w:tc>
        <w:tc>
          <w:tcPr>
            <w:tcW w:w="1418" w:type="dxa"/>
            <w:tcBorders>
              <w:bottom w:val="single" w:sz="4" w:space="0" w:color="auto"/>
            </w:tcBorders>
          </w:tcPr>
          <w:p w14:paraId="04F53C87"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0.86</w:t>
            </w:r>
          </w:p>
        </w:tc>
        <w:tc>
          <w:tcPr>
            <w:tcW w:w="1134" w:type="dxa"/>
            <w:tcBorders>
              <w:bottom w:val="single" w:sz="4" w:space="0" w:color="auto"/>
              <w:right w:val="single" w:sz="4" w:space="0" w:color="auto"/>
            </w:tcBorders>
          </w:tcPr>
          <w:p w14:paraId="4F1FC469" w14:textId="77777777" w:rsidR="00D0033E" w:rsidRPr="009D16D4" w:rsidRDefault="00D0033E" w:rsidP="00D003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sym w:font="Wingdings" w:char="F0B5"/>
            </w:r>
          </w:p>
        </w:tc>
        <w:tc>
          <w:tcPr>
            <w:tcW w:w="2268" w:type="dxa"/>
            <w:tcBorders>
              <w:left w:val="single" w:sz="4" w:space="0" w:color="auto"/>
              <w:bottom w:val="single" w:sz="4" w:space="0" w:color="auto"/>
            </w:tcBorders>
          </w:tcPr>
          <w:p w14:paraId="10BEC0EC" w14:textId="77777777"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417" w:type="dxa"/>
            <w:tcBorders>
              <w:bottom w:val="single" w:sz="4" w:space="0" w:color="auto"/>
            </w:tcBorders>
          </w:tcPr>
          <w:p w14:paraId="00FBC9DF" w14:textId="77777777"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134" w:type="dxa"/>
            <w:tcBorders>
              <w:bottom w:val="single" w:sz="4" w:space="0" w:color="auto"/>
              <w:right w:val="single" w:sz="4" w:space="0" w:color="auto"/>
            </w:tcBorders>
          </w:tcPr>
          <w:p w14:paraId="567C22F6" w14:textId="77777777" w:rsidR="00D0033E" w:rsidRPr="009D16D4" w:rsidRDefault="00D0033E" w:rsidP="00D0033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bl>
    <w:p w14:paraId="4AD5D93F" w14:textId="77777777" w:rsidR="005F5CEB" w:rsidRPr="009D16D4" w:rsidRDefault="00FD79FF" w:rsidP="0080209D">
      <w:pPr>
        <w:spacing w:line="360" w:lineRule="auto"/>
        <w:jc w:val="both"/>
        <w:rPr>
          <w:rFonts w:ascii="Arial" w:hAnsi="Arial" w:cs="Arial"/>
          <w:b/>
          <w:color w:val="000000" w:themeColor="text1"/>
          <w:sz w:val="18"/>
          <w:szCs w:val="18"/>
        </w:rPr>
      </w:pPr>
      <w:r w:rsidRPr="009D16D4">
        <w:rPr>
          <w:rFonts w:ascii="Arial" w:hAnsi="Arial" w:cs="Arial"/>
          <w:b/>
          <w:color w:val="000000" w:themeColor="text1"/>
          <w:sz w:val="18"/>
          <w:szCs w:val="18"/>
        </w:rPr>
        <w:t>Table 2</w:t>
      </w:r>
      <w:r w:rsidR="005F4A6A" w:rsidRPr="009D16D4">
        <w:rPr>
          <w:rFonts w:ascii="Arial" w:hAnsi="Arial" w:cs="Arial"/>
          <w:b/>
          <w:color w:val="000000" w:themeColor="text1"/>
          <w:sz w:val="18"/>
          <w:szCs w:val="18"/>
        </w:rPr>
        <w:t xml:space="preserve">: </w:t>
      </w:r>
      <w:r w:rsidR="00B87247">
        <w:rPr>
          <w:rFonts w:ascii="Arial" w:hAnsi="Arial" w:cs="Arial"/>
          <w:b/>
          <w:color w:val="000000" w:themeColor="text1"/>
          <w:sz w:val="18"/>
          <w:szCs w:val="18"/>
        </w:rPr>
        <w:t xml:space="preserve">Summary of </w:t>
      </w:r>
      <w:r w:rsidR="005F4A6A" w:rsidRPr="009D16D4">
        <w:rPr>
          <w:rFonts w:ascii="Arial" w:hAnsi="Arial" w:cs="Arial"/>
          <w:b/>
          <w:color w:val="000000" w:themeColor="text1"/>
          <w:sz w:val="18"/>
          <w:szCs w:val="18"/>
        </w:rPr>
        <w:t>Quality Assessment and Risk of Bias (</w:t>
      </w:r>
      <w:r w:rsidR="005F4A6A" w:rsidRPr="009D16D4">
        <w:rPr>
          <w:rFonts w:ascii="Arial" w:hAnsi="Arial" w:cs="Arial"/>
          <w:color w:val="000000" w:themeColor="text1"/>
          <w:sz w:val="18"/>
          <w:szCs w:val="18"/>
        </w:rPr>
        <w:sym w:font="Wingdings" w:char="F0B5"/>
      </w:r>
      <w:r w:rsidR="005F4A6A" w:rsidRPr="009D16D4">
        <w:rPr>
          <w:rFonts w:ascii="Arial" w:hAnsi="Arial" w:cs="Arial"/>
          <w:b/>
          <w:color w:val="000000" w:themeColor="text1"/>
          <w:sz w:val="18"/>
          <w:szCs w:val="18"/>
        </w:rPr>
        <w:t xml:space="preserve">=Low; </w:t>
      </w:r>
      <w:r w:rsidR="005F4A6A" w:rsidRPr="009D16D4">
        <w:rPr>
          <w:rFonts w:ascii="Arial" w:hAnsi="Arial" w:cs="Arial"/>
          <w:color w:val="000000" w:themeColor="text1"/>
          <w:sz w:val="18"/>
          <w:szCs w:val="18"/>
        </w:rPr>
        <w:sym w:font="Wingdings" w:char="F0B5"/>
      </w:r>
      <w:r w:rsidR="005F4A6A" w:rsidRPr="009D16D4">
        <w:rPr>
          <w:rFonts w:ascii="Arial" w:hAnsi="Arial" w:cs="Arial"/>
          <w:color w:val="000000" w:themeColor="text1"/>
          <w:sz w:val="18"/>
          <w:szCs w:val="18"/>
        </w:rPr>
        <w:sym w:font="Wingdings" w:char="F0B5"/>
      </w:r>
      <w:r w:rsidR="005F4A6A" w:rsidRPr="009D16D4">
        <w:rPr>
          <w:rFonts w:ascii="Arial" w:hAnsi="Arial" w:cs="Arial"/>
          <w:b/>
          <w:color w:val="000000" w:themeColor="text1"/>
          <w:sz w:val="18"/>
          <w:szCs w:val="18"/>
        </w:rPr>
        <w:t xml:space="preserve">=Medium; </w:t>
      </w:r>
      <w:r w:rsidR="005F4A6A" w:rsidRPr="009D16D4">
        <w:rPr>
          <w:rFonts w:ascii="Arial" w:hAnsi="Arial" w:cs="Arial"/>
          <w:color w:val="000000" w:themeColor="text1"/>
          <w:sz w:val="18"/>
          <w:szCs w:val="18"/>
        </w:rPr>
        <w:sym w:font="Wingdings" w:char="F0B5"/>
      </w:r>
      <w:r w:rsidR="005F4A6A" w:rsidRPr="009D16D4">
        <w:rPr>
          <w:rFonts w:ascii="Arial" w:hAnsi="Arial" w:cs="Arial"/>
          <w:color w:val="000000" w:themeColor="text1"/>
          <w:sz w:val="18"/>
          <w:szCs w:val="18"/>
        </w:rPr>
        <w:sym w:font="Wingdings" w:char="F0B5"/>
      </w:r>
      <w:r w:rsidR="005F4A6A" w:rsidRPr="009D16D4">
        <w:rPr>
          <w:rFonts w:ascii="Arial" w:hAnsi="Arial" w:cs="Arial"/>
          <w:color w:val="000000" w:themeColor="text1"/>
          <w:sz w:val="18"/>
          <w:szCs w:val="18"/>
        </w:rPr>
        <w:sym w:font="Wingdings" w:char="F0B5"/>
      </w:r>
      <w:r w:rsidR="005F4A6A" w:rsidRPr="009D16D4">
        <w:rPr>
          <w:rFonts w:ascii="Arial" w:hAnsi="Arial" w:cs="Arial"/>
          <w:b/>
          <w:color w:val="000000" w:themeColor="text1"/>
          <w:sz w:val="18"/>
          <w:szCs w:val="18"/>
        </w:rPr>
        <w:t>=High)</w:t>
      </w:r>
    </w:p>
    <w:p w14:paraId="08FC2FEA" w14:textId="77777777" w:rsidR="005F5CEB" w:rsidRPr="009D16D4" w:rsidRDefault="005F5CEB" w:rsidP="0080209D">
      <w:pPr>
        <w:spacing w:line="360" w:lineRule="auto"/>
        <w:jc w:val="both"/>
        <w:rPr>
          <w:rFonts w:ascii="Arial" w:hAnsi="Arial" w:cs="Arial"/>
          <w:b/>
          <w:color w:val="000000" w:themeColor="text1"/>
        </w:rPr>
      </w:pPr>
      <w:r w:rsidRPr="009D16D4">
        <w:rPr>
          <w:rFonts w:ascii="Arial" w:hAnsi="Arial" w:cs="Arial"/>
          <w:b/>
          <w:color w:val="000000" w:themeColor="text1"/>
        </w:rPr>
        <w:t xml:space="preserve">Characteristics of the Intervention Studies </w:t>
      </w:r>
    </w:p>
    <w:p w14:paraId="4DC6D84F" w14:textId="77777777" w:rsidR="005F5CEB" w:rsidRPr="009D16D4" w:rsidRDefault="00233C45" w:rsidP="0080209D">
      <w:pPr>
        <w:spacing w:line="360" w:lineRule="auto"/>
        <w:jc w:val="both"/>
        <w:rPr>
          <w:rFonts w:ascii="Arial" w:hAnsi="Arial" w:cs="Arial"/>
          <w:i/>
          <w:color w:val="000000" w:themeColor="text1"/>
        </w:rPr>
      </w:pPr>
      <w:r w:rsidRPr="009D16D4">
        <w:rPr>
          <w:rFonts w:ascii="Arial" w:hAnsi="Arial" w:cs="Arial"/>
          <w:i/>
          <w:color w:val="000000" w:themeColor="text1"/>
        </w:rPr>
        <w:t>Study Design</w:t>
      </w:r>
    </w:p>
    <w:p w14:paraId="6065204B" w14:textId="4DBA41DB" w:rsidR="00233C45" w:rsidRPr="009D16D4" w:rsidRDefault="00F83E45" w:rsidP="00A96CD5">
      <w:pPr>
        <w:spacing w:line="360" w:lineRule="auto"/>
        <w:ind w:firstLine="720"/>
        <w:jc w:val="both"/>
        <w:rPr>
          <w:rFonts w:ascii="Arial" w:hAnsi="Arial" w:cs="Arial"/>
          <w:color w:val="000000" w:themeColor="text1"/>
        </w:rPr>
      </w:pPr>
      <w:r>
        <w:rPr>
          <w:rFonts w:ascii="Arial" w:hAnsi="Arial" w:cs="Arial"/>
          <w:color w:val="000000" w:themeColor="text1"/>
        </w:rPr>
        <w:t xml:space="preserve">Information including study design, sample size, gender, age and intervention </w:t>
      </w:r>
      <w:r w:rsidR="00451D17">
        <w:rPr>
          <w:rFonts w:ascii="Arial" w:hAnsi="Arial" w:cs="Arial"/>
          <w:color w:val="000000" w:themeColor="text1"/>
        </w:rPr>
        <w:t>details,</w:t>
      </w:r>
      <w:r w:rsidR="006A246D" w:rsidRPr="009D16D4">
        <w:rPr>
          <w:rFonts w:ascii="Arial" w:hAnsi="Arial" w:cs="Arial"/>
          <w:color w:val="000000" w:themeColor="text1"/>
        </w:rPr>
        <w:t xml:space="preserve"> along with the key findings of the included st</w:t>
      </w:r>
      <w:r w:rsidR="00FD79FF" w:rsidRPr="009D16D4">
        <w:rPr>
          <w:rFonts w:ascii="Arial" w:hAnsi="Arial" w:cs="Arial"/>
          <w:color w:val="000000" w:themeColor="text1"/>
        </w:rPr>
        <w:t xml:space="preserve">udies </w:t>
      </w:r>
      <w:r>
        <w:rPr>
          <w:rFonts w:ascii="Arial" w:hAnsi="Arial" w:cs="Arial"/>
          <w:color w:val="000000" w:themeColor="text1"/>
        </w:rPr>
        <w:t xml:space="preserve">were extracted and </w:t>
      </w:r>
      <w:r w:rsidR="005224B5">
        <w:rPr>
          <w:rFonts w:ascii="Arial" w:hAnsi="Arial" w:cs="Arial"/>
          <w:color w:val="000000" w:themeColor="text1"/>
        </w:rPr>
        <w:t>are presented in Tables 5 and 6</w:t>
      </w:r>
      <w:r w:rsidR="006A246D" w:rsidRPr="009D16D4">
        <w:rPr>
          <w:rFonts w:ascii="Arial" w:hAnsi="Arial" w:cs="Arial"/>
          <w:color w:val="000000" w:themeColor="text1"/>
        </w:rPr>
        <w:t xml:space="preserve">. </w:t>
      </w:r>
      <w:r w:rsidR="00233C45" w:rsidRPr="009D16D4">
        <w:rPr>
          <w:rFonts w:ascii="Arial" w:hAnsi="Arial" w:cs="Arial"/>
          <w:color w:val="000000" w:themeColor="text1"/>
        </w:rPr>
        <w:t xml:space="preserve">Of the </w:t>
      </w:r>
      <w:r w:rsidR="00DD1A8A">
        <w:rPr>
          <w:rFonts w:ascii="Arial" w:hAnsi="Arial" w:cs="Arial"/>
          <w:color w:val="000000" w:themeColor="text1"/>
        </w:rPr>
        <w:t>14</w:t>
      </w:r>
      <w:r w:rsidR="00233C45" w:rsidRPr="009D16D4">
        <w:rPr>
          <w:rFonts w:ascii="Arial" w:hAnsi="Arial" w:cs="Arial"/>
          <w:color w:val="000000" w:themeColor="text1"/>
        </w:rPr>
        <w:t xml:space="preserve"> studies identified, </w:t>
      </w:r>
      <w:r w:rsidR="00DD1A8A">
        <w:rPr>
          <w:rFonts w:ascii="Arial" w:hAnsi="Arial" w:cs="Arial"/>
          <w:color w:val="000000" w:themeColor="text1"/>
        </w:rPr>
        <w:t>nine</w:t>
      </w:r>
      <w:r w:rsidR="00DD1A8A" w:rsidRPr="009D16D4">
        <w:rPr>
          <w:rFonts w:ascii="Arial" w:hAnsi="Arial" w:cs="Arial"/>
          <w:color w:val="000000" w:themeColor="text1"/>
        </w:rPr>
        <w:t xml:space="preserve"> </w:t>
      </w:r>
      <w:r w:rsidR="00233C45" w:rsidRPr="009D16D4">
        <w:rPr>
          <w:rFonts w:ascii="Arial" w:hAnsi="Arial" w:cs="Arial"/>
          <w:color w:val="000000" w:themeColor="text1"/>
        </w:rPr>
        <w:t xml:space="preserve">were quantitative, 4 were qualitative and one </w:t>
      </w:r>
      <w:r w:rsidR="00566DD6">
        <w:rPr>
          <w:rFonts w:ascii="Arial" w:hAnsi="Arial" w:cs="Arial"/>
          <w:color w:val="000000" w:themeColor="text1"/>
        </w:rPr>
        <w:t>included</w:t>
      </w:r>
      <w:r w:rsidR="00233C45" w:rsidRPr="009D16D4">
        <w:rPr>
          <w:rFonts w:ascii="Arial" w:hAnsi="Arial" w:cs="Arial"/>
          <w:color w:val="000000" w:themeColor="text1"/>
        </w:rPr>
        <w:t xml:space="preserve"> mixed methods, with the psychological </w:t>
      </w:r>
      <w:r w:rsidR="004A7C62" w:rsidRPr="009D16D4">
        <w:rPr>
          <w:rFonts w:ascii="Arial" w:hAnsi="Arial" w:cs="Arial"/>
          <w:color w:val="000000" w:themeColor="text1"/>
        </w:rPr>
        <w:t>well-being</w:t>
      </w:r>
      <w:r w:rsidR="00233C45" w:rsidRPr="009D16D4">
        <w:rPr>
          <w:rFonts w:ascii="Arial" w:hAnsi="Arial" w:cs="Arial"/>
          <w:color w:val="000000" w:themeColor="text1"/>
        </w:rPr>
        <w:t xml:space="preserve"> component identified through qualitative methods</w:t>
      </w:r>
      <w:r w:rsidR="0098252E" w:rsidRPr="009D16D4">
        <w:rPr>
          <w:rFonts w:ascii="Arial" w:hAnsi="Arial" w:cs="Arial"/>
          <w:color w:val="000000" w:themeColor="text1"/>
        </w:rPr>
        <w:t xml:space="preserve"> (one study</w:t>
      </w:r>
      <w:r w:rsidR="00566DD6">
        <w:rPr>
          <w:rFonts w:ascii="Arial" w:hAnsi="Arial" w:cs="Arial"/>
          <w:color w:val="000000" w:themeColor="text1"/>
        </w:rPr>
        <w:t xml:space="preserve"> by</w:t>
      </w:r>
      <w:r w:rsidR="0098252E" w:rsidRPr="009D16D4">
        <w:rPr>
          <w:rFonts w:ascii="Arial" w:hAnsi="Arial" w:cs="Arial"/>
          <w:color w:val="000000" w:themeColor="text1"/>
        </w:rPr>
        <w:t xml:space="preserve"> Gallant et al., 2015 reported four separate interventions, all utilising qualitative methods)</w:t>
      </w:r>
      <w:r w:rsidR="00233C45" w:rsidRPr="009D16D4">
        <w:rPr>
          <w:rFonts w:ascii="Arial" w:hAnsi="Arial" w:cs="Arial"/>
          <w:color w:val="000000" w:themeColor="text1"/>
        </w:rPr>
        <w:t xml:space="preserve">. Within </w:t>
      </w:r>
      <w:r w:rsidR="00233C45" w:rsidRPr="00AC5940">
        <w:rPr>
          <w:rFonts w:ascii="Arial" w:hAnsi="Arial" w:cs="Arial"/>
          <w:color w:val="000000" w:themeColor="text1"/>
        </w:rPr>
        <w:t>the quantitative</w:t>
      </w:r>
      <w:r w:rsidR="00F64A70" w:rsidRPr="00AC5940">
        <w:rPr>
          <w:rFonts w:ascii="Arial" w:hAnsi="Arial" w:cs="Arial"/>
          <w:color w:val="000000" w:themeColor="text1"/>
        </w:rPr>
        <w:t xml:space="preserve"> studies, </w:t>
      </w:r>
      <w:r w:rsidR="00DD1A8A" w:rsidRPr="00CA262D">
        <w:rPr>
          <w:rFonts w:ascii="Arial" w:hAnsi="Arial" w:cs="Arial"/>
          <w:color w:val="000000" w:themeColor="text1"/>
        </w:rPr>
        <w:t>four</w:t>
      </w:r>
      <w:r w:rsidR="00233C45" w:rsidRPr="00CA262D">
        <w:rPr>
          <w:rFonts w:ascii="Arial" w:hAnsi="Arial" w:cs="Arial"/>
          <w:color w:val="000000" w:themeColor="text1"/>
        </w:rPr>
        <w:t xml:space="preserve"> were RCTs, </w:t>
      </w:r>
      <w:r w:rsidR="00DD1A8A" w:rsidRPr="00CA262D">
        <w:rPr>
          <w:rFonts w:ascii="Arial" w:hAnsi="Arial" w:cs="Arial"/>
          <w:color w:val="000000" w:themeColor="text1"/>
        </w:rPr>
        <w:t>two</w:t>
      </w:r>
      <w:r w:rsidR="00233C45" w:rsidRPr="00CA262D">
        <w:rPr>
          <w:rFonts w:ascii="Arial" w:hAnsi="Arial" w:cs="Arial"/>
          <w:color w:val="000000" w:themeColor="text1"/>
        </w:rPr>
        <w:t xml:space="preserve"> were pre-post-intervention design with a non-randomised control </w:t>
      </w:r>
      <w:r w:rsidR="0098252E" w:rsidRPr="00CA262D">
        <w:rPr>
          <w:rFonts w:ascii="Arial" w:hAnsi="Arial" w:cs="Arial"/>
          <w:color w:val="000000" w:themeColor="text1"/>
        </w:rPr>
        <w:t>group,</w:t>
      </w:r>
      <w:r w:rsidR="00233C45" w:rsidRPr="00CA262D">
        <w:rPr>
          <w:rFonts w:ascii="Arial" w:hAnsi="Arial" w:cs="Arial"/>
          <w:color w:val="000000" w:themeColor="text1"/>
        </w:rPr>
        <w:t xml:space="preserve"> </w:t>
      </w:r>
      <w:r w:rsidR="00DD1A8A" w:rsidRPr="00CA262D">
        <w:rPr>
          <w:rFonts w:ascii="Arial" w:hAnsi="Arial" w:cs="Arial"/>
          <w:color w:val="000000" w:themeColor="text1"/>
        </w:rPr>
        <w:t xml:space="preserve">one was repeated measures, </w:t>
      </w:r>
      <w:r w:rsidR="005E07B6" w:rsidRPr="00CA262D">
        <w:rPr>
          <w:rFonts w:ascii="Arial" w:hAnsi="Arial" w:cs="Arial"/>
          <w:color w:val="000000" w:themeColor="text1"/>
        </w:rPr>
        <w:t>and two were</w:t>
      </w:r>
      <w:r w:rsidR="00233C45" w:rsidRPr="00CA262D">
        <w:rPr>
          <w:rFonts w:ascii="Arial" w:hAnsi="Arial" w:cs="Arial"/>
          <w:color w:val="000000" w:themeColor="text1"/>
        </w:rPr>
        <w:t xml:space="preserve"> </w:t>
      </w:r>
      <w:r w:rsidR="0098252E" w:rsidRPr="00CA262D">
        <w:rPr>
          <w:rFonts w:ascii="Arial" w:hAnsi="Arial" w:cs="Arial"/>
          <w:color w:val="000000" w:themeColor="text1"/>
        </w:rPr>
        <w:t xml:space="preserve">cross-sectional. </w:t>
      </w:r>
      <w:r w:rsidR="006A246D" w:rsidRPr="00CA262D">
        <w:rPr>
          <w:rFonts w:ascii="Arial" w:hAnsi="Arial" w:cs="Arial"/>
          <w:color w:val="000000" w:themeColor="text1"/>
        </w:rPr>
        <w:t>The</w:t>
      </w:r>
      <w:r w:rsidR="0098252E" w:rsidRPr="00CA262D">
        <w:rPr>
          <w:rFonts w:ascii="Arial" w:hAnsi="Arial" w:cs="Arial"/>
          <w:color w:val="000000" w:themeColor="text1"/>
        </w:rPr>
        <w:t xml:space="preserve"> qualitative</w:t>
      </w:r>
      <w:r w:rsidR="0098252E" w:rsidRPr="009D16D4">
        <w:rPr>
          <w:rFonts w:ascii="Arial" w:hAnsi="Arial" w:cs="Arial"/>
          <w:color w:val="000000" w:themeColor="text1"/>
        </w:rPr>
        <w:t xml:space="preserve"> studies </w:t>
      </w:r>
      <w:r w:rsidR="00566DD6">
        <w:rPr>
          <w:rFonts w:ascii="Arial" w:hAnsi="Arial" w:cs="Arial"/>
          <w:color w:val="000000" w:themeColor="text1"/>
        </w:rPr>
        <w:t>were mainly conducted via</w:t>
      </w:r>
      <w:r w:rsidR="0098252E" w:rsidRPr="009D16D4">
        <w:rPr>
          <w:rFonts w:ascii="Arial" w:hAnsi="Arial" w:cs="Arial"/>
          <w:color w:val="000000" w:themeColor="text1"/>
        </w:rPr>
        <w:t xml:space="preserve"> in</w:t>
      </w:r>
      <w:r w:rsidR="00A842EC" w:rsidRPr="009D16D4">
        <w:rPr>
          <w:rFonts w:ascii="Arial" w:hAnsi="Arial" w:cs="Arial"/>
          <w:color w:val="000000" w:themeColor="text1"/>
        </w:rPr>
        <w:t>terview, two</w:t>
      </w:r>
      <w:r w:rsidR="00C204E3" w:rsidRPr="009D16D4">
        <w:rPr>
          <w:rFonts w:ascii="Arial" w:hAnsi="Arial" w:cs="Arial"/>
          <w:color w:val="000000" w:themeColor="text1"/>
        </w:rPr>
        <w:t xml:space="preserve"> interviewed</w:t>
      </w:r>
      <w:r w:rsidR="006A246D" w:rsidRPr="009D16D4">
        <w:rPr>
          <w:rFonts w:ascii="Arial" w:hAnsi="Arial" w:cs="Arial"/>
          <w:color w:val="000000" w:themeColor="text1"/>
        </w:rPr>
        <w:t xml:space="preserve"> participants post intervention only, one study conducted interviews post the intervention and </w:t>
      </w:r>
      <w:r w:rsidR="00566DD6">
        <w:rPr>
          <w:rFonts w:ascii="Arial" w:hAnsi="Arial" w:cs="Arial"/>
          <w:color w:val="000000" w:themeColor="text1"/>
        </w:rPr>
        <w:t xml:space="preserve">again </w:t>
      </w:r>
      <w:r w:rsidR="006A246D" w:rsidRPr="009D16D4">
        <w:rPr>
          <w:rFonts w:ascii="Arial" w:hAnsi="Arial" w:cs="Arial"/>
          <w:color w:val="000000" w:themeColor="text1"/>
        </w:rPr>
        <w:t xml:space="preserve">at three months follow-up, </w:t>
      </w:r>
      <w:r w:rsidR="00A842EC" w:rsidRPr="009D16D4">
        <w:rPr>
          <w:rFonts w:ascii="Arial" w:hAnsi="Arial" w:cs="Arial"/>
          <w:color w:val="000000" w:themeColor="text1"/>
        </w:rPr>
        <w:t xml:space="preserve">one study interviewed </w:t>
      </w:r>
      <w:r w:rsidR="00C204E3" w:rsidRPr="009D16D4">
        <w:rPr>
          <w:rFonts w:ascii="Arial" w:hAnsi="Arial" w:cs="Arial"/>
          <w:color w:val="000000" w:themeColor="text1"/>
        </w:rPr>
        <w:t xml:space="preserve">and observed </w:t>
      </w:r>
      <w:r w:rsidR="00A842EC" w:rsidRPr="009D16D4">
        <w:rPr>
          <w:rFonts w:ascii="Arial" w:hAnsi="Arial" w:cs="Arial"/>
          <w:color w:val="000000" w:themeColor="text1"/>
        </w:rPr>
        <w:t xml:space="preserve">participants during the intervention, </w:t>
      </w:r>
      <w:r w:rsidR="006A246D" w:rsidRPr="009D16D4">
        <w:rPr>
          <w:rFonts w:ascii="Arial" w:hAnsi="Arial" w:cs="Arial"/>
          <w:color w:val="000000" w:themeColor="text1"/>
        </w:rPr>
        <w:t>and one study utilised a broad spectrum of qualitative tools, including interviews, focus groups, written feedback</w:t>
      </w:r>
      <w:r w:rsidR="00566DD6">
        <w:rPr>
          <w:rFonts w:ascii="Arial" w:hAnsi="Arial" w:cs="Arial"/>
          <w:color w:val="000000" w:themeColor="text1"/>
        </w:rPr>
        <w:t xml:space="preserve"> from </w:t>
      </w:r>
      <w:r w:rsidR="00470003">
        <w:rPr>
          <w:rFonts w:ascii="Arial" w:hAnsi="Arial" w:cs="Arial"/>
          <w:color w:val="000000" w:themeColor="text1"/>
        </w:rPr>
        <w:t>participants</w:t>
      </w:r>
      <w:r w:rsidR="006A246D" w:rsidRPr="009D16D4">
        <w:rPr>
          <w:rFonts w:ascii="Arial" w:hAnsi="Arial" w:cs="Arial"/>
          <w:color w:val="000000" w:themeColor="text1"/>
        </w:rPr>
        <w:t xml:space="preserve"> video diaries and a participatory research event hosted at the authors institution</w:t>
      </w:r>
      <w:r w:rsidR="00451D17">
        <w:rPr>
          <w:rFonts w:ascii="Arial" w:hAnsi="Arial" w:cs="Arial"/>
          <w:color w:val="000000" w:themeColor="text1"/>
        </w:rPr>
        <w:t xml:space="preserve"> involving participants since released </w:t>
      </w:r>
      <w:r w:rsidR="00EE04B4">
        <w:rPr>
          <w:rFonts w:ascii="Arial" w:hAnsi="Arial" w:cs="Arial"/>
          <w:color w:val="000000" w:themeColor="text1"/>
        </w:rPr>
        <w:t>or still remaining</w:t>
      </w:r>
      <w:r w:rsidR="00451D17">
        <w:rPr>
          <w:rFonts w:ascii="Arial" w:hAnsi="Arial" w:cs="Arial"/>
          <w:color w:val="000000" w:themeColor="text1"/>
        </w:rPr>
        <w:t xml:space="preserve"> in custody</w:t>
      </w:r>
      <w:r w:rsidR="00EE04B4">
        <w:rPr>
          <w:rFonts w:ascii="Arial" w:hAnsi="Arial" w:cs="Arial"/>
          <w:color w:val="000000" w:themeColor="text1"/>
        </w:rPr>
        <w:t>, on special release</w:t>
      </w:r>
      <w:r w:rsidR="00451D17">
        <w:rPr>
          <w:rFonts w:ascii="Arial" w:hAnsi="Arial" w:cs="Arial"/>
          <w:color w:val="000000" w:themeColor="text1"/>
        </w:rPr>
        <w:t>.</w:t>
      </w:r>
      <w:r w:rsidR="006A246D" w:rsidRPr="009D16D4">
        <w:rPr>
          <w:rFonts w:ascii="Arial" w:hAnsi="Arial" w:cs="Arial"/>
          <w:color w:val="000000" w:themeColor="text1"/>
        </w:rPr>
        <w:t xml:space="preserve"> </w:t>
      </w:r>
    </w:p>
    <w:p w14:paraId="6B87858B" w14:textId="612E7E7E" w:rsidR="008E1C6D" w:rsidRPr="009D16D4" w:rsidRDefault="006A246D" w:rsidP="008E1C6D">
      <w:pPr>
        <w:spacing w:line="360" w:lineRule="auto"/>
        <w:ind w:firstLine="720"/>
        <w:jc w:val="both"/>
        <w:rPr>
          <w:rFonts w:ascii="Arial" w:hAnsi="Arial" w:cs="Arial"/>
          <w:color w:val="000000" w:themeColor="text1"/>
        </w:rPr>
      </w:pPr>
      <w:r w:rsidRPr="009D16D4">
        <w:rPr>
          <w:rFonts w:ascii="Arial" w:hAnsi="Arial" w:cs="Arial"/>
          <w:color w:val="000000" w:themeColor="text1"/>
        </w:rPr>
        <w:t xml:space="preserve">The interventions consisted of either </w:t>
      </w:r>
      <w:r w:rsidR="00A842EC" w:rsidRPr="009D16D4">
        <w:rPr>
          <w:rFonts w:ascii="Arial" w:hAnsi="Arial" w:cs="Arial"/>
          <w:color w:val="000000" w:themeColor="text1"/>
        </w:rPr>
        <w:t>sport only, or sport</w:t>
      </w:r>
      <w:r w:rsidR="000B77DE" w:rsidRPr="009D16D4">
        <w:rPr>
          <w:rFonts w:ascii="Arial" w:hAnsi="Arial" w:cs="Arial"/>
          <w:color w:val="000000" w:themeColor="text1"/>
        </w:rPr>
        <w:t xml:space="preserve"> as part of a broader multi-component </w:t>
      </w:r>
      <w:r w:rsidR="00EC1FDE">
        <w:rPr>
          <w:rFonts w:ascii="Arial" w:hAnsi="Arial" w:cs="Arial"/>
          <w:color w:val="000000" w:themeColor="text1"/>
        </w:rPr>
        <w:t>intervention</w:t>
      </w:r>
      <w:r w:rsidR="000B77DE" w:rsidRPr="009D16D4">
        <w:rPr>
          <w:rFonts w:ascii="Arial" w:hAnsi="Arial" w:cs="Arial"/>
          <w:color w:val="000000" w:themeColor="text1"/>
        </w:rPr>
        <w:t>, using additional educational or counselling components</w:t>
      </w:r>
      <w:r w:rsidR="00A842EC" w:rsidRPr="009D16D4">
        <w:rPr>
          <w:rFonts w:ascii="Arial" w:hAnsi="Arial" w:cs="Arial"/>
          <w:color w:val="000000" w:themeColor="text1"/>
        </w:rPr>
        <w:t xml:space="preserve">, in line with </w:t>
      </w:r>
      <w:r w:rsidR="00A842EC" w:rsidRPr="00470003">
        <w:rPr>
          <w:rFonts w:ascii="Arial" w:hAnsi="Arial" w:cs="Arial"/>
          <w:color w:val="000000" w:themeColor="text1"/>
        </w:rPr>
        <w:t>Co</w:t>
      </w:r>
      <w:r w:rsidR="00470003" w:rsidRPr="00470003">
        <w:rPr>
          <w:rFonts w:ascii="Arial" w:hAnsi="Arial" w:cs="Arial"/>
          <w:color w:val="000000" w:themeColor="text1"/>
        </w:rPr>
        <w:t>al</w:t>
      </w:r>
      <w:r w:rsidR="00A842EC" w:rsidRPr="00470003">
        <w:rPr>
          <w:rFonts w:ascii="Arial" w:hAnsi="Arial" w:cs="Arial"/>
          <w:color w:val="000000" w:themeColor="text1"/>
        </w:rPr>
        <w:t>ter’s</w:t>
      </w:r>
      <w:r w:rsidR="00A842EC" w:rsidRPr="009D16D4">
        <w:rPr>
          <w:rFonts w:ascii="Arial" w:hAnsi="Arial" w:cs="Arial"/>
          <w:color w:val="000000" w:themeColor="text1"/>
        </w:rPr>
        <w:t xml:space="preserve"> definition of “sport plus”</w:t>
      </w:r>
      <w:r w:rsidR="000B77DE" w:rsidRPr="009D16D4">
        <w:rPr>
          <w:rFonts w:ascii="Arial" w:hAnsi="Arial" w:cs="Arial"/>
          <w:color w:val="000000" w:themeColor="text1"/>
        </w:rPr>
        <w:t xml:space="preserve">. </w:t>
      </w:r>
      <w:r w:rsidR="00DD1A8A">
        <w:rPr>
          <w:rFonts w:ascii="Arial" w:hAnsi="Arial" w:cs="Arial"/>
          <w:color w:val="000000" w:themeColor="text1"/>
        </w:rPr>
        <w:t>Six</w:t>
      </w:r>
      <w:r w:rsidR="00A842EC" w:rsidRPr="009D16D4">
        <w:rPr>
          <w:rFonts w:ascii="Arial" w:hAnsi="Arial" w:cs="Arial"/>
          <w:color w:val="000000" w:themeColor="text1"/>
        </w:rPr>
        <w:t xml:space="preserve"> of the studies detailed sport</w:t>
      </w:r>
      <w:r w:rsidR="00DF5D35" w:rsidRPr="009D16D4">
        <w:rPr>
          <w:rFonts w:ascii="Arial" w:hAnsi="Arial" w:cs="Arial"/>
          <w:color w:val="000000" w:themeColor="text1"/>
        </w:rPr>
        <w:t xml:space="preserve"> only interventions (Battaglia et al., 2014;</w:t>
      </w:r>
      <w:r w:rsidR="00DD1A8A">
        <w:rPr>
          <w:rFonts w:ascii="Arial" w:hAnsi="Arial" w:cs="Arial"/>
          <w:color w:val="000000" w:themeColor="text1"/>
        </w:rPr>
        <w:t xml:space="preserve"> Bilderbeck et al., 2013; Harner et al., 2010;</w:t>
      </w:r>
      <w:r w:rsidR="00DF5D35" w:rsidRPr="009D16D4">
        <w:rPr>
          <w:rFonts w:ascii="Arial" w:hAnsi="Arial" w:cs="Arial"/>
          <w:color w:val="000000" w:themeColor="text1"/>
        </w:rPr>
        <w:t xml:space="preserve"> Libbus</w:t>
      </w:r>
      <w:r w:rsidR="00C204E3" w:rsidRPr="009D16D4">
        <w:rPr>
          <w:rFonts w:ascii="Arial" w:hAnsi="Arial" w:cs="Arial"/>
          <w:color w:val="000000" w:themeColor="text1"/>
        </w:rPr>
        <w:t xml:space="preserve">, Genovese &amp; Poole, 2016; </w:t>
      </w:r>
      <w:r w:rsidR="00491F32">
        <w:rPr>
          <w:rFonts w:ascii="Arial" w:hAnsi="Arial" w:cs="Arial"/>
          <w:color w:val="000000" w:themeColor="text1"/>
        </w:rPr>
        <w:t>Munson</w:t>
      </w:r>
      <w:r w:rsidR="00DF5D35" w:rsidRPr="009D16D4">
        <w:rPr>
          <w:rFonts w:ascii="Arial" w:hAnsi="Arial" w:cs="Arial"/>
          <w:color w:val="000000" w:themeColor="text1"/>
        </w:rPr>
        <w:t>, 1988; Gallant et al., 2015). Two of the studies incorporated a session on goal setti</w:t>
      </w:r>
      <w:r w:rsidR="00C204E3" w:rsidRPr="009D16D4">
        <w:rPr>
          <w:rFonts w:ascii="Arial" w:hAnsi="Arial" w:cs="Arial"/>
          <w:color w:val="000000" w:themeColor="text1"/>
        </w:rPr>
        <w:t>ng and motivation (Hilyer, Wilson, Dillon &amp; Caro</w:t>
      </w:r>
      <w:r w:rsidR="00DF5D35" w:rsidRPr="009D16D4">
        <w:rPr>
          <w:rFonts w:ascii="Arial" w:hAnsi="Arial" w:cs="Arial"/>
          <w:color w:val="000000" w:themeColor="text1"/>
        </w:rPr>
        <w:t>, 1982; Amtmann &amp; Kukay, 2016).</w:t>
      </w:r>
      <w:r w:rsidR="00C204E3" w:rsidRPr="009D16D4">
        <w:rPr>
          <w:rFonts w:ascii="Arial" w:hAnsi="Arial" w:cs="Arial"/>
          <w:color w:val="000000" w:themeColor="text1"/>
        </w:rPr>
        <w:t xml:space="preserve"> One of the studies included sport</w:t>
      </w:r>
      <w:r w:rsidR="00DF5D35" w:rsidRPr="009D16D4">
        <w:rPr>
          <w:rFonts w:ascii="Arial" w:hAnsi="Arial" w:cs="Arial"/>
          <w:color w:val="000000" w:themeColor="text1"/>
        </w:rPr>
        <w:t xml:space="preserve"> alongside goal-setting and weekly nutritional seminars (Martin et al., 2013). </w:t>
      </w:r>
      <w:r w:rsidR="00C204E3" w:rsidRPr="009D16D4">
        <w:rPr>
          <w:rFonts w:ascii="Arial" w:hAnsi="Arial" w:cs="Arial"/>
          <w:color w:val="000000" w:themeColor="text1"/>
        </w:rPr>
        <w:t xml:space="preserve">One study </w:t>
      </w:r>
      <w:r w:rsidR="00AD65FD" w:rsidRPr="009D16D4">
        <w:rPr>
          <w:rFonts w:ascii="Arial" w:hAnsi="Arial" w:cs="Arial"/>
          <w:color w:val="000000" w:themeColor="text1"/>
        </w:rPr>
        <w:t>focused on an</w:t>
      </w:r>
      <w:r w:rsidR="00A842EC" w:rsidRPr="009D16D4">
        <w:rPr>
          <w:rFonts w:ascii="Arial" w:hAnsi="Arial" w:cs="Arial"/>
          <w:color w:val="000000" w:themeColor="text1"/>
        </w:rPr>
        <w:t xml:space="preserve"> intervention which included sport</w:t>
      </w:r>
      <w:r w:rsidR="00AD65FD" w:rsidRPr="009D16D4">
        <w:rPr>
          <w:rFonts w:ascii="Arial" w:hAnsi="Arial" w:cs="Arial"/>
          <w:color w:val="000000" w:themeColor="text1"/>
        </w:rPr>
        <w:t xml:space="preserve"> alongside cognitive </w:t>
      </w:r>
      <w:r w:rsidR="00AD65FD" w:rsidRPr="009D16D4">
        <w:rPr>
          <w:rFonts w:ascii="Arial" w:hAnsi="Arial" w:cs="Arial"/>
          <w:color w:val="000000" w:themeColor="text1"/>
        </w:rPr>
        <w:lastRenderedPageBreak/>
        <w:t>behavioural techniques and psychotherapy</w:t>
      </w:r>
      <w:r w:rsidR="009D2ADE">
        <w:rPr>
          <w:rFonts w:ascii="Arial" w:hAnsi="Arial" w:cs="Arial"/>
          <w:color w:val="000000" w:themeColor="text1"/>
        </w:rPr>
        <w:t xml:space="preserve"> (</w:t>
      </w:r>
      <w:r w:rsidR="009D2ADE" w:rsidRPr="009D16D4">
        <w:rPr>
          <w:rFonts w:ascii="Arial" w:hAnsi="Arial" w:cs="Arial"/>
          <w:color w:val="000000" w:themeColor="text1"/>
        </w:rPr>
        <w:t>Nelson, Specian, Campbell Tracy &amp; Demello, 2006)</w:t>
      </w:r>
      <w:r w:rsidR="00AD65FD" w:rsidRPr="009D16D4">
        <w:rPr>
          <w:rFonts w:ascii="Arial" w:hAnsi="Arial" w:cs="Arial"/>
          <w:color w:val="000000" w:themeColor="text1"/>
        </w:rPr>
        <w:t>. One study detailed</w:t>
      </w:r>
      <w:r w:rsidR="008E1C6D" w:rsidRPr="008E1C6D">
        <w:rPr>
          <w:rFonts w:ascii="Arial" w:hAnsi="Arial" w:cs="Arial"/>
          <w:color w:val="000000" w:themeColor="text1"/>
        </w:rPr>
        <w:t xml:space="preserve"> </w:t>
      </w:r>
      <w:r w:rsidR="008E1C6D" w:rsidRPr="009D16D4">
        <w:rPr>
          <w:rFonts w:ascii="Arial" w:hAnsi="Arial" w:cs="Arial"/>
          <w:color w:val="000000" w:themeColor="text1"/>
        </w:rPr>
        <w:t>an</w:t>
      </w:r>
      <w:r w:rsidR="008E1C6D">
        <w:rPr>
          <w:rFonts w:ascii="Arial" w:hAnsi="Arial" w:cs="Arial"/>
          <w:color w:val="000000" w:themeColor="text1"/>
        </w:rPr>
        <w:t xml:space="preserve"> </w:t>
      </w:r>
      <w:r w:rsidR="008E1C6D" w:rsidRPr="009D16D4">
        <w:rPr>
          <w:rFonts w:ascii="Arial" w:hAnsi="Arial" w:cs="Arial"/>
          <w:color w:val="000000" w:themeColor="text1"/>
        </w:rPr>
        <w:t xml:space="preserve">intervention based on outdoor adventure activities, alongside social, creative and reflective activities (Leberman, 2007), and the </w:t>
      </w:r>
      <w:r w:rsidR="008E1C6D">
        <w:rPr>
          <w:rFonts w:ascii="Arial" w:hAnsi="Arial" w:cs="Arial"/>
          <w:color w:val="000000" w:themeColor="text1"/>
        </w:rPr>
        <w:t xml:space="preserve">remaining </w:t>
      </w:r>
      <w:r w:rsidR="008E1C6D" w:rsidRPr="009D16D4">
        <w:rPr>
          <w:rFonts w:ascii="Arial" w:hAnsi="Arial" w:cs="Arial"/>
          <w:color w:val="000000" w:themeColor="text1"/>
        </w:rPr>
        <w:t>three studies were centred on sport interventions, delivered as part of a comprehensive development programme including</w:t>
      </w:r>
      <w:r w:rsidR="008E1C6D">
        <w:rPr>
          <w:rFonts w:ascii="Arial" w:hAnsi="Arial" w:cs="Arial"/>
          <w:color w:val="000000" w:themeColor="text1"/>
        </w:rPr>
        <w:t xml:space="preserve"> for example,</w:t>
      </w:r>
      <w:r w:rsidR="008E1C6D" w:rsidRPr="009D16D4">
        <w:rPr>
          <w:rFonts w:ascii="Arial" w:hAnsi="Arial" w:cs="Arial"/>
          <w:color w:val="000000" w:themeColor="text1"/>
        </w:rPr>
        <w:t xml:space="preserve"> life-skills classes, peer review and mentoring, case-worker support, and “through-the-gate” </w:t>
      </w:r>
      <w:r w:rsidR="008E1C6D">
        <w:rPr>
          <w:rFonts w:ascii="Arial" w:hAnsi="Arial" w:cs="Arial"/>
          <w:color w:val="000000" w:themeColor="text1"/>
        </w:rPr>
        <w:t xml:space="preserve">transitional </w:t>
      </w:r>
      <w:r w:rsidR="008E1C6D" w:rsidRPr="009D16D4">
        <w:rPr>
          <w:rFonts w:ascii="Arial" w:hAnsi="Arial" w:cs="Arial"/>
          <w:color w:val="000000" w:themeColor="text1"/>
        </w:rPr>
        <w:t>support where required</w:t>
      </w:r>
      <w:r w:rsidR="008E1C6D">
        <w:rPr>
          <w:rFonts w:ascii="Arial" w:hAnsi="Arial" w:cs="Arial"/>
          <w:color w:val="000000" w:themeColor="text1"/>
        </w:rPr>
        <w:t>, for example in relation to family re-engagement</w:t>
      </w:r>
      <w:r w:rsidR="008E1C6D" w:rsidRPr="009D16D4">
        <w:rPr>
          <w:rFonts w:ascii="Arial" w:hAnsi="Arial" w:cs="Arial"/>
          <w:color w:val="000000" w:themeColor="text1"/>
        </w:rPr>
        <w:t xml:space="preserve"> (Meek and Lewis, 2014; Parker, Meek &amp; Lewis, 2014</w:t>
      </w:r>
      <w:r w:rsidR="008658CA">
        <w:rPr>
          <w:rFonts w:ascii="Arial" w:hAnsi="Arial" w:cs="Arial"/>
          <w:color w:val="000000" w:themeColor="text1"/>
        </w:rPr>
        <w:t>a</w:t>
      </w:r>
      <w:r w:rsidR="008E1C6D" w:rsidRPr="009D16D4">
        <w:rPr>
          <w:rFonts w:ascii="Arial" w:hAnsi="Arial" w:cs="Arial"/>
          <w:color w:val="000000" w:themeColor="text1"/>
        </w:rPr>
        <w:t xml:space="preserve">; Williams, Collingwood, Coles &amp; Schmeer, 2015). </w:t>
      </w:r>
    </w:p>
    <w:p w14:paraId="491B0C39" w14:textId="6DFE2D06" w:rsidR="008E1C6D" w:rsidRDefault="008E1C6D" w:rsidP="008E1C6D">
      <w:pPr>
        <w:spacing w:line="360" w:lineRule="auto"/>
        <w:ind w:firstLine="720"/>
        <w:jc w:val="both"/>
        <w:rPr>
          <w:rFonts w:ascii="Arial" w:hAnsi="Arial" w:cs="Arial"/>
          <w:color w:val="000000" w:themeColor="text1"/>
        </w:rPr>
      </w:pPr>
      <w:r w:rsidRPr="009D16D4">
        <w:rPr>
          <w:rFonts w:ascii="Arial" w:hAnsi="Arial" w:cs="Arial"/>
          <w:color w:val="000000" w:themeColor="text1"/>
        </w:rPr>
        <w:t xml:space="preserve">The sample size </w:t>
      </w:r>
      <w:r>
        <w:rPr>
          <w:rFonts w:ascii="Arial" w:hAnsi="Arial" w:cs="Arial"/>
          <w:color w:val="000000" w:themeColor="text1"/>
        </w:rPr>
        <w:t xml:space="preserve">across selected </w:t>
      </w:r>
      <w:r w:rsidRPr="009D16D4">
        <w:rPr>
          <w:rFonts w:ascii="Arial" w:hAnsi="Arial" w:cs="Arial"/>
          <w:color w:val="000000" w:themeColor="text1"/>
        </w:rPr>
        <w:t xml:space="preserve">studies ranged from two </w:t>
      </w:r>
      <w:r>
        <w:rPr>
          <w:rFonts w:ascii="Arial" w:hAnsi="Arial" w:cs="Arial"/>
          <w:color w:val="000000" w:themeColor="text1"/>
        </w:rPr>
        <w:t>(</w:t>
      </w:r>
      <w:r w:rsidRPr="009D16D4">
        <w:rPr>
          <w:rFonts w:ascii="Arial" w:hAnsi="Arial" w:cs="Arial"/>
          <w:color w:val="000000" w:themeColor="text1"/>
        </w:rPr>
        <w:t>Amtmann &amp; Kukay, 2016) to 105</w:t>
      </w:r>
      <w:r>
        <w:rPr>
          <w:rFonts w:ascii="Arial" w:hAnsi="Arial" w:cs="Arial"/>
          <w:color w:val="000000" w:themeColor="text1"/>
        </w:rPr>
        <w:t xml:space="preserve"> </w:t>
      </w:r>
      <w:r w:rsidRPr="009D16D4">
        <w:rPr>
          <w:rFonts w:ascii="Arial" w:hAnsi="Arial" w:cs="Arial"/>
          <w:color w:val="000000" w:themeColor="text1"/>
        </w:rPr>
        <w:t xml:space="preserve">participants (Nelson et al., 2006), with the majority of studies (9 out of </w:t>
      </w:r>
      <w:r>
        <w:rPr>
          <w:rFonts w:ascii="Arial" w:hAnsi="Arial" w:cs="Arial"/>
          <w:color w:val="000000" w:themeColor="text1"/>
        </w:rPr>
        <w:t>14</w:t>
      </w:r>
      <w:r w:rsidRPr="009D16D4">
        <w:rPr>
          <w:rFonts w:ascii="Arial" w:hAnsi="Arial" w:cs="Arial"/>
          <w:color w:val="000000" w:themeColor="text1"/>
        </w:rPr>
        <w:t xml:space="preserve">) </w:t>
      </w:r>
      <w:r>
        <w:rPr>
          <w:rFonts w:ascii="Arial" w:hAnsi="Arial" w:cs="Arial"/>
          <w:color w:val="000000" w:themeColor="text1"/>
        </w:rPr>
        <w:t>including solely</w:t>
      </w:r>
      <w:r w:rsidRPr="009D16D4">
        <w:rPr>
          <w:rFonts w:ascii="Arial" w:hAnsi="Arial" w:cs="Arial"/>
          <w:color w:val="000000" w:themeColor="text1"/>
        </w:rPr>
        <w:t xml:space="preserve"> male participants.</w:t>
      </w:r>
      <w:r w:rsidR="00A275F3">
        <w:rPr>
          <w:rFonts w:ascii="Arial" w:hAnsi="Arial" w:cs="Arial"/>
          <w:color w:val="000000" w:themeColor="text1"/>
        </w:rPr>
        <w:t xml:space="preserve"> </w:t>
      </w:r>
      <w:r w:rsidR="00073532">
        <w:rPr>
          <w:rFonts w:ascii="Arial" w:hAnsi="Arial" w:cs="Arial"/>
          <w:color w:val="000000" w:themeColor="text1"/>
        </w:rPr>
        <w:t xml:space="preserve">Total population across all studies was 614, with 527 males (86%) and 87 females (14%).  </w:t>
      </w:r>
      <w:r w:rsidRPr="009D16D4">
        <w:rPr>
          <w:rFonts w:ascii="Arial" w:hAnsi="Arial" w:cs="Arial"/>
          <w:color w:val="000000" w:themeColor="text1"/>
        </w:rPr>
        <w:t xml:space="preserve"> The duration and frequency of interventions ranged from 20 days, full-time (outward bound programme, Leberman, 2006), to nine months, consisting of exposure to intervention for one hour, twice a week (Battaglia et al., 2014). Two of the studies did not specify an overall duration </w:t>
      </w:r>
      <w:r>
        <w:rPr>
          <w:rFonts w:ascii="Arial" w:hAnsi="Arial" w:cs="Arial"/>
          <w:color w:val="000000" w:themeColor="text1"/>
        </w:rPr>
        <w:t>for the</w:t>
      </w:r>
      <w:r w:rsidRPr="009D16D4">
        <w:rPr>
          <w:rFonts w:ascii="Arial" w:hAnsi="Arial" w:cs="Arial"/>
          <w:color w:val="000000" w:themeColor="text1"/>
        </w:rPr>
        <w:t xml:space="preserve"> programme, (Nelson et al., 2006; Gallant et al., 2015), detailing only that they were ongoing activities which participants could engage in on multiple occasions. Only two of the studies, both qualitative, included longer term follow-up results. Leberman (2007) interviewed 14 of the original 27 participants at three months post-course</w:t>
      </w:r>
      <w:r>
        <w:rPr>
          <w:rFonts w:ascii="Arial" w:hAnsi="Arial" w:cs="Arial"/>
          <w:color w:val="000000" w:themeColor="text1"/>
        </w:rPr>
        <w:t xml:space="preserve"> attendance</w:t>
      </w:r>
      <w:r w:rsidRPr="009D16D4">
        <w:rPr>
          <w:rFonts w:ascii="Arial" w:hAnsi="Arial" w:cs="Arial"/>
          <w:color w:val="000000" w:themeColor="text1"/>
        </w:rPr>
        <w:t>, and Meek and Lewis (2014</w:t>
      </w:r>
      <w:r w:rsidR="008658CA">
        <w:rPr>
          <w:rFonts w:ascii="Arial" w:hAnsi="Arial" w:cs="Arial"/>
          <w:color w:val="000000" w:themeColor="text1"/>
        </w:rPr>
        <w:t>a</w:t>
      </w:r>
      <w:r w:rsidRPr="009D16D4">
        <w:rPr>
          <w:rFonts w:ascii="Arial" w:hAnsi="Arial" w:cs="Arial"/>
          <w:color w:val="000000" w:themeColor="text1"/>
        </w:rPr>
        <w:t>) conducted interviews with 38 participants after their release from prison. Although there is no specific detail on the interim time lapsed prior to follow-up interviews.</w:t>
      </w:r>
    </w:p>
    <w:p w14:paraId="114A9B82" w14:textId="2A17ED53" w:rsidR="00C126D0" w:rsidRDefault="00C126D0" w:rsidP="00C126D0">
      <w:pPr>
        <w:spacing w:line="360" w:lineRule="auto"/>
        <w:ind w:firstLine="720"/>
        <w:jc w:val="both"/>
        <w:rPr>
          <w:rFonts w:ascii="Arial" w:hAnsi="Arial" w:cs="Arial"/>
          <w:color w:val="000000" w:themeColor="text1"/>
        </w:rPr>
      </w:pPr>
    </w:p>
    <w:p w14:paraId="0E4C92DA" w14:textId="77777777" w:rsidR="00DD1A8A" w:rsidRDefault="00DD1A8A" w:rsidP="00C126D0">
      <w:pPr>
        <w:spacing w:line="360" w:lineRule="auto"/>
        <w:ind w:firstLine="720"/>
        <w:jc w:val="both"/>
        <w:rPr>
          <w:rFonts w:ascii="Arial" w:hAnsi="Arial" w:cs="Arial"/>
          <w:color w:val="000000" w:themeColor="text1"/>
        </w:rPr>
        <w:sectPr w:rsidR="00DD1A8A">
          <w:footerReference w:type="default" r:id="rId8"/>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255"/>
        <w:gridCol w:w="1179"/>
        <w:gridCol w:w="1180"/>
        <w:gridCol w:w="1180"/>
        <w:gridCol w:w="1179"/>
        <w:gridCol w:w="1180"/>
        <w:gridCol w:w="1180"/>
        <w:gridCol w:w="1022"/>
        <w:gridCol w:w="1170"/>
        <w:gridCol w:w="1170"/>
        <w:gridCol w:w="1350"/>
        <w:gridCol w:w="905"/>
      </w:tblGrid>
      <w:tr w:rsidR="00C126D0" w:rsidRPr="00D06EF8" w14:paraId="2BE4AEB1" w14:textId="77777777" w:rsidTr="003D5E63">
        <w:tc>
          <w:tcPr>
            <w:tcW w:w="1255" w:type="dxa"/>
            <w:tcBorders>
              <w:bottom w:val="nil"/>
              <w:right w:val="nil"/>
            </w:tcBorders>
          </w:tcPr>
          <w:p w14:paraId="26BAE305" w14:textId="77777777" w:rsidR="00C126D0" w:rsidRPr="00CA262D" w:rsidRDefault="00C126D0" w:rsidP="003D5E63">
            <w:pPr>
              <w:rPr>
                <w:b/>
                <w:sz w:val="14"/>
                <w:szCs w:val="14"/>
              </w:rPr>
            </w:pPr>
            <w:r w:rsidRPr="00CA262D">
              <w:rPr>
                <w:b/>
                <w:sz w:val="14"/>
                <w:szCs w:val="14"/>
              </w:rPr>
              <w:lastRenderedPageBreak/>
              <w:t xml:space="preserve">Studies </w:t>
            </w:r>
          </w:p>
        </w:tc>
        <w:tc>
          <w:tcPr>
            <w:tcW w:w="11790" w:type="dxa"/>
            <w:gridSpan w:val="10"/>
            <w:tcBorders>
              <w:left w:val="nil"/>
              <w:bottom w:val="single" w:sz="4" w:space="0" w:color="auto"/>
              <w:right w:val="nil"/>
            </w:tcBorders>
          </w:tcPr>
          <w:p w14:paraId="6AA3F54E" w14:textId="77777777" w:rsidR="00C126D0" w:rsidRPr="00CA262D" w:rsidRDefault="00C126D0" w:rsidP="003D5E63">
            <w:pPr>
              <w:jc w:val="center"/>
              <w:rPr>
                <w:b/>
                <w:sz w:val="14"/>
                <w:szCs w:val="14"/>
              </w:rPr>
            </w:pPr>
            <w:r w:rsidRPr="00CA262D">
              <w:rPr>
                <w:b/>
                <w:sz w:val="14"/>
                <w:szCs w:val="14"/>
              </w:rPr>
              <w:t>Quality assessment qualitative studies</w:t>
            </w:r>
          </w:p>
        </w:tc>
        <w:tc>
          <w:tcPr>
            <w:tcW w:w="905" w:type="dxa"/>
            <w:tcBorders>
              <w:left w:val="nil"/>
              <w:bottom w:val="single" w:sz="4" w:space="0" w:color="auto"/>
            </w:tcBorders>
          </w:tcPr>
          <w:p w14:paraId="2F069DE9" w14:textId="77777777" w:rsidR="00C126D0" w:rsidRPr="00CA262D" w:rsidRDefault="00C126D0" w:rsidP="003D5E63">
            <w:pPr>
              <w:rPr>
                <w:sz w:val="14"/>
                <w:szCs w:val="14"/>
              </w:rPr>
            </w:pPr>
          </w:p>
        </w:tc>
      </w:tr>
      <w:tr w:rsidR="00C126D0" w:rsidRPr="00D06EF8" w14:paraId="17D85FD3" w14:textId="77777777" w:rsidTr="003D5E63">
        <w:tc>
          <w:tcPr>
            <w:tcW w:w="1255" w:type="dxa"/>
            <w:tcBorders>
              <w:top w:val="nil"/>
              <w:right w:val="nil"/>
            </w:tcBorders>
          </w:tcPr>
          <w:p w14:paraId="7F0E74DE" w14:textId="77777777" w:rsidR="00C126D0" w:rsidRPr="00CA262D" w:rsidRDefault="00C126D0" w:rsidP="003D5E63">
            <w:pPr>
              <w:rPr>
                <w:sz w:val="14"/>
                <w:szCs w:val="14"/>
              </w:rPr>
            </w:pPr>
          </w:p>
        </w:tc>
        <w:tc>
          <w:tcPr>
            <w:tcW w:w="1179" w:type="dxa"/>
            <w:tcBorders>
              <w:left w:val="nil"/>
              <w:right w:val="nil"/>
            </w:tcBorders>
          </w:tcPr>
          <w:p w14:paraId="68A66E2B" w14:textId="77777777" w:rsidR="00C126D0" w:rsidRPr="00CA262D" w:rsidRDefault="00C126D0" w:rsidP="003D5E63">
            <w:pPr>
              <w:pStyle w:val="ListParagraph"/>
              <w:numPr>
                <w:ilvl w:val="0"/>
                <w:numId w:val="8"/>
              </w:numPr>
              <w:ind w:left="187" w:hanging="187"/>
              <w:rPr>
                <w:sz w:val="14"/>
                <w:szCs w:val="14"/>
              </w:rPr>
            </w:pPr>
            <w:r w:rsidRPr="00CA262D">
              <w:rPr>
                <w:sz w:val="14"/>
                <w:szCs w:val="14"/>
              </w:rPr>
              <w:t>Question/ objective</w:t>
            </w:r>
          </w:p>
        </w:tc>
        <w:tc>
          <w:tcPr>
            <w:tcW w:w="1180" w:type="dxa"/>
            <w:tcBorders>
              <w:left w:val="nil"/>
              <w:right w:val="nil"/>
            </w:tcBorders>
          </w:tcPr>
          <w:p w14:paraId="53DD5BD6" w14:textId="77777777" w:rsidR="00C126D0" w:rsidRPr="00CA262D" w:rsidRDefault="00C126D0" w:rsidP="003D5E63">
            <w:pPr>
              <w:pStyle w:val="ListParagraph"/>
              <w:numPr>
                <w:ilvl w:val="0"/>
                <w:numId w:val="8"/>
              </w:numPr>
              <w:ind w:left="187" w:hanging="187"/>
              <w:rPr>
                <w:sz w:val="14"/>
                <w:szCs w:val="14"/>
              </w:rPr>
            </w:pPr>
            <w:r w:rsidRPr="00CA262D">
              <w:rPr>
                <w:sz w:val="14"/>
                <w:szCs w:val="14"/>
              </w:rPr>
              <w:t>Study design</w:t>
            </w:r>
          </w:p>
        </w:tc>
        <w:tc>
          <w:tcPr>
            <w:tcW w:w="1180" w:type="dxa"/>
            <w:tcBorders>
              <w:left w:val="nil"/>
              <w:right w:val="nil"/>
            </w:tcBorders>
          </w:tcPr>
          <w:p w14:paraId="6E18F004" w14:textId="77777777" w:rsidR="00C126D0" w:rsidRPr="00CA262D" w:rsidRDefault="00C126D0" w:rsidP="003D5E63">
            <w:pPr>
              <w:pStyle w:val="ListParagraph"/>
              <w:numPr>
                <w:ilvl w:val="0"/>
                <w:numId w:val="8"/>
              </w:numPr>
              <w:ind w:left="187" w:hanging="187"/>
              <w:rPr>
                <w:sz w:val="14"/>
                <w:szCs w:val="14"/>
              </w:rPr>
            </w:pPr>
            <w:r w:rsidRPr="00CA262D">
              <w:rPr>
                <w:sz w:val="14"/>
                <w:szCs w:val="14"/>
              </w:rPr>
              <w:t>Context</w:t>
            </w:r>
          </w:p>
        </w:tc>
        <w:tc>
          <w:tcPr>
            <w:tcW w:w="1179" w:type="dxa"/>
            <w:tcBorders>
              <w:left w:val="nil"/>
              <w:right w:val="nil"/>
            </w:tcBorders>
          </w:tcPr>
          <w:p w14:paraId="4DBCAA09" w14:textId="77777777" w:rsidR="00C126D0" w:rsidRPr="00CA262D" w:rsidRDefault="00C126D0" w:rsidP="003D5E63">
            <w:pPr>
              <w:pStyle w:val="ListParagraph"/>
              <w:numPr>
                <w:ilvl w:val="0"/>
                <w:numId w:val="8"/>
              </w:numPr>
              <w:ind w:left="187" w:hanging="187"/>
              <w:rPr>
                <w:sz w:val="14"/>
                <w:szCs w:val="14"/>
              </w:rPr>
            </w:pPr>
            <w:r w:rsidRPr="00CA262D">
              <w:rPr>
                <w:sz w:val="14"/>
                <w:szCs w:val="14"/>
              </w:rPr>
              <w:t>Theoretical framework</w:t>
            </w:r>
          </w:p>
        </w:tc>
        <w:tc>
          <w:tcPr>
            <w:tcW w:w="1180" w:type="dxa"/>
            <w:tcBorders>
              <w:left w:val="nil"/>
              <w:right w:val="nil"/>
            </w:tcBorders>
          </w:tcPr>
          <w:p w14:paraId="59D3FA5A" w14:textId="77777777" w:rsidR="00C126D0" w:rsidRPr="00CA262D" w:rsidRDefault="00C126D0" w:rsidP="003D5E63">
            <w:pPr>
              <w:pStyle w:val="ListParagraph"/>
              <w:numPr>
                <w:ilvl w:val="0"/>
                <w:numId w:val="8"/>
              </w:numPr>
              <w:ind w:left="187" w:hanging="187"/>
              <w:rPr>
                <w:sz w:val="14"/>
                <w:szCs w:val="14"/>
              </w:rPr>
            </w:pPr>
            <w:r w:rsidRPr="00CA262D">
              <w:rPr>
                <w:sz w:val="14"/>
                <w:szCs w:val="14"/>
              </w:rPr>
              <w:t>Sampling strategy</w:t>
            </w:r>
          </w:p>
        </w:tc>
        <w:tc>
          <w:tcPr>
            <w:tcW w:w="1180" w:type="dxa"/>
            <w:tcBorders>
              <w:left w:val="nil"/>
              <w:right w:val="nil"/>
            </w:tcBorders>
          </w:tcPr>
          <w:p w14:paraId="34383BCB" w14:textId="77777777" w:rsidR="00C126D0" w:rsidRPr="00CA262D" w:rsidRDefault="00C126D0" w:rsidP="003D5E63">
            <w:pPr>
              <w:pStyle w:val="ListParagraph"/>
              <w:numPr>
                <w:ilvl w:val="0"/>
                <w:numId w:val="8"/>
              </w:numPr>
              <w:ind w:left="187" w:hanging="187"/>
              <w:rPr>
                <w:sz w:val="14"/>
                <w:szCs w:val="14"/>
              </w:rPr>
            </w:pPr>
            <w:r w:rsidRPr="00CA262D">
              <w:rPr>
                <w:sz w:val="14"/>
                <w:szCs w:val="14"/>
              </w:rPr>
              <w:t>Data collection</w:t>
            </w:r>
          </w:p>
        </w:tc>
        <w:tc>
          <w:tcPr>
            <w:tcW w:w="1022" w:type="dxa"/>
            <w:tcBorders>
              <w:left w:val="nil"/>
              <w:right w:val="nil"/>
            </w:tcBorders>
          </w:tcPr>
          <w:p w14:paraId="6C5AA034" w14:textId="77777777" w:rsidR="00C126D0" w:rsidRPr="00CA262D" w:rsidRDefault="00C126D0" w:rsidP="003D5E63">
            <w:pPr>
              <w:pStyle w:val="ListParagraph"/>
              <w:numPr>
                <w:ilvl w:val="0"/>
                <w:numId w:val="8"/>
              </w:numPr>
              <w:ind w:left="187" w:hanging="187"/>
              <w:rPr>
                <w:sz w:val="14"/>
                <w:szCs w:val="14"/>
              </w:rPr>
            </w:pPr>
            <w:r w:rsidRPr="00CA262D">
              <w:rPr>
                <w:sz w:val="14"/>
                <w:szCs w:val="14"/>
              </w:rPr>
              <w:t>Data analysis</w:t>
            </w:r>
          </w:p>
        </w:tc>
        <w:tc>
          <w:tcPr>
            <w:tcW w:w="1170" w:type="dxa"/>
            <w:tcBorders>
              <w:left w:val="nil"/>
              <w:right w:val="nil"/>
            </w:tcBorders>
          </w:tcPr>
          <w:p w14:paraId="6BC0D357" w14:textId="77777777" w:rsidR="00C126D0" w:rsidRPr="00CA262D" w:rsidRDefault="00C126D0" w:rsidP="003D5E63">
            <w:pPr>
              <w:pStyle w:val="ListParagraph"/>
              <w:numPr>
                <w:ilvl w:val="0"/>
                <w:numId w:val="8"/>
              </w:numPr>
              <w:ind w:left="187" w:hanging="187"/>
              <w:rPr>
                <w:sz w:val="14"/>
                <w:szCs w:val="14"/>
              </w:rPr>
            </w:pPr>
            <w:r w:rsidRPr="00CA262D">
              <w:rPr>
                <w:sz w:val="14"/>
                <w:szCs w:val="14"/>
              </w:rPr>
              <w:t xml:space="preserve">Verification </w:t>
            </w:r>
          </w:p>
          <w:p w14:paraId="5F789289" w14:textId="77777777" w:rsidR="00C126D0" w:rsidRPr="00CA262D" w:rsidRDefault="00C126D0" w:rsidP="003D5E63">
            <w:pPr>
              <w:pStyle w:val="ListParagraph"/>
              <w:ind w:left="187"/>
              <w:rPr>
                <w:sz w:val="14"/>
                <w:szCs w:val="14"/>
              </w:rPr>
            </w:pPr>
            <w:r w:rsidRPr="00CA262D">
              <w:rPr>
                <w:sz w:val="14"/>
                <w:szCs w:val="14"/>
              </w:rPr>
              <w:t>procedure</w:t>
            </w:r>
          </w:p>
        </w:tc>
        <w:tc>
          <w:tcPr>
            <w:tcW w:w="1170" w:type="dxa"/>
            <w:tcBorders>
              <w:left w:val="nil"/>
              <w:right w:val="nil"/>
            </w:tcBorders>
          </w:tcPr>
          <w:p w14:paraId="2F9A7B32" w14:textId="77777777" w:rsidR="00C126D0" w:rsidRPr="00CA262D" w:rsidRDefault="00C126D0" w:rsidP="003D5E63">
            <w:pPr>
              <w:pStyle w:val="ListParagraph"/>
              <w:numPr>
                <w:ilvl w:val="0"/>
                <w:numId w:val="8"/>
              </w:numPr>
              <w:ind w:left="187" w:hanging="187"/>
              <w:rPr>
                <w:sz w:val="14"/>
                <w:szCs w:val="14"/>
              </w:rPr>
            </w:pPr>
            <w:r w:rsidRPr="00CA262D">
              <w:rPr>
                <w:sz w:val="14"/>
                <w:szCs w:val="14"/>
              </w:rPr>
              <w:t>Conclusion</w:t>
            </w:r>
          </w:p>
        </w:tc>
        <w:tc>
          <w:tcPr>
            <w:tcW w:w="1350" w:type="dxa"/>
            <w:tcBorders>
              <w:left w:val="nil"/>
              <w:right w:val="nil"/>
            </w:tcBorders>
          </w:tcPr>
          <w:p w14:paraId="5474F671" w14:textId="77777777" w:rsidR="00C126D0" w:rsidRPr="00CA262D" w:rsidRDefault="00C126D0" w:rsidP="003D5E63">
            <w:pPr>
              <w:pStyle w:val="ListParagraph"/>
              <w:numPr>
                <w:ilvl w:val="0"/>
                <w:numId w:val="8"/>
              </w:numPr>
              <w:rPr>
                <w:sz w:val="14"/>
                <w:szCs w:val="14"/>
              </w:rPr>
            </w:pPr>
            <w:r w:rsidRPr="00CA262D">
              <w:rPr>
                <w:sz w:val="14"/>
                <w:szCs w:val="14"/>
              </w:rPr>
              <w:t>Reflexivity</w:t>
            </w:r>
          </w:p>
        </w:tc>
        <w:tc>
          <w:tcPr>
            <w:tcW w:w="905" w:type="dxa"/>
            <w:tcBorders>
              <w:left w:val="nil"/>
            </w:tcBorders>
          </w:tcPr>
          <w:p w14:paraId="261F3F9E" w14:textId="77777777" w:rsidR="00C126D0" w:rsidRPr="00CA262D" w:rsidRDefault="00C126D0" w:rsidP="003D5E63">
            <w:pPr>
              <w:rPr>
                <w:sz w:val="14"/>
                <w:szCs w:val="14"/>
              </w:rPr>
            </w:pPr>
            <w:r w:rsidRPr="00CA262D">
              <w:rPr>
                <w:sz w:val="14"/>
                <w:szCs w:val="14"/>
              </w:rPr>
              <w:t>Summary score</w:t>
            </w:r>
          </w:p>
        </w:tc>
      </w:tr>
      <w:tr w:rsidR="00C126D0" w:rsidRPr="00D06EF8" w14:paraId="106C202F" w14:textId="77777777" w:rsidTr="003D5E63">
        <w:trPr>
          <w:trHeight w:val="566"/>
        </w:trPr>
        <w:tc>
          <w:tcPr>
            <w:tcW w:w="1255" w:type="dxa"/>
            <w:tcBorders>
              <w:right w:val="nil"/>
            </w:tcBorders>
          </w:tcPr>
          <w:p w14:paraId="62E0E9CE"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Amtmann &amp; Kukay, (2016)</w:t>
            </w:r>
          </w:p>
        </w:tc>
        <w:tc>
          <w:tcPr>
            <w:tcW w:w="1179" w:type="dxa"/>
            <w:tcBorders>
              <w:left w:val="nil"/>
              <w:right w:val="nil"/>
            </w:tcBorders>
          </w:tcPr>
          <w:p w14:paraId="697680F7"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023E6A9C" w14:textId="77777777" w:rsidR="00C126D0" w:rsidRPr="00CA262D" w:rsidRDefault="00C126D0" w:rsidP="003D5E63">
            <w:pPr>
              <w:jc w:val="center"/>
              <w:rPr>
                <w:sz w:val="14"/>
                <w:szCs w:val="14"/>
              </w:rPr>
            </w:pPr>
            <w:r w:rsidRPr="00CA262D">
              <w:rPr>
                <w:sz w:val="14"/>
                <w:szCs w:val="14"/>
              </w:rPr>
              <w:t>1</w:t>
            </w:r>
          </w:p>
        </w:tc>
        <w:tc>
          <w:tcPr>
            <w:tcW w:w="1180" w:type="dxa"/>
            <w:tcBorders>
              <w:left w:val="nil"/>
              <w:right w:val="nil"/>
            </w:tcBorders>
          </w:tcPr>
          <w:p w14:paraId="2F8CA536" w14:textId="77777777" w:rsidR="00C126D0" w:rsidRPr="00CA262D" w:rsidRDefault="00C126D0" w:rsidP="003D5E63">
            <w:pPr>
              <w:jc w:val="center"/>
              <w:rPr>
                <w:sz w:val="14"/>
                <w:szCs w:val="14"/>
              </w:rPr>
            </w:pPr>
            <w:r w:rsidRPr="00CA262D">
              <w:rPr>
                <w:sz w:val="14"/>
                <w:szCs w:val="14"/>
              </w:rPr>
              <w:t>2</w:t>
            </w:r>
          </w:p>
        </w:tc>
        <w:tc>
          <w:tcPr>
            <w:tcW w:w="1179" w:type="dxa"/>
            <w:tcBorders>
              <w:left w:val="nil"/>
              <w:right w:val="nil"/>
            </w:tcBorders>
          </w:tcPr>
          <w:p w14:paraId="41AAC77C"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4FB3B9BC" w14:textId="77777777" w:rsidR="00C126D0" w:rsidRPr="00CA262D" w:rsidRDefault="00C126D0" w:rsidP="003D5E63">
            <w:pPr>
              <w:jc w:val="center"/>
              <w:rPr>
                <w:sz w:val="14"/>
                <w:szCs w:val="14"/>
              </w:rPr>
            </w:pPr>
            <w:r w:rsidRPr="00CA262D">
              <w:rPr>
                <w:sz w:val="14"/>
                <w:szCs w:val="14"/>
              </w:rPr>
              <w:t>0</w:t>
            </w:r>
          </w:p>
        </w:tc>
        <w:tc>
          <w:tcPr>
            <w:tcW w:w="1180" w:type="dxa"/>
            <w:tcBorders>
              <w:left w:val="nil"/>
              <w:right w:val="nil"/>
            </w:tcBorders>
          </w:tcPr>
          <w:p w14:paraId="3CE94B65" w14:textId="77777777" w:rsidR="00C126D0" w:rsidRPr="00CA262D" w:rsidRDefault="00C126D0" w:rsidP="003D5E63">
            <w:pPr>
              <w:jc w:val="center"/>
              <w:rPr>
                <w:sz w:val="14"/>
                <w:szCs w:val="14"/>
              </w:rPr>
            </w:pPr>
            <w:r w:rsidRPr="00CA262D">
              <w:rPr>
                <w:sz w:val="14"/>
                <w:szCs w:val="14"/>
              </w:rPr>
              <w:t>1</w:t>
            </w:r>
          </w:p>
        </w:tc>
        <w:tc>
          <w:tcPr>
            <w:tcW w:w="1022" w:type="dxa"/>
            <w:tcBorders>
              <w:left w:val="nil"/>
              <w:right w:val="nil"/>
            </w:tcBorders>
          </w:tcPr>
          <w:p w14:paraId="5CFE4352" w14:textId="77777777" w:rsidR="00C126D0" w:rsidRPr="00CA262D" w:rsidRDefault="00C126D0" w:rsidP="003D5E63">
            <w:pPr>
              <w:jc w:val="center"/>
              <w:rPr>
                <w:sz w:val="14"/>
                <w:szCs w:val="14"/>
              </w:rPr>
            </w:pPr>
            <w:r w:rsidRPr="00CA262D">
              <w:rPr>
                <w:sz w:val="14"/>
                <w:szCs w:val="14"/>
              </w:rPr>
              <w:t>0</w:t>
            </w:r>
          </w:p>
        </w:tc>
        <w:tc>
          <w:tcPr>
            <w:tcW w:w="1170" w:type="dxa"/>
            <w:tcBorders>
              <w:left w:val="nil"/>
              <w:right w:val="nil"/>
            </w:tcBorders>
          </w:tcPr>
          <w:p w14:paraId="216994A1" w14:textId="77777777" w:rsidR="00C126D0" w:rsidRPr="00CA262D" w:rsidRDefault="00C126D0" w:rsidP="003D5E63">
            <w:pPr>
              <w:jc w:val="center"/>
              <w:rPr>
                <w:sz w:val="14"/>
                <w:szCs w:val="14"/>
              </w:rPr>
            </w:pPr>
            <w:r w:rsidRPr="00CA262D">
              <w:rPr>
                <w:sz w:val="14"/>
                <w:szCs w:val="14"/>
              </w:rPr>
              <w:t>0</w:t>
            </w:r>
          </w:p>
        </w:tc>
        <w:tc>
          <w:tcPr>
            <w:tcW w:w="1170" w:type="dxa"/>
            <w:tcBorders>
              <w:left w:val="nil"/>
              <w:right w:val="nil"/>
            </w:tcBorders>
          </w:tcPr>
          <w:p w14:paraId="6A77B748" w14:textId="77777777" w:rsidR="00C126D0" w:rsidRPr="00CA262D" w:rsidRDefault="00C126D0" w:rsidP="003D5E63">
            <w:pPr>
              <w:jc w:val="center"/>
              <w:rPr>
                <w:sz w:val="14"/>
                <w:szCs w:val="14"/>
              </w:rPr>
            </w:pPr>
            <w:r w:rsidRPr="00CA262D">
              <w:rPr>
                <w:sz w:val="14"/>
                <w:szCs w:val="14"/>
              </w:rPr>
              <w:t>2</w:t>
            </w:r>
          </w:p>
        </w:tc>
        <w:tc>
          <w:tcPr>
            <w:tcW w:w="1350" w:type="dxa"/>
            <w:tcBorders>
              <w:left w:val="nil"/>
              <w:right w:val="nil"/>
            </w:tcBorders>
          </w:tcPr>
          <w:p w14:paraId="0DBF3A59" w14:textId="77777777" w:rsidR="00C126D0" w:rsidRPr="00CA262D" w:rsidRDefault="00C126D0" w:rsidP="003D5E63">
            <w:pPr>
              <w:jc w:val="center"/>
              <w:rPr>
                <w:sz w:val="14"/>
                <w:szCs w:val="14"/>
              </w:rPr>
            </w:pPr>
            <w:r w:rsidRPr="00CA262D">
              <w:rPr>
                <w:sz w:val="14"/>
                <w:szCs w:val="14"/>
              </w:rPr>
              <w:t>1</w:t>
            </w:r>
          </w:p>
        </w:tc>
        <w:tc>
          <w:tcPr>
            <w:tcW w:w="905" w:type="dxa"/>
            <w:tcBorders>
              <w:left w:val="nil"/>
            </w:tcBorders>
          </w:tcPr>
          <w:p w14:paraId="7C2E1F1A" w14:textId="77777777" w:rsidR="00C126D0" w:rsidRPr="00CA262D" w:rsidRDefault="00C126D0" w:rsidP="003D5E63">
            <w:pPr>
              <w:rPr>
                <w:sz w:val="14"/>
                <w:szCs w:val="14"/>
              </w:rPr>
            </w:pPr>
            <w:r w:rsidRPr="00CA262D">
              <w:rPr>
                <w:sz w:val="14"/>
                <w:szCs w:val="14"/>
              </w:rPr>
              <w:t>11/20 = 0.55</w:t>
            </w:r>
          </w:p>
        </w:tc>
      </w:tr>
      <w:tr w:rsidR="00C126D0" w:rsidRPr="00D06EF8" w14:paraId="6CF5F0F5" w14:textId="77777777" w:rsidTr="003D5E63">
        <w:tc>
          <w:tcPr>
            <w:tcW w:w="1255" w:type="dxa"/>
            <w:tcBorders>
              <w:right w:val="nil"/>
            </w:tcBorders>
          </w:tcPr>
          <w:p w14:paraId="1F1B68BE"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Gallant et al, (2015)</w:t>
            </w:r>
          </w:p>
        </w:tc>
        <w:tc>
          <w:tcPr>
            <w:tcW w:w="1179" w:type="dxa"/>
            <w:tcBorders>
              <w:left w:val="nil"/>
              <w:right w:val="nil"/>
            </w:tcBorders>
          </w:tcPr>
          <w:p w14:paraId="798E074E" w14:textId="77777777" w:rsidR="00C126D0" w:rsidRPr="00CA262D" w:rsidRDefault="00C126D0" w:rsidP="003D5E63">
            <w:pPr>
              <w:jc w:val="center"/>
              <w:rPr>
                <w:sz w:val="14"/>
                <w:szCs w:val="14"/>
              </w:rPr>
            </w:pPr>
            <w:r w:rsidRPr="00CA262D">
              <w:rPr>
                <w:sz w:val="14"/>
                <w:szCs w:val="14"/>
              </w:rPr>
              <w:t>1</w:t>
            </w:r>
          </w:p>
        </w:tc>
        <w:tc>
          <w:tcPr>
            <w:tcW w:w="1180" w:type="dxa"/>
            <w:tcBorders>
              <w:left w:val="nil"/>
              <w:right w:val="nil"/>
            </w:tcBorders>
          </w:tcPr>
          <w:p w14:paraId="58BB23B6" w14:textId="77777777" w:rsidR="00C126D0" w:rsidRPr="00CA262D" w:rsidRDefault="00C126D0" w:rsidP="003D5E63">
            <w:pPr>
              <w:jc w:val="center"/>
              <w:rPr>
                <w:sz w:val="14"/>
                <w:szCs w:val="14"/>
              </w:rPr>
            </w:pPr>
            <w:r w:rsidRPr="00CA262D">
              <w:rPr>
                <w:sz w:val="14"/>
                <w:szCs w:val="14"/>
              </w:rPr>
              <w:t>1</w:t>
            </w:r>
          </w:p>
        </w:tc>
        <w:tc>
          <w:tcPr>
            <w:tcW w:w="1180" w:type="dxa"/>
            <w:tcBorders>
              <w:left w:val="nil"/>
              <w:right w:val="nil"/>
            </w:tcBorders>
          </w:tcPr>
          <w:p w14:paraId="1E55D802" w14:textId="77777777" w:rsidR="00C126D0" w:rsidRPr="00CA262D" w:rsidRDefault="00C126D0" w:rsidP="003D5E63">
            <w:pPr>
              <w:jc w:val="center"/>
              <w:rPr>
                <w:sz w:val="14"/>
                <w:szCs w:val="14"/>
              </w:rPr>
            </w:pPr>
            <w:r w:rsidRPr="00CA262D">
              <w:rPr>
                <w:sz w:val="14"/>
                <w:szCs w:val="14"/>
              </w:rPr>
              <w:t>2</w:t>
            </w:r>
          </w:p>
        </w:tc>
        <w:tc>
          <w:tcPr>
            <w:tcW w:w="1179" w:type="dxa"/>
            <w:tcBorders>
              <w:left w:val="nil"/>
              <w:right w:val="nil"/>
            </w:tcBorders>
          </w:tcPr>
          <w:p w14:paraId="5E4C84DD"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3891FEB5" w14:textId="77777777" w:rsidR="00C126D0" w:rsidRPr="00CA262D" w:rsidRDefault="00C126D0" w:rsidP="003D5E63">
            <w:pPr>
              <w:jc w:val="center"/>
              <w:rPr>
                <w:sz w:val="14"/>
                <w:szCs w:val="14"/>
              </w:rPr>
            </w:pPr>
            <w:r w:rsidRPr="00CA262D">
              <w:rPr>
                <w:sz w:val="14"/>
                <w:szCs w:val="14"/>
              </w:rPr>
              <w:t>0</w:t>
            </w:r>
          </w:p>
        </w:tc>
        <w:tc>
          <w:tcPr>
            <w:tcW w:w="1180" w:type="dxa"/>
            <w:tcBorders>
              <w:left w:val="nil"/>
              <w:right w:val="nil"/>
            </w:tcBorders>
          </w:tcPr>
          <w:p w14:paraId="53E53939" w14:textId="77777777" w:rsidR="00C126D0" w:rsidRPr="00CA262D" w:rsidRDefault="00C126D0" w:rsidP="003D5E63">
            <w:pPr>
              <w:jc w:val="center"/>
              <w:rPr>
                <w:sz w:val="14"/>
                <w:szCs w:val="14"/>
              </w:rPr>
            </w:pPr>
            <w:r w:rsidRPr="00CA262D">
              <w:rPr>
                <w:sz w:val="14"/>
                <w:szCs w:val="14"/>
              </w:rPr>
              <w:t>1</w:t>
            </w:r>
          </w:p>
        </w:tc>
        <w:tc>
          <w:tcPr>
            <w:tcW w:w="1022" w:type="dxa"/>
            <w:tcBorders>
              <w:left w:val="nil"/>
              <w:right w:val="nil"/>
            </w:tcBorders>
          </w:tcPr>
          <w:p w14:paraId="1BD126E3" w14:textId="77777777" w:rsidR="00C126D0" w:rsidRPr="00CA262D" w:rsidRDefault="00C126D0" w:rsidP="003D5E63">
            <w:pPr>
              <w:jc w:val="center"/>
              <w:rPr>
                <w:sz w:val="14"/>
                <w:szCs w:val="14"/>
              </w:rPr>
            </w:pPr>
            <w:r w:rsidRPr="00CA262D">
              <w:rPr>
                <w:sz w:val="14"/>
                <w:szCs w:val="14"/>
              </w:rPr>
              <w:t>2</w:t>
            </w:r>
          </w:p>
        </w:tc>
        <w:tc>
          <w:tcPr>
            <w:tcW w:w="1170" w:type="dxa"/>
            <w:tcBorders>
              <w:left w:val="nil"/>
              <w:right w:val="nil"/>
            </w:tcBorders>
          </w:tcPr>
          <w:p w14:paraId="41CD8A83" w14:textId="77777777" w:rsidR="00C126D0" w:rsidRPr="00CA262D" w:rsidRDefault="00C126D0" w:rsidP="003D5E63">
            <w:pPr>
              <w:jc w:val="center"/>
              <w:rPr>
                <w:sz w:val="14"/>
                <w:szCs w:val="14"/>
              </w:rPr>
            </w:pPr>
            <w:r w:rsidRPr="00CA262D">
              <w:rPr>
                <w:sz w:val="14"/>
                <w:szCs w:val="14"/>
              </w:rPr>
              <w:t>2</w:t>
            </w:r>
          </w:p>
        </w:tc>
        <w:tc>
          <w:tcPr>
            <w:tcW w:w="1170" w:type="dxa"/>
            <w:tcBorders>
              <w:left w:val="nil"/>
              <w:right w:val="nil"/>
            </w:tcBorders>
          </w:tcPr>
          <w:p w14:paraId="05479856" w14:textId="77777777" w:rsidR="00C126D0" w:rsidRPr="00CA262D" w:rsidRDefault="00C126D0" w:rsidP="003D5E63">
            <w:pPr>
              <w:jc w:val="center"/>
              <w:rPr>
                <w:sz w:val="14"/>
                <w:szCs w:val="14"/>
              </w:rPr>
            </w:pPr>
            <w:r w:rsidRPr="00CA262D">
              <w:rPr>
                <w:sz w:val="14"/>
                <w:szCs w:val="14"/>
              </w:rPr>
              <w:t>2</w:t>
            </w:r>
          </w:p>
        </w:tc>
        <w:tc>
          <w:tcPr>
            <w:tcW w:w="1350" w:type="dxa"/>
            <w:tcBorders>
              <w:left w:val="nil"/>
              <w:right w:val="nil"/>
            </w:tcBorders>
          </w:tcPr>
          <w:p w14:paraId="26ABDF6E" w14:textId="77777777" w:rsidR="00C126D0" w:rsidRPr="00CA262D" w:rsidRDefault="00C126D0" w:rsidP="003D5E63">
            <w:pPr>
              <w:jc w:val="center"/>
              <w:rPr>
                <w:sz w:val="14"/>
                <w:szCs w:val="14"/>
              </w:rPr>
            </w:pPr>
            <w:r w:rsidRPr="00CA262D">
              <w:rPr>
                <w:sz w:val="14"/>
                <w:szCs w:val="14"/>
              </w:rPr>
              <w:t>1</w:t>
            </w:r>
          </w:p>
        </w:tc>
        <w:tc>
          <w:tcPr>
            <w:tcW w:w="905" w:type="dxa"/>
            <w:tcBorders>
              <w:left w:val="nil"/>
            </w:tcBorders>
          </w:tcPr>
          <w:p w14:paraId="2AA73DAD" w14:textId="77777777" w:rsidR="00C126D0" w:rsidRPr="00CA262D" w:rsidRDefault="00C126D0" w:rsidP="003D5E63">
            <w:pPr>
              <w:rPr>
                <w:sz w:val="14"/>
                <w:szCs w:val="14"/>
              </w:rPr>
            </w:pPr>
            <w:r w:rsidRPr="00CA262D">
              <w:rPr>
                <w:sz w:val="14"/>
                <w:szCs w:val="14"/>
              </w:rPr>
              <w:t>14/20 = 0.70</w:t>
            </w:r>
          </w:p>
        </w:tc>
      </w:tr>
      <w:tr w:rsidR="00C126D0" w:rsidRPr="00D06EF8" w14:paraId="1A6BBCCB" w14:textId="77777777" w:rsidTr="003D5E63">
        <w:tc>
          <w:tcPr>
            <w:tcW w:w="1255" w:type="dxa"/>
            <w:tcBorders>
              <w:right w:val="nil"/>
            </w:tcBorders>
          </w:tcPr>
          <w:p w14:paraId="3229E269"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Leberman (2007)</w:t>
            </w:r>
          </w:p>
        </w:tc>
        <w:tc>
          <w:tcPr>
            <w:tcW w:w="1179" w:type="dxa"/>
            <w:tcBorders>
              <w:left w:val="nil"/>
              <w:right w:val="nil"/>
            </w:tcBorders>
          </w:tcPr>
          <w:p w14:paraId="0BDFB648"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20609D5C"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3581848D" w14:textId="77777777" w:rsidR="00C126D0" w:rsidRPr="00CA262D" w:rsidRDefault="00C126D0" w:rsidP="003D5E63">
            <w:pPr>
              <w:jc w:val="center"/>
              <w:rPr>
                <w:sz w:val="14"/>
                <w:szCs w:val="14"/>
              </w:rPr>
            </w:pPr>
            <w:r w:rsidRPr="00CA262D">
              <w:rPr>
                <w:sz w:val="14"/>
                <w:szCs w:val="14"/>
              </w:rPr>
              <w:t>2</w:t>
            </w:r>
          </w:p>
        </w:tc>
        <w:tc>
          <w:tcPr>
            <w:tcW w:w="1179" w:type="dxa"/>
            <w:tcBorders>
              <w:left w:val="nil"/>
              <w:right w:val="nil"/>
            </w:tcBorders>
          </w:tcPr>
          <w:p w14:paraId="44C6DC8E" w14:textId="77777777" w:rsidR="00C126D0" w:rsidRPr="00CA262D" w:rsidRDefault="00C126D0" w:rsidP="003D5E63">
            <w:pPr>
              <w:jc w:val="center"/>
              <w:rPr>
                <w:sz w:val="14"/>
                <w:szCs w:val="14"/>
              </w:rPr>
            </w:pPr>
            <w:r w:rsidRPr="00CA262D">
              <w:rPr>
                <w:sz w:val="14"/>
                <w:szCs w:val="14"/>
              </w:rPr>
              <w:t>2</w:t>
            </w:r>
          </w:p>
        </w:tc>
        <w:tc>
          <w:tcPr>
            <w:tcW w:w="1180" w:type="dxa"/>
            <w:tcBorders>
              <w:left w:val="nil"/>
              <w:right w:val="nil"/>
            </w:tcBorders>
          </w:tcPr>
          <w:p w14:paraId="1C080A6E" w14:textId="77777777" w:rsidR="00C126D0" w:rsidRPr="00CA262D" w:rsidRDefault="00C126D0" w:rsidP="003D5E63">
            <w:pPr>
              <w:jc w:val="center"/>
              <w:rPr>
                <w:sz w:val="14"/>
                <w:szCs w:val="14"/>
              </w:rPr>
            </w:pPr>
            <w:r w:rsidRPr="00CA262D">
              <w:rPr>
                <w:sz w:val="14"/>
                <w:szCs w:val="14"/>
              </w:rPr>
              <w:t>1</w:t>
            </w:r>
          </w:p>
        </w:tc>
        <w:tc>
          <w:tcPr>
            <w:tcW w:w="1180" w:type="dxa"/>
            <w:tcBorders>
              <w:left w:val="nil"/>
              <w:right w:val="nil"/>
            </w:tcBorders>
          </w:tcPr>
          <w:p w14:paraId="7B84E570" w14:textId="77777777" w:rsidR="00C126D0" w:rsidRPr="00CA262D" w:rsidRDefault="00C126D0" w:rsidP="003D5E63">
            <w:pPr>
              <w:jc w:val="center"/>
              <w:rPr>
                <w:sz w:val="14"/>
                <w:szCs w:val="14"/>
              </w:rPr>
            </w:pPr>
            <w:r w:rsidRPr="00CA262D">
              <w:rPr>
                <w:sz w:val="14"/>
                <w:szCs w:val="14"/>
              </w:rPr>
              <w:t>2</w:t>
            </w:r>
          </w:p>
        </w:tc>
        <w:tc>
          <w:tcPr>
            <w:tcW w:w="1022" w:type="dxa"/>
            <w:tcBorders>
              <w:left w:val="nil"/>
              <w:right w:val="nil"/>
            </w:tcBorders>
          </w:tcPr>
          <w:p w14:paraId="346304D5" w14:textId="77777777" w:rsidR="00C126D0" w:rsidRPr="00CA262D" w:rsidRDefault="00C126D0" w:rsidP="003D5E63">
            <w:pPr>
              <w:jc w:val="center"/>
              <w:rPr>
                <w:sz w:val="14"/>
                <w:szCs w:val="14"/>
              </w:rPr>
            </w:pPr>
            <w:r w:rsidRPr="00CA262D">
              <w:rPr>
                <w:sz w:val="14"/>
                <w:szCs w:val="14"/>
              </w:rPr>
              <w:t>2</w:t>
            </w:r>
          </w:p>
        </w:tc>
        <w:tc>
          <w:tcPr>
            <w:tcW w:w="1170" w:type="dxa"/>
            <w:tcBorders>
              <w:left w:val="nil"/>
              <w:right w:val="nil"/>
            </w:tcBorders>
          </w:tcPr>
          <w:p w14:paraId="55BD1EB1" w14:textId="77777777" w:rsidR="00C126D0" w:rsidRPr="00CA262D" w:rsidRDefault="00C126D0" w:rsidP="003D5E63">
            <w:pPr>
              <w:jc w:val="center"/>
              <w:rPr>
                <w:sz w:val="14"/>
                <w:szCs w:val="14"/>
              </w:rPr>
            </w:pPr>
            <w:r w:rsidRPr="00CA262D">
              <w:rPr>
                <w:sz w:val="14"/>
                <w:szCs w:val="14"/>
              </w:rPr>
              <w:t>2</w:t>
            </w:r>
          </w:p>
        </w:tc>
        <w:tc>
          <w:tcPr>
            <w:tcW w:w="1170" w:type="dxa"/>
            <w:tcBorders>
              <w:left w:val="nil"/>
              <w:right w:val="nil"/>
            </w:tcBorders>
          </w:tcPr>
          <w:p w14:paraId="534F58CC" w14:textId="77777777" w:rsidR="00C126D0" w:rsidRPr="00CA262D" w:rsidRDefault="00C126D0" w:rsidP="003D5E63">
            <w:pPr>
              <w:jc w:val="center"/>
              <w:rPr>
                <w:sz w:val="14"/>
                <w:szCs w:val="14"/>
              </w:rPr>
            </w:pPr>
            <w:r w:rsidRPr="00CA262D">
              <w:rPr>
                <w:sz w:val="14"/>
                <w:szCs w:val="14"/>
              </w:rPr>
              <w:t>2</w:t>
            </w:r>
          </w:p>
        </w:tc>
        <w:tc>
          <w:tcPr>
            <w:tcW w:w="1350" w:type="dxa"/>
            <w:tcBorders>
              <w:left w:val="nil"/>
              <w:right w:val="nil"/>
            </w:tcBorders>
          </w:tcPr>
          <w:p w14:paraId="260E648D" w14:textId="77777777" w:rsidR="00C126D0" w:rsidRPr="00CA262D" w:rsidRDefault="00C126D0" w:rsidP="003D5E63">
            <w:pPr>
              <w:jc w:val="center"/>
              <w:rPr>
                <w:sz w:val="14"/>
                <w:szCs w:val="14"/>
              </w:rPr>
            </w:pPr>
            <w:r w:rsidRPr="00CA262D">
              <w:rPr>
                <w:sz w:val="14"/>
                <w:szCs w:val="14"/>
              </w:rPr>
              <w:t>1</w:t>
            </w:r>
          </w:p>
        </w:tc>
        <w:tc>
          <w:tcPr>
            <w:tcW w:w="905" w:type="dxa"/>
            <w:tcBorders>
              <w:left w:val="nil"/>
            </w:tcBorders>
          </w:tcPr>
          <w:p w14:paraId="113431EB" w14:textId="77777777" w:rsidR="00C126D0" w:rsidRPr="00CA262D" w:rsidRDefault="00C126D0" w:rsidP="003D5E63">
            <w:pPr>
              <w:rPr>
                <w:sz w:val="14"/>
                <w:szCs w:val="14"/>
              </w:rPr>
            </w:pPr>
            <w:r w:rsidRPr="00CA262D">
              <w:rPr>
                <w:sz w:val="14"/>
                <w:szCs w:val="14"/>
              </w:rPr>
              <w:t>17/20 = 0.85</w:t>
            </w:r>
          </w:p>
        </w:tc>
      </w:tr>
      <w:tr w:rsidR="00C126D0" w:rsidRPr="00D06EF8" w14:paraId="252D123C" w14:textId="77777777" w:rsidTr="003D5E63">
        <w:trPr>
          <w:trHeight w:val="323"/>
        </w:trPr>
        <w:tc>
          <w:tcPr>
            <w:tcW w:w="1255" w:type="dxa"/>
            <w:tcBorders>
              <w:bottom w:val="single" w:sz="4" w:space="0" w:color="auto"/>
              <w:right w:val="nil"/>
            </w:tcBorders>
          </w:tcPr>
          <w:p w14:paraId="323688F8" w14:textId="62F6861D"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Meek &amp; Lewis (2014</w:t>
            </w:r>
            <w:r w:rsidR="008658CA">
              <w:rPr>
                <w:rFonts w:ascii="Arial" w:hAnsi="Arial" w:cs="Arial"/>
                <w:color w:val="000000" w:themeColor="text1"/>
                <w:sz w:val="14"/>
                <w:szCs w:val="14"/>
              </w:rPr>
              <w:t>a</w:t>
            </w:r>
            <w:r w:rsidRPr="00CA262D">
              <w:rPr>
                <w:rFonts w:ascii="Arial" w:hAnsi="Arial" w:cs="Arial"/>
                <w:color w:val="000000" w:themeColor="text1"/>
                <w:sz w:val="14"/>
                <w:szCs w:val="14"/>
              </w:rPr>
              <w:t>)</w:t>
            </w:r>
          </w:p>
        </w:tc>
        <w:tc>
          <w:tcPr>
            <w:tcW w:w="1179" w:type="dxa"/>
            <w:tcBorders>
              <w:left w:val="nil"/>
              <w:bottom w:val="single" w:sz="4" w:space="0" w:color="auto"/>
              <w:right w:val="nil"/>
            </w:tcBorders>
          </w:tcPr>
          <w:p w14:paraId="71316809"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0F710839"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7E553C5C" w14:textId="77777777" w:rsidR="00C126D0" w:rsidRPr="00CA262D" w:rsidRDefault="00C126D0" w:rsidP="003D5E63">
            <w:pPr>
              <w:jc w:val="center"/>
              <w:rPr>
                <w:sz w:val="14"/>
                <w:szCs w:val="14"/>
              </w:rPr>
            </w:pPr>
            <w:r w:rsidRPr="00CA262D">
              <w:rPr>
                <w:sz w:val="14"/>
                <w:szCs w:val="14"/>
              </w:rPr>
              <w:t>2</w:t>
            </w:r>
          </w:p>
        </w:tc>
        <w:tc>
          <w:tcPr>
            <w:tcW w:w="1179" w:type="dxa"/>
            <w:tcBorders>
              <w:left w:val="nil"/>
              <w:bottom w:val="single" w:sz="4" w:space="0" w:color="auto"/>
              <w:right w:val="nil"/>
            </w:tcBorders>
          </w:tcPr>
          <w:p w14:paraId="26F98478"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4D5BAA90" w14:textId="77777777" w:rsidR="00C126D0" w:rsidRPr="00CA262D" w:rsidRDefault="00C126D0" w:rsidP="003D5E63">
            <w:pPr>
              <w:jc w:val="center"/>
              <w:rPr>
                <w:sz w:val="14"/>
                <w:szCs w:val="14"/>
              </w:rPr>
            </w:pPr>
            <w:r w:rsidRPr="00CA262D">
              <w:rPr>
                <w:sz w:val="14"/>
                <w:szCs w:val="14"/>
              </w:rPr>
              <w:t>1</w:t>
            </w:r>
          </w:p>
        </w:tc>
        <w:tc>
          <w:tcPr>
            <w:tcW w:w="1180" w:type="dxa"/>
            <w:tcBorders>
              <w:left w:val="nil"/>
              <w:bottom w:val="single" w:sz="4" w:space="0" w:color="auto"/>
              <w:right w:val="nil"/>
            </w:tcBorders>
          </w:tcPr>
          <w:p w14:paraId="50AB2E47" w14:textId="77777777" w:rsidR="00C126D0" w:rsidRPr="00CA262D" w:rsidRDefault="00C126D0" w:rsidP="003D5E63">
            <w:pPr>
              <w:jc w:val="center"/>
              <w:rPr>
                <w:sz w:val="14"/>
                <w:szCs w:val="14"/>
              </w:rPr>
            </w:pPr>
            <w:r w:rsidRPr="00CA262D">
              <w:rPr>
                <w:sz w:val="14"/>
                <w:szCs w:val="14"/>
              </w:rPr>
              <w:t>1</w:t>
            </w:r>
          </w:p>
        </w:tc>
        <w:tc>
          <w:tcPr>
            <w:tcW w:w="1022" w:type="dxa"/>
            <w:tcBorders>
              <w:left w:val="nil"/>
              <w:bottom w:val="single" w:sz="4" w:space="0" w:color="auto"/>
              <w:right w:val="nil"/>
            </w:tcBorders>
          </w:tcPr>
          <w:p w14:paraId="521B3D12" w14:textId="77777777" w:rsidR="00C126D0" w:rsidRPr="00CA262D" w:rsidRDefault="00C126D0" w:rsidP="003D5E63">
            <w:pPr>
              <w:jc w:val="center"/>
              <w:rPr>
                <w:sz w:val="14"/>
                <w:szCs w:val="14"/>
              </w:rPr>
            </w:pPr>
            <w:r w:rsidRPr="00CA262D">
              <w:rPr>
                <w:sz w:val="14"/>
                <w:szCs w:val="14"/>
              </w:rPr>
              <w:t>1</w:t>
            </w:r>
          </w:p>
        </w:tc>
        <w:tc>
          <w:tcPr>
            <w:tcW w:w="1170" w:type="dxa"/>
            <w:tcBorders>
              <w:left w:val="nil"/>
              <w:bottom w:val="single" w:sz="4" w:space="0" w:color="auto"/>
              <w:right w:val="nil"/>
            </w:tcBorders>
          </w:tcPr>
          <w:p w14:paraId="7A02CF3A" w14:textId="77777777" w:rsidR="00C126D0" w:rsidRPr="00CA262D" w:rsidRDefault="00C126D0" w:rsidP="003D5E63">
            <w:pPr>
              <w:jc w:val="center"/>
              <w:rPr>
                <w:sz w:val="14"/>
                <w:szCs w:val="14"/>
              </w:rPr>
            </w:pPr>
            <w:r w:rsidRPr="00CA262D">
              <w:rPr>
                <w:sz w:val="14"/>
                <w:szCs w:val="14"/>
              </w:rPr>
              <w:t>2</w:t>
            </w:r>
          </w:p>
        </w:tc>
        <w:tc>
          <w:tcPr>
            <w:tcW w:w="1170" w:type="dxa"/>
            <w:tcBorders>
              <w:left w:val="nil"/>
              <w:bottom w:val="single" w:sz="4" w:space="0" w:color="auto"/>
              <w:right w:val="nil"/>
            </w:tcBorders>
          </w:tcPr>
          <w:p w14:paraId="58D4CF4B" w14:textId="77777777" w:rsidR="00C126D0" w:rsidRPr="00CA262D" w:rsidRDefault="00C126D0" w:rsidP="003D5E63">
            <w:pPr>
              <w:jc w:val="center"/>
              <w:rPr>
                <w:sz w:val="14"/>
                <w:szCs w:val="14"/>
              </w:rPr>
            </w:pPr>
            <w:r w:rsidRPr="00CA262D">
              <w:rPr>
                <w:sz w:val="14"/>
                <w:szCs w:val="14"/>
              </w:rPr>
              <w:t>2</w:t>
            </w:r>
          </w:p>
        </w:tc>
        <w:tc>
          <w:tcPr>
            <w:tcW w:w="1350" w:type="dxa"/>
            <w:tcBorders>
              <w:left w:val="nil"/>
              <w:bottom w:val="single" w:sz="4" w:space="0" w:color="auto"/>
              <w:right w:val="nil"/>
            </w:tcBorders>
          </w:tcPr>
          <w:p w14:paraId="77214762" w14:textId="77777777" w:rsidR="00C126D0" w:rsidRPr="00CA262D" w:rsidRDefault="00C126D0" w:rsidP="003D5E63">
            <w:pPr>
              <w:jc w:val="center"/>
              <w:rPr>
                <w:sz w:val="14"/>
                <w:szCs w:val="14"/>
              </w:rPr>
            </w:pPr>
            <w:r w:rsidRPr="00CA262D">
              <w:rPr>
                <w:sz w:val="14"/>
                <w:szCs w:val="14"/>
              </w:rPr>
              <w:t>0</w:t>
            </w:r>
          </w:p>
        </w:tc>
        <w:tc>
          <w:tcPr>
            <w:tcW w:w="905" w:type="dxa"/>
            <w:tcBorders>
              <w:left w:val="nil"/>
              <w:bottom w:val="single" w:sz="4" w:space="0" w:color="auto"/>
            </w:tcBorders>
          </w:tcPr>
          <w:p w14:paraId="52BC8452" w14:textId="77777777" w:rsidR="00C126D0" w:rsidRPr="00CA262D" w:rsidRDefault="00C126D0" w:rsidP="003D5E63">
            <w:pPr>
              <w:rPr>
                <w:sz w:val="14"/>
                <w:szCs w:val="14"/>
              </w:rPr>
            </w:pPr>
            <w:r w:rsidRPr="00CA262D">
              <w:rPr>
                <w:sz w:val="14"/>
                <w:szCs w:val="14"/>
              </w:rPr>
              <w:t>15/20 = 0.75</w:t>
            </w:r>
          </w:p>
        </w:tc>
      </w:tr>
      <w:tr w:rsidR="00C126D0" w:rsidRPr="00D06EF8" w14:paraId="2C11B6F0" w14:textId="77777777" w:rsidTr="003D5E63">
        <w:tc>
          <w:tcPr>
            <w:tcW w:w="1255" w:type="dxa"/>
            <w:tcBorders>
              <w:bottom w:val="single" w:sz="4" w:space="0" w:color="auto"/>
              <w:right w:val="nil"/>
            </w:tcBorders>
          </w:tcPr>
          <w:p w14:paraId="4D215679"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Parker et al., (2014)</w:t>
            </w:r>
          </w:p>
        </w:tc>
        <w:tc>
          <w:tcPr>
            <w:tcW w:w="1179" w:type="dxa"/>
            <w:tcBorders>
              <w:left w:val="nil"/>
              <w:bottom w:val="single" w:sz="4" w:space="0" w:color="auto"/>
              <w:right w:val="nil"/>
            </w:tcBorders>
          </w:tcPr>
          <w:p w14:paraId="12FF2F29"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62C0EB25"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1E09CD93" w14:textId="77777777" w:rsidR="00C126D0" w:rsidRPr="00CA262D" w:rsidRDefault="00C126D0" w:rsidP="003D5E63">
            <w:pPr>
              <w:jc w:val="center"/>
              <w:rPr>
                <w:sz w:val="14"/>
                <w:szCs w:val="14"/>
              </w:rPr>
            </w:pPr>
            <w:r w:rsidRPr="00CA262D">
              <w:rPr>
                <w:sz w:val="14"/>
                <w:szCs w:val="14"/>
              </w:rPr>
              <w:t>2</w:t>
            </w:r>
          </w:p>
        </w:tc>
        <w:tc>
          <w:tcPr>
            <w:tcW w:w="1179" w:type="dxa"/>
            <w:tcBorders>
              <w:left w:val="nil"/>
              <w:bottom w:val="single" w:sz="4" w:space="0" w:color="auto"/>
              <w:right w:val="nil"/>
            </w:tcBorders>
          </w:tcPr>
          <w:p w14:paraId="79203FCA" w14:textId="77777777" w:rsidR="00C126D0" w:rsidRPr="00CA262D" w:rsidRDefault="00C126D0" w:rsidP="003D5E63">
            <w:pPr>
              <w:jc w:val="center"/>
              <w:rPr>
                <w:sz w:val="14"/>
                <w:szCs w:val="14"/>
              </w:rPr>
            </w:pPr>
            <w:r w:rsidRPr="00CA262D">
              <w:rPr>
                <w:sz w:val="14"/>
                <w:szCs w:val="14"/>
              </w:rPr>
              <w:t>2</w:t>
            </w:r>
          </w:p>
        </w:tc>
        <w:tc>
          <w:tcPr>
            <w:tcW w:w="1180" w:type="dxa"/>
            <w:tcBorders>
              <w:left w:val="nil"/>
              <w:bottom w:val="single" w:sz="4" w:space="0" w:color="auto"/>
              <w:right w:val="nil"/>
            </w:tcBorders>
          </w:tcPr>
          <w:p w14:paraId="653C1BD8" w14:textId="77777777" w:rsidR="00C126D0" w:rsidRPr="00CA262D" w:rsidRDefault="00C126D0" w:rsidP="003D5E63">
            <w:pPr>
              <w:jc w:val="center"/>
              <w:rPr>
                <w:sz w:val="14"/>
                <w:szCs w:val="14"/>
              </w:rPr>
            </w:pPr>
            <w:r w:rsidRPr="00CA262D">
              <w:rPr>
                <w:sz w:val="14"/>
                <w:szCs w:val="14"/>
              </w:rPr>
              <w:t>0</w:t>
            </w:r>
          </w:p>
        </w:tc>
        <w:tc>
          <w:tcPr>
            <w:tcW w:w="1180" w:type="dxa"/>
            <w:tcBorders>
              <w:left w:val="nil"/>
              <w:bottom w:val="single" w:sz="4" w:space="0" w:color="auto"/>
              <w:right w:val="nil"/>
            </w:tcBorders>
          </w:tcPr>
          <w:p w14:paraId="4E052A39" w14:textId="77777777" w:rsidR="00C126D0" w:rsidRPr="00CA262D" w:rsidRDefault="00C126D0" w:rsidP="003D5E63">
            <w:pPr>
              <w:jc w:val="center"/>
              <w:rPr>
                <w:sz w:val="14"/>
                <w:szCs w:val="14"/>
              </w:rPr>
            </w:pPr>
            <w:r w:rsidRPr="00CA262D">
              <w:rPr>
                <w:sz w:val="14"/>
                <w:szCs w:val="14"/>
              </w:rPr>
              <w:t>1</w:t>
            </w:r>
          </w:p>
        </w:tc>
        <w:tc>
          <w:tcPr>
            <w:tcW w:w="1022" w:type="dxa"/>
            <w:tcBorders>
              <w:left w:val="nil"/>
              <w:bottom w:val="single" w:sz="4" w:space="0" w:color="auto"/>
              <w:right w:val="nil"/>
            </w:tcBorders>
          </w:tcPr>
          <w:p w14:paraId="3731B71B" w14:textId="77777777" w:rsidR="00C126D0" w:rsidRPr="00CA262D" w:rsidRDefault="00C126D0" w:rsidP="003D5E63">
            <w:pPr>
              <w:jc w:val="center"/>
              <w:rPr>
                <w:sz w:val="14"/>
                <w:szCs w:val="14"/>
              </w:rPr>
            </w:pPr>
            <w:r w:rsidRPr="00CA262D">
              <w:rPr>
                <w:sz w:val="14"/>
                <w:szCs w:val="14"/>
              </w:rPr>
              <w:t>0</w:t>
            </w:r>
          </w:p>
        </w:tc>
        <w:tc>
          <w:tcPr>
            <w:tcW w:w="1170" w:type="dxa"/>
            <w:tcBorders>
              <w:left w:val="nil"/>
              <w:bottom w:val="single" w:sz="4" w:space="0" w:color="auto"/>
              <w:right w:val="nil"/>
            </w:tcBorders>
          </w:tcPr>
          <w:p w14:paraId="094A5DF4" w14:textId="77777777" w:rsidR="00C126D0" w:rsidRPr="00CA262D" w:rsidRDefault="00C126D0" w:rsidP="003D5E63">
            <w:pPr>
              <w:jc w:val="center"/>
              <w:rPr>
                <w:sz w:val="14"/>
                <w:szCs w:val="14"/>
              </w:rPr>
            </w:pPr>
            <w:r w:rsidRPr="00CA262D">
              <w:rPr>
                <w:sz w:val="14"/>
                <w:szCs w:val="14"/>
              </w:rPr>
              <w:t>0</w:t>
            </w:r>
          </w:p>
        </w:tc>
        <w:tc>
          <w:tcPr>
            <w:tcW w:w="1170" w:type="dxa"/>
            <w:tcBorders>
              <w:left w:val="nil"/>
              <w:bottom w:val="single" w:sz="4" w:space="0" w:color="auto"/>
              <w:right w:val="nil"/>
            </w:tcBorders>
          </w:tcPr>
          <w:p w14:paraId="050316A3" w14:textId="77777777" w:rsidR="00C126D0" w:rsidRPr="00CA262D" w:rsidRDefault="00C126D0" w:rsidP="003D5E63">
            <w:pPr>
              <w:jc w:val="center"/>
              <w:rPr>
                <w:sz w:val="14"/>
                <w:szCs w:val="14"/>
              </w:rPr>
            </w:pPr>
            <w:r w:rsidRPr="00CA262D">
              <w:rPr>
                <w:sz w:val="14"/>
                <w:szCs w:val="14"/>
              </w:rPr>
              <w:t>2</w:t>
            </w:r>
          </w:p>
        </w:tc>
        <w:tc>
          <w:tcPr>
            <w:tcW w:w="1350" w:type="dxa"/>
            <w:tcBorders>
              <w:left w:val="nil"/>
              <w:bottom w:val="single" w:sz="4" w:space="0" w:color="auto"/>
              <w:right w:val="nil"/>
            </w:tcBorders>
          </w:tcPr>
          <w:p w14:paraId="62881925" w14:textId="77777777" w:rsidR="00C126D0" w:rsidRPr="00CA262D" w:rsidRDefault="00C126D0" w:rsidP="003D5E63">
            <w:pPr>
              <w:jc w:val="center"/>
              <w:rPr>
                <w:sz w:val="14"/>
                <w:szCs w:val="14"/>
              </w:rPr>
            </w:pPr>
            <w:r w:rsidRPr="00CA262D">
              <w:rPr>
                <w:sz w:val="14"/>
                <w:szCs w:val="14"/>
              </w:rPr>
              <w:t>0</w:t>
            </w:r>
          </w:p>
        </w:tc>
        <w:tc>
          <w:tcPr>
            <w:tcW w:w="905" w:type="dxa"/>
            <w:tcBorders>
              <w:left w:val="nil"/>
              <w:bottom w:val="single" w:sz="4" w:space="0" w:color="auto"/>
            </w:tcBorders>
          </w:tcPr>
          <w:p w14:paraId="1A39878C" w14:textId="77777777" w:rsidR="00C126D0" w:rsidRPr="00CA262D" w:rsidRDefault="00C126D0" w:rsidP="003D5E63">
            <w:pPr>
              <w:rPr>
                <w:sz w:val="14"/>
                <w:szCs w:val="14"/>
              </w:rPr>
            </w:pPr>
            <w:r w:rsidRPr="00CA262D">
              <w:rPr>
                <w:sz w:val="14"/>
                <w:szCs w:val="14"/>
              </w:rPr>
              <w:t>11/20 = 0.55</w:t>
            </w:r>
          </w:p>
        </w:tc>
      </w:tr>
      <w:tr w:rsidR="00C126D0" w:rsidRPr="00D06EF8" w14:paraId="31F052E6" w14:textId="77777777" w:rsidTr="003D5E63">
        <w:tc>
          <w:tcPr>
            <w:tcW w:w="13950" w:type="dxa"/>
            <w:gridSpan w:val="12"/>
            <w:tcBorders>
              <w:top w:val="single" w:sz="4" w:space="0" w:color="auto"/>
              <w:left w:val="nil"/>
              <w:bottom w:val="nil"/>
              <w:right w:val="nil"/>
            </w:tcBorders>
          </w:tcPr>
          <w:p w14:paraId="3EA3EE0E" w14:textId="77777777" w:rsidR="00C126D0" w:rsidRPr="00CA262D" w:rsidRDefault="00C126D0" w:rsidP="003D5E63">
            <w:pPr>
              <w:rPr>
                <w:sz w:val="14"/>
                <w:szCs w:val="14"/>
              </w:rPr>
            </w:pPr>
            <w:r w:rsidRPr="00CA262D">
              <w:rPr>
                <w:sz w:val="14"/>
                <w:szCs w:val="14"/>
              </w:rPr>
              <w:t>2 = yes; 1 = partial; 0 = no</w:t>
            </w:r>
          </w:p>
        </w:tc>
      </w:tr>
      <w:tr w:rsidR="00C126D0" w:rsidRPr="00D06EF8" w14:paraId="4E034C1A" w14:textId="77777777" w:rsidTr="003D5E63">
        <w:tc>
          <w:tcPr>
            <w:tcW w:w="13950" w:type="dxa"/>
            <w:gridSpan w:val="12"/>
            <w:tcBorders>
              <w:top w:val="nil"/>
              <w:left w:val="nil"/>
              <w:bottom w:val="nil"/>
              <w:right w:val="nil"/>
            </w:tcBorders>
          </w:tcPr>
          <w:p w14:paraId="6BA903CA" w14:textId="77777777" w:rsidR="00C126D0" w:rsidRPr="00CA262D" w:rsidRDefault="00C126D0" w:rsidP="003D5E63">
            <w:pPr>
              <w:rPr>
                <w:b/>
                <w:sz w:val="14"/>
                <w:szCs w:val="14"/>
              </w:rPr>
            </w:pPr>
            <w:r w:rsidRPr="00CA262D">
              <w:rPr>
                <w:b/>
                <w:sz w:val="14"/>
                <w:szCs w:val="14"/>
              </w:rPr>
              <w:t>Table 3</w:t>
            </w:r>
          </w:p>
        </w:tc>
      </w:tr>
      <w:tr w:rsidR="00C126D0" w:rsidRPr="00D06EF8" w14:paraId="4F3CDC92" w14:textId="77777777" w:rsidTr="003D5E63">
        <w:trPr>
          <w:trHeight w:val="170"/>
        </w:trPr>
        <w:tc>
          <w:tcPr>
            <w:tcW w:w="13950" w:type="dxa"/>
            <w:gridSpan w:val="12"/>
            <w:tcBorders>
              <w:top w:val="nil"/>
              <w:left w:val="nil"/>
              <w:bottom w:val="nil"/>
              <w:right w:val="nil"/>
            </w:tcBorders>
          </w:tcPr>
          <w:p w14:paraId="6F8B54B0" w14:textId="77777777" w:rsidR="00C126D0" w:rsidRPr="00CA262D" w:rsidRDefault="00C126D0" w:rsidP="003D5E63">
            <w:pPr>
              <w:rPr>
                <w:sz w:val="14"/>
                <w:szCs w:val="14"/>
              </w:rPr>
            </w:pPr>
            <w:r w:rsidRPr="00CA262D">
              <w:rPr>
                <w:sz w:val="14"/>
                <w:szCs w:val="14"/>
              </w:rPr>
              <w:t>Quality assessment tool with the Qualsyst tool (Kmet et al., 2004)</w:t>
            </w:r>
          </w:p>
        </w:tc>
      </w:tr>
    </w:tbl>
    <w:p w14:paraId="6CE6B7F6" w14:textId="77777777" w:rsidR="00C126D0" w:rsidRDefault="00C126D0" w:rsidP="00C126D0"/>
    <w:tbl>
      <w:tblPr>
        <w:tblStyle w:val="TableGrid"/>
        <w:tblW w:w="0" w:type="auto"/>
        <w:tblInd w:w="-15" w:type="dxa"/>
        <w:tblLayout w:type="fixed"/>
        <w:tblLook w:val="04A0" w:firstRow="1" w:lastRow="0" w:firstColumn="1" w:lastColumn="0" w:noHBand="0" w:noVBand="1"/>
      </w:tblPr>
      <w:tblGrid>
        <w:gridCol w:w="974"/>
        <w:gridCol w:w="731"/>
        <w:gridCol w:w="720"/>
        <w:gridCol w:w="810"/>
        <w:gridCol w:w="1124"/>
        <w:gridCol w:w="872"/>
        <w:gridCol w:w="1064"/>
        <w:gridCol w:w="810"/>
        <w:gridCol w:w="810"/>
        <w:gridCol w:w="803"/>
        <w:gridCol w:w="872"/>
        <w:gridCol w:w="872"/>
        <w:gridCol w:w="1053"/>
        <w:gridCol w:w="691"/>
        <w:gridCol w:w="929"/>
        <w:gridCol w:w="15"/>
        <w:gridCol w:w="800"/>
      </w:tblGrid>
      <w:tr w:rsidR="00C126D0" w:rsidRPr="00D06EF8" w14:paraId="7E33B74C" w14:textId="77777777" w:rsidTr="00CA262D">
        <w:tc>
          <w:tcPr>
            <w:tcW w:w="974" w:type="dxa"/>
            <w:tcBorders>
              <w:bottom w:val="nil"/>
              <w:right w:val="nil"/>
            </w:tcBorders>
          </w:tcPr>
          <w:p w14:paraId="6A2C39EC" w14:textId="77777777" w:rsidR="00C126D0" w:rsidRPr="00CA262D" w:rsidRDefault="00C126D0" w:rsidP="003D5E63">
            <w:pPr>
              <w:rPr>
                <w:b/>
                <w:sz w:val="14"/>
                <w:szCs w:val="14"/>
              </w:rPr>
            </w:pPr>
            <w:r w:rsidRPr="00CA262D">
              <w:rPr>
                <w:b/>
                <w:sz w:val="14"/>
                <w:szCs w:val="14"/>
              </w:rPr>
              <w:t xml:space="preserve">Studies </w:t>
            </w:r>
          </w:p>
        </w:tc>
        <w:tc>
          <w:tcPr>
            <w:tcW w:w="12176" w:type="dxa"/>
            <w:gridSpan w:val="15"/>
            <w:tcBorders>
              <w:left w:val="nil"/>
              <w:bottom w:val="single" w:sz="4" w:space="0" w:color="auto"/>
              <w:right w:val="nil"/>
            </w:tcBorders>
          </w:tcPr>
          <w:p w14:paraId="3DB6FFC1" w14:textId="77777777" w:rsidR="00C126D0" w:rsidRPr="00CA262D" w:rsidRDefault="00C126D0" w:rsidP="003D5E63">
            <w:pPr>
              <w:jc w:val="center"/>
              <w:rPr>
                <w:b/>
                <w:sz w:val="14"/>
                <w:szCs w:val="14"/>
              </w:rPr>
            </w:pPr>
            <w:r w:rsidRPr="00CA262D">
              <w:rPr>
                <w:b/>
                <w:sz w:val="14"/>
                <w:szCs w:val="14"/>
              </w:rPr>
              <w:t>Quality assessment quantitative studies</w:t>
            </w:r>
          </w:p>
        </w:tc>
        <w:tc>
          <w:tcPr>
            <w:tcW w:w="800" w:type="dxa"/>
            <w:tcBorders>
              <w:left w:val="nil"/>
              <w:bottom w:val="single" w:sz="4" w:space="0" w:color="auto"/>
            </w:tcBorders>
          </w:tcPr>
          <w:p w14:paraId="307E73F8" w14:textId="77777777" w:rsidR="00C126D0" w:rsidRPr="00CA262D" w:rsidRDefault="00C126D0" w:rsidP="003D5E63">
            <w:pPr>
              <w:rPr>
                <w:sz w:val="14"/>
                <w:szCs w:val="14"/>
              </w:rPr>
            </w:pPr>
          </w:p>
        </w:tc>
      </w:tr>
      <w:tr w:rsidR="00C126D0" w:rsidRPr="00D06EF8" w14:paraId="5B2DED53" w14:textId="77777777" w:rsidTr="00CA262D">
        <w:tc>
          <w:tcPr>
            <w:tcW w:w="974" w:type="dxa"/>
            <w:tcBorders>
              <w:top w:val="nil"/>
              <w:right w:val="nil"/>
            </w:tcBorders>
          </w:tcPr>
          <w:p w14:paraId="210BE662" w14:textId="77777777" w:rsidR="00C126D0" w:rsidRPr="00CA262D" w:rsidRDefault="00C126D0" w:rsidP="003D5E63">
            <w:pPr>
              <w:rPr>
                <w:sz w:val="14"/>
                <w:szCs w:val="14"/>
              </w:rPr>
            </w:pPr>
          </w:p>
        </w:tc>
        <w:tc>
          <w:tcPr>
            <w:tcW w:w="731" w:type="dxa"/>
            <w:tcBorders>
              <w:left w:val="nil"/>
              <w:right w:val="nil"/>
            </w:tcBorders>
          </w:tcPr>
          <w:p w14:paraId="6091F62C" w14:textId="77777777" w:rsidR="00C126D0" w:rsidRPr="00CA262D" w:rsidRDefault="00C126D0" w:rsidP="003D5E63">
            <w:pPr>
              <w:pStyle w:val="ListParagraph"/>
              <w:numPr>
                <w:ilvl w:val="0"/>
                <w:numId w:val="9"/>
              </w:numPr>
              <w:rPr>
                <w:sz w:val="14"/>
                <w:szCs w:val="14"/>
              </w:rPr>
            </w:pPr>
          </w:p>
          <w:p w14:paraId="5A9DD524" w14:textId="77777777" w:rsidR="00C126D0" w:rsidRPr="00CA262D" w:rsidRDefault="00C126D0" w:rsidP="003D5E63">
            <w:pPr>
              <w:rPr>
                <w:sz w:val="14"/>
                <w:szCs w:val="14"/>
              </w:rPr>
            </w:pPr>
            <w:r w:rsidRPr="00CA262D">
              <w:rPr>
                <w:sz w:val="14"/>
                <w:szCs w:val="14"/>
              </w:rPr>
              <w:t>Question</w:t>
            </w:r>
          </w:p>
        </w:tc>
        <w:tc>
          <w:tcPr>
            <w:tcW w:w="720" w:type="dxa"/>
            <w:tcBorders>
              <w:left w:val="nil"/>
              <w:right w:val="nil"/>
            </w:tcBorders>
          </w:tcPr>
          <w:p w14:paraId="7406BA24" w14:textId="77777777" w:rsidR="00C126D0" w:rsidRPr="00CA262D" w:rsidRDefault="00C126D0" w:rsidP="003D5E63">
            <w:pPr>
              <w:pStyle w:val="ListParagraph"/>
              <w:numPr>
                <w:ilvl w:val="0"/>
                <w:numId w:val="9"/>
              </w:numPr>
              <w:ind w:left="330" w:hanging="330"/>
              <w:rPr>
                <w:sz w:val="14"/>
                <w:szCs w:val="14"/>
              </w:rPr>
            </w:pPr>
          </w:p>
          <w:p w14:paraId="411FDEC7" w14:textId="77777777" w:rsidR="00C126D0" w:rsidRPr="00CA262D" w:rsidRDefault="00C126D0" w:rsidP="003D5E63">
            <w:pPr>
              <w:rPr>
                <w:sz w:val="14"/>
                <w:szCs w:val="14"/>
              </w:rPr>
            </w:pPr>
            <w:r w:rsidRPr="00CA262D">
              <w:rPr>
                <w:sz w:val="14"/>
                <w:szCs w:val="14"/>
              </w:rPr>
              <w:t>Study design</w:t>
            </w:r>
          </w:p>
        </w:tc>
        <w:tc>
          <w:tcPr>
            <w:tcW w:w="810" w:type="dxa"/>
            <w:tcBorders>
              <w:left w:val="nil"/>
              <w:right w:val="nil"/>
            </w:tcBorders>
          </w:tcPr>
          <w:p w14:paraId="7EB2611D" w14:textId="77777777" w:rsidR="00C126D0" w:rsidRPr="00CA262D" w:rsidRDefault="00C126D0" w:rsidP="003D5E63">
            <w:pPr>
              <w:pStyle w:val="ListParagraph"/>
              <w:numPr>
                <w:ilvl w:val="0"/>
                <w:numId w:val="9"/>
              </w:numPr>
              <w:ind w:left="330" w:hanging="330"/>
              <w:rPr>
                <w:sz w:val="14"/>
                <w:szCs w:val="14"/>
              </w:rPr>
            </w:pPr>
          </w:p>
          <w:p w14:paraId="1C449A29" w14:textId="77777777" w:rsidR="00C126D0" w:rsidRPr="00CA262D" w:rsidRDefault="00C126D0" w:rsidP="003D5E63">
            <w:pPr>
              <w:rPr>
                <w:sz w:val="14"/>
                <w:szCs w:val="14"/>
              </w:rPr>
            </w:pPr>
            <w:r w:rsidRPr="00CA262D">
              <w:rPr>
                <w:sz w:val="14"/>
                <w:szCs w:val="14"/>
              </w:rPr>
              <w:t>Selection</w:t>
            </w:r>
          </w:p>
        </w:tc>
        <w:tc>
          <w:tcPr>
            <w:tcW w:w="1124" w:type="dxa"/>
            <w:tcBorders>
              <w:left w:val="nil"/>
              <w:right w:val="nil"/>
            </w:tcBorders>
          </w:tcPr>
          <w:p w14:paraId="0EDADDDB" w14:textId="77777777" w:rsidR="00C126D0" w:rsidRPr="00CA262D" w:rsidRDefault="00C126D0" w:rsidP="003D5E63">
            <w:pPr>
              <w:pStyle w:val="ListParagraph"/>
              <w:numPr>
                <w:ilvl w:val="0"/>
                <w:numId w:val="9"/>
              </w:numPr>
              <w:ind w:left="330" w:hanging="330"/>
              <w:rPr>
                <w:sz w:val="14"/>
                <w:szCs w:val="14"/>
              </w:rPr>
            </w:pPr>
          </w:p>
          <w:p w14:paraId="7D7DCE8E" w14:textId="77777777" w:rsidR="00C126D0" w:rsidRPr="00CA262D" w:rsidRDefault="00C126D0" w:rsidP="003D5E63">
            <w:pPr>
              <w:rPr>
                <w:sz w:val="14"/>
                <w:szCs w:val="14"/>
              </w:rPr>
            </w:pPr>
            <w:r w:rsidRPr="00CA262D">
              <w:rPr>
                <w:sz w:val="14"/>
                <w:szCs w:val="14"/>
              </w:rPr>
              <w:t>Subject characteristics</w:t>
            </w:r>
          </w:p>
        </w:tc>
        <w:tc>
          <w:tcPr>
            <w:tcW w:w="872" w:type="dxa"/>
            <w:tcBorders>
              <w:left w:val="nil"/>
              <w:right w:val="nil"/>
            </w:tcBorders>
          </w:tcPr>
          <w:p w14:paraId="5E6A2009" w14:textId="77777777" w:rsidR="00C126D0" w:rsidRPr="00CA262D" w:rsidRDefault="00C126D0" w:rsidP="003D5E63">
            <w:pPr>
              <w:pStyle w:val="ListParagraph"/>
              <w:numPr>
                <w:ilvl w:val="0"/>
                <w:numId w:val="9"/>
              </w:numPr>
              <w:ind w:left="330" w:hanging="330"/>
              <w:rPr>
                <w:sz w:val="14"/>
                <w:szCs w:val="14"/>
              </w:rPr>
            </w:pPr>
          </w:p>
          <w:p w14:paraId="285BDC40" w14:textId="77777777" w:rsidR="00C126D0" w:rsidRPr="00CA262D" w:rsidRDefault="00C126D0" w:rsidP="003D5E63">
            <w:pPr>
              <w:rPr>
                <w:sz w:val="14"/>
                <w:szCs w:val="14"/>
              </w:rPr>
            </w:pPr>
            <w:r w:rsidRPr="00CA262D">
              <w:rPr>
                <w:sz w:val="14"/>
                <w:szCs w:val="14"/>
              </w:rPr>
              <w:t>Random allocation</w:t>
            </w:r>
          </w:p>
        </w:tc>
        <w:tc>
          <w:tcPr>
            <w:tcW w:w="1064" w:type="dxa"/>
            <w:tcBorders>
              <w:left w:val="nil"/>
              <w:right w:val="nil"/>
            </w:tcBorders>
          </w:tcPr>
          <w:p w14:paraId="671D5B10" w14:textId="77777777" w:rsidR="00C126D0" w:rsidRPr="00CA262D" w:rsidRDefault="00C126D0" w:rsidP="003D5E63">
            <w:pPr>
              <w:pStyle w:val="ListParagraph"/>
              <w:numPr>
                <w:ilvl w:val="0"/>
                <w:numId w:val="9"/>
              </w:numPr>
              <w:ind w:left="330" w:hanging="330"/>
              <w:rPr>
                <w:sz w:val="14"/>
                <w:szCs w:val="14"/>
              </w:rPr>
            </w:pPr>
          </w:p>
          <w:p w14:paraId="6C3B7084" w14:textId="77777777" w:rsidR="00C126D0" w:rsidRPr="00CA262D" w:rsidRDefault="00C126D0" w:rsidP="003D5E63">
            <w:pPr>
              <w:rPr>
                <w:sz w:val="14"/>
                <w:szCs w:val="14"/>
              </w:rPr>
            </w:pPr>
            <w:r w:rsidRPr="00CA262D">
              <w:rPr>
                <w:sz w:val="14"/>
                <w:szCs w:val="14"/>
              </w:rPr>
              <w:t>Blinding investigators</w:t>
            </w:r>
          </w:p>
        </w:tc>
        <w:tc>
          <w:tcPr>
            <w:tcW w:w="810" w:type="dxa"/>
            <w:tcBorders>
              <w:left w:val="nil"/>
              <w:right w:val="nil"/>
            </w:tcBorders>
          </w:tcPr>
          <w:p w14:paraId="3F5873E3" w14:textId="77777777" w:rsidR="00C126D0" w:rsidRPr="00CA262D" w:rsidRDefault="00C126D0" w:rsidP="003D5E63">
            <w:pPr>
              <w:pStyle w:val="ListParagraph"/>
              <w:numPr>
                <w:ilvl w:val="0"/>
                <w:numId w:val="9"/>
              </w:numPr>
              <w:ind w:left="330" w:hanging="330"/>
              <w:rPr>
                <w:sz w:val="14"/>
                <w:szCs w:val="14"/>
              </w:rPr>
            </w:pPr>
          </w:p>
          <w:p w14:paraId="3F628FBA" w14:textId="77777777" w:rsidR="00C126D0" w:rsidRPr="00CA262D" w:rsidRDefault="00C126D0" w:rsidP="003D5E63">
            <w:pPr>
              <w:rPr>
                <w:sz w:val="14"/>
                <w:szCs w:val="14"/>
              </w:rPr>
            </w:pPr>
            <w:r w:rsidRPr="00CA262D">
              <w:rPr>
                <w:sz w:val="14"/>
                <w:szCs w:val="14"/>
              </w:rPr>
              <w:t>Blinding subjects</w:t>
            </w:r>
          </w:p>
        </w:tc>
        <w:tc>
          <w:tcPr>
            <w:tcW w:w="810" w:type="dxa"/>
            <w:tcBorders>
              <w:left w:val="nil"/>
              <w:right w:val="nil"/>
            </w:tcBorders>
          </w:tcPr>
          <w:p w14:paraId="43309841" w14:textId="77777777" w:rsidR="00C126D0" w:rsidRPr="00CA262D" w:rsidRDefault="00C126D0" w:rsidP="003D5E63">
            <w:pPr>
              <w:pStyle w:val="ListParagraph"/>
              <w:numPr>
                <w:ilvl w:val="0"/>
                <w:numId w:val="9"/>
              </w:numPr>
              <w:ind w:left="330" w:hanging="330"/>
              <w:rPr>
                <w:sz w:val="14"/>
                <w:szCs w:val="14"/>
              </w:rPr>
            </w:pPr>
          </w:p>
          <w:p w14:paraId="3A4DCC9B" w14:textId="77777777" w:rsidR="00C126D0" w:rsidRPr="00CA262D" w:rsidRDefault="00C126D0" w:rsidP="003D5E63">
            <w:pPr>
              <w:rPr>
                <w:sz w:val="14"/>
                <w:szCs w:val="14"/>
              </w:rPr>
            </w:pPr>
            <w:r w:rsidRPr="00CA262D">
              <w:rPr>
                <w:sz w:val="14"/>
                <w:szCs w:val="14"/>
              </w:rPr>
              <w:t>Outcome</w:t>
            </w:r>
          </w:p>
        </w:tc>
        <w:tc>
          <w:tcPr>
            <w:tcW w:w="803" w:type="dxa"/>
            <w:tcBorders>
              <w:left w:val="nil"/>
              <w:right w:val="nil"/>
            </w:tcBorders>
          </w:tcPr>
          <w:p w14:paraId="55AF2BBA" w14:textId="77777777" w:rsidR="00C126D0" w:rsidRPr="00CA262D" w:rsidRDefault="00C126D0" w:rsidP="003D5E63">
            <w:pPr>
              <w:pStyle w:val="ListParagraph"/>
              <w:numPr>
                <w:ilvl w:val="0"/>
                <w:numId w:val="9"/>
              </w:numPr>
              <w:ind w:left="330" w:hanging="330"/>
              <w:rPr>
                <w:sz w:val="14"/>
                <w:szCs w:val="14"/>
              </w:rPr>
            </w:pPr>
          </w:p>
          <w:p w14:paraId="3C2D5B1B" w14:textId="77777777" w:rsidR="00C126D0" w:rsidRPr="00CA262D" w:rsidRDefault="00C126D0" w:rsidP="003D5E63">
            <w:pPr>
              <w:rPr>
                <w:sz w:val="14"/>
                <w:szCs w:val="14"/>
              </w:rPr>
            </w:pPr>
            <w:r w:rsidRPr="00CA262D">
              <w:rPr>
                <w:sz w:val="14"/>
                <w:szCs w:val="14"/>
              </w:rPr>
              <w:t>Sample size</w:t>
            </w:r>
          </w:p>
        </w:tc>
        <w:tc>
          <w:tcPr>
            <w:tcW w:w="872" w:type="dxa"/>
            <w:tcBorders>
              <w:left w:val="nil"/>
              <w:right w:val="nil"/>
            </w:tcBorders>
          </w:tcPr>
          <w:p w14:paraId="330D0129" w14:textId="77777777" w:rsidR="00C126D0" w:rsidRPr="00CA262D" w:rsidRDefault="00C126D0" w:rsidP="003D5E63">
            <w:pPr>
              <w:pStyle w:val="ListParagraph"/>
              <w:numPr>
                <w:ilvl w:val="0"/>
                <w:numId w:val="9"/>
              </w:numPr>
              <w:ind w:left="330" w:hanging="330"/>
              <w:rPr>
                <w:sz w:val="14"/>
                <w:szCs w:val="14"/>
              </w:rPr>
            </w:pPr>
          </w:p>
          <w:p w14:paraId="14F26062" w14:textId="77777777" w:rsidR="00C126D0" w:rsidRPr="00CA262D" w:rsidRDefault="00C126D0" w:rsidP="003D5E63">
            <w:pPr>
              <w:rPr>
                <w:sz w:val="14"/>
                <w:szCs w:val="14"/>
              </w:rPr>
            </w:pPr>
            <w:r w:rsidRPr="00CA262D">
              <w:rPr>
                <w:sz w:val="14"/>
                <w:szCs w:val="14"/>
              </w:rPr>
              <w:t>Analytic methods</w:t>
            </w:r>
          </w:p>
        </w:tc>
        <w:tc>
          <w:tcPr>
            <w:tcW w:w="872" w:type="dxa"/>
            <w:tcBorders>
              <w:left w:val="nil"/>
              <w:right w:val="nil"/>
            </w:tcBorders>
          </w:tcPr>
          <w:p w14:paraId="316844F4" w14:textId="77777777" w:rsidR="00C126D0" w:rsidRPr="00CA262D" w:rsidRDefault="00C126D0" w:rsidP="003D5E63">
            <w:pPr>
              <w:pStyle w:val="ListParagraph"/>
              <w:numPr>
                <w:ilvl w:val="0"/>
                <w:numId w:val="9"/>
              </w:numPr>
              <w:ind w:left="330" w:hanging="330"/>
              <w:rPr>
                <w:sz w:val="14"/>
                <w:szCs w:val="14"/>
              </w:rPr>
            </w:pPr>
          </w:p>
          <w:p w14:paraId="082A04B5" w14:textId="77777777" w:rsidR="00C126D0" w:rsidRPr="00CA262D" w:rsidRDefault="00C126D0" w:rsidP="003D5E63">
            <w:pPr>
              <w:rPr>
                <w:sz w:val="14"/>
                <w:szCs w:val="14"/>
              </w:rPr>
            </w:pPr>
            <w:r w:rsidRPr="00CA262D">
              <w:rPr>
                <w:sz w:val="14"/>
                <w:szCs w:val="14"/>
              </w:rPr>
              <w:t>Estimate of variance</w:t>
            </w:r>
          </w:p>
        </w:tc>
        <w:tc>
          <w:tcPr>
            <w:tcW w:w="1053" w:type="dxa"/>
            <w:tcBorders>
              <w:left w:val="nil"/>
              <w:right w:val="nil"/>
            </w:tcBorders>
          </w:tcPr>
          <w:p w14:paraId="4F0352D8" w14:textId="77777777" w:rsidR="00C126D0" w:rsidRPr="00CA262D" w:rsidRDefault="00C126D0" w:rsidP="003D5E63">
            <w:pPr>
              <w:pStyle w:val="ListParagraph"/>
              <w:numPr>
                <w:ilvl w:val="0"/>
                <w:numId w:val="9"/>
              </w:numPr>
              <w:ind w:left="330" w:hanging="330"/>
              <w:rPr>
                <w:sz w:val="14"/>
                <w:szCs w:val="14"/>
              </w:rPr>
            </w:pPr>
          </w:p>
          <w:p w14:paraId="4D8E000F" w14:textId="77777777" w:rsidR="00C126D0" w:rsidRPr="00CA262D" w:rsidRDefault="00C126D0" w:rsidP="003D5E63">
            <w:pPr>
              <w:rPr>
                <w:sz w:val="14"/>
                <w:szCs w:val="14"/>
              </w:rPr>
            </w:pPr>
            <w:r w:rsidRPr="00CA262D">
              <w:rPr>
                <w:sz w:val="14"/>
                <w:szCs w:val="14"/>
              </w:rPr>
              <w:t>Confounding</w:t>
            </w:r>
          </w:p>
        </w:tc>
        <w:tc>
          <w:tcPr>
            <w:tcW w:w="691" w:type="dxa"/>
            <w:tcBorders>
              <w:left w:val="nil"/>
              <w:right w:val="nil"/>
            </w:tcBorders>
          </w:tcPr>
          <w:p w14:paraId="5BA52640" w14:textId="77777777" w:rsidR="00C126D0" w:rsidRPr="00CA262D" w:rsidRDefault="00C126D0" w:rsidP="003D5E63">
            <w:pPr>
              <w:pStyle w:val="ListParagraph"/>
              <w:numPr>
                <w:ilvl w:val="0"/>
                <w:numId w:val="9"/>
              </w:numPr>
              <w:ind w:left="330" w:hanging="330"/>
              <w:rPr>
                <w:sz w:val="14"/>
                <w:szCs w:val="14"/>
              </w:rPr>
            </w:pPr>
          </w:p>
          <w:p w14:paraId="69B9472E" w14:textId="77777777" w:rsidR="00C126D0" w:rsidRPr="00CA262D" w:rsidRDefault="00C126D0" w:rsidP="003D5E63">
            <w:pPr>
              <w:rPr>
                <w:sz w:val="14"/>
                <w:szCs w:val="14"/>
              </w:rPr>
            </w:pPr>
            <w:r w:rsidRPr="00CA262D">
              <w:rPr>
                <w:sz w:val="14"/>
                <w:szCs w:val="14"/>
              </w:rPr>
              <w:t>Results</w:t>
            </w:r>
          </w:p>
        </w:tc>
        <w:tc>
          <w:tcPr>
            <w:tcW w:w="929" w:type="dxa"/>
            <w:tcBorders>
              <w:left w:val="nil"/>
              <w:right w:val="nil"/>
            </w:tcBorders>
          </w:tcPr>
          <w:p w14:paraId="03EC9910" w14:textId="77777777" w:rsidR="00C126D0" w:rsidRPr="00CA262D" w:rsidRDefault="00C126D0" w:rsidP="003D5E63">
            <w:pPr>
              <w:pStyle w:val="ListParagraph"/>
              <w:numPr>
                <w:ilvl w:val="0"/>
                <w:numId w:val="9"/>
              </w:numPr>
              <w:ind w:left="330" w:hanging="330"/>
              <w:rPr>
                <w:sz w:val="14"/>
                <w:szCs w:val="14"/>
              </w:rPr>
            </w:pPr>
          </w:p>
          <w:p w14:paraId="26B8BD20" w14:textId="77777777" w:rsidR="00C126D0" w:rsidRPr="00CA262D" w:rsidRDefault="00C126D0" w:rsidP="003D5E63">
            <w:pPr>
              <w:rPr>
                <w:sz w:val="14"/>
                <w:szCs w:val="14"/>
              </w:rPr>
            </w:pPr>
            <w:r w:rsidRPr="00CA262D">
              <w:rPr>
                <w:sz w:val="14"/>
                <w:szCs w:val="14"/>
              </w:rPr>
              <w:t>Conclusion</w:t>
            </w:r>
          </w:p>
        </w:tc>
        <w:tc>
          <w:tcPr>
            <w:tcW w:w="815" w:type="dxa"/>
            <w:gridSpan w:val="2"/>
            <w:tcBorders>
              <w:left w:val="nil"/>
            </w:tcBorders>
          </w:tcPr>
          <w:p w14:paraId="183C44F3" w14:textId="77777777" w:rsidR="00C126D0" w:rsidRPr="00CA262D" w:rsidRDefault="00C126D0" w:rsidP="003D5E63">
            <w:pPr>
              <w:rPr>
                <w:sz w:val="14"/>
                <w:szCs w:val="14"/>
              </w:rPr>
            </w:pPr>
            <w:r w:rsidRPr="00CA262D">
              <w:rPr>
                <w:sz w:val="14"/>
                <w:szCs w:val="14"/>
              </w:rPr>
              <w:t>Summary score</w:t>
            </w:r>
          </w:p>
        </w:tc>
      </w:tr>
      <w:tr w:rsidR="00C126D0" w:rsidRPr="00D06EF8" w14:paraId="2F29D8EE" w14:textId="77777777" w:rsidTr="00CA262D">
        <w:trPr>
          <w:trHeight w:val="566"/>
        </w:trPr>
        <w:tc>
          <w:tcPr>
            <w:tcW w:w="974" w:type="dxa"/>
            <w:tcBorders>
              <w:right w:val="nil"/>
            </w:tcBorders>
          </w:tcPr>
          <w:p w14:paraId="0BF67B32"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Battaglia et al., (2014)</w:t>
            </w:r>
          </w:p>
        </w:tc>
        <w:tc>
          <w:tcPr>
            <w:tcW w:w="731" w:type="dxa"/>
            <w:tcBorders>
              <w:left w:val="nil"/>
              <w:right w:val="nil"/>
            </w:tcBorders>
          </w:tcPr>
          <w:p w14:paraId="09E0F22D" w14:textId="77777777" w:rsidR="00C126D0" w:rsidRPr="00CA262D" w:rsidRDefault="00C126D0" w:rsidP="003D5E63">
            <w:pPr>
              <w:jc w:val="center"/>
              <w:rPr>
                <w:sz w:val="14"/>
                <w:szCs w:val="14"/>
              </w:rPr>
            </w:pPr>
            <w:r w:rsidRPr="00CA262D">
              <w:rPr>
                <w:sz w:val="14"/>
                <w:szCs w:val="14"/>
              </w:rPr>
              <w:t>2</w:t>
            </w:r>
          </w:p>
        </w:tc>
        <w:tc>
          <w:tcPr>
            <w:tcW w:w="720" w:type="dxa"/>
            <w:tcBorders>
              <w:left w:val="nil"/>
              <w:right w:val="nil"/>
            </w:tcBorders>
          </w:tcPr>
          <w:p w14:paraId="15B766FE" w14:textId="77777777" w:rsidR="00C126D0" w:rsidRPr="00CA262D" w:rsidRDefault="00C126D0" w:rsidP="003D5E63">
            <w:pPr>
              <w:jc w:val="center"/>
              <w:rPr>
                <w:sz w:val="14"/>
                <w:szCs w:val="14"/>
              </w:rPr>
            </w:pPr>
            <w:r w:rsidRPr="00CA262D">
              <w:rPr>
                <w:sz w:val="14"/>
                <w:szCs w:val="14"/>
              </w:rPr>
              <w:t>2</w:t>
            </w:r>
          </w:p>
        </w:tc>
        <w:tc>
          <w:tcPr>
            <w:tcW w:w="810" w:type="dxa"/>
            <w:tcBorders>
              <w:left w:val="nil"/>
              <w:right w:val="nil"/>
            </w:tcBorders>
          </w:tcPr>
          <w:p w14:paraId="37F6CC0E" w14:textId="77777777" w:rsidR="00C126D0" w:rsidRPr="00CA262D" w:rsidRDefault="00C126D0" w:rsidP="003D5E63">
            <w:pPr>
              <w:jc w:val="center"/>
              <w:rPr>
                <w:sz w:val="14"/>
                <w:szCs w:val="14"/>
              </w:rPr>
            </w:pPr>
            <w:r w:rsidRPr="00CA262D">
              <w:rPr>
                <w:sz w:val="14"/>
                <w:szCs w:val="14"/>
              </w:rPr>
              <w:t>1</w:t>
            </w:r>
          </w:p>
        </w:tc>
        <w:tc>
          <w:tcPr>
            <w:tcW w:w="1124" w:type="dxa"/>
            <w:tcBorders>
              <w:left w:val="nil"/>
              <w:right w:val="nil"/>
            </w:tcBorders>
          </w:tcPr>
          <w:p w14:paraId="11FF0E41"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00D28CF0" w14:textId="77777777" w:rsidR="00C126D0" w:rsidRPr="00CA262D" w:rsidRDefault="00C126D0" w:rsidP="003D5E63">
            <w:pPr>
              <w:jc w:val="center"/>
              <w:rPr>
                <w:sz w:val="14"/>
                <w:szCs w:val="14"/>
              </w:rPr>
            </w:pPr>
            <w:r w:rsidRPr="00CA262D">
              <w:rPr>
                <w:sz w:val="14"/>
                <w:szCs w:val="14"/>
              </w:rPr>
              <w:t>2</w:t>
            </w:r>
          </w:p>
        </w:tc>
        <w:tc>
          <w:tcPr>
            <w:tcW w:w="1064" w:type="dxa"/>
            <w:tcBorders>
              <w:left w:val="nil"/>
              <w:right w:val="nil"/>
            </w:tcBorders>
          </w:tcPr>
          <w:p w14:paraId="287584F1"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3F79DC68"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4109525E" w14:textId="77777777" w:rsidR="00C126D0" w:rsidRPr="00CA262D" w:rsidRDefault="00C126D0" w:rsidP="003D5E63">
            <w:pPr>
              <w:jc w:val="center"/>
              <w:rPr>
                <w:sz w:val="14"/>
                <w:szCs w:val="14"/>
              </w:rPr>
            </w:pPr>
            <w:r w:rsidRPr="00CA262D">
              <w:rPr>
                <w:sz w:val="14"/>
                <w:szCs w:val="14"/>
              </w:rPr>
              <w:t>2</w:t>
            </w:r>
          </w:p>
        </w:tc>
        <w:tc>
          <w:tcPr>
            <w:tcW w:w="803" w:type="dxa"/>
            <w:tcBorders>
              <w:left w:val="nil"/>
              <w:right w:val="nil"/>
            </w:tcBorders>
          </w:tcPr>
          <w:p w14:paraId="1DA9B45F"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12795A49"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548957B8" w14:textId="77777777" w:rsidR="00C126D0" w:rsidRPr="00CA262D" w:rsidRDefault="00C126D0" w:rsidP="003D5E63">
            <w:pPr>
              <w:jc w:val="center"/>
              <w:rPr>
                <w:sz w:val="14"/>
                <w:szCs w:val="14"/>
              </w:rPr>
            </w:pPr>
            <w:r w:rsidRPr="00CA262D">
              <w:rPr>
                <w:sz w:val="14"/>
                <w:szCs w:val="14"/>
              </w:rPr>
              <w:t>2</w:t>
            </w:r>
          </w:p>
        </w:tc>
        <w:tc>
          <w:tcPr>
            <w:tcW w:w="1053" w:type="dxa"/>
            <w:tcBorders>
              <w:left w:val="nil"/>
              <w:right w:val="nil"/>
            </w:tcBorders>
          </w:tcPr>
          <w:p w14:paraId="33F70656" w14:textId="77777777" w:rsidR="00C126D0" w:rsidRPr="00CA262D" w:rsidRDefault="00C126D0" w:rsidP="003D5E63">
            <w:pPr>
              <w:jc w:val="center"/>
              <w:rPr>
                <w:sz w:val="14"/>
                <w:szCs w:val="14"/>
              </w:rPr>
            </w:pPr>
            <w:r w:rsidRPr="00CA262D">
              <w:rPr>
                <w:sz w:val="14"/>
                <w:szCs w:val="14"/>
              </w:rPr>
              <w:t>1</w:t>
            </w:r>
          </w:p>
        </w:tc>
        <w:tc>
          <w:tcPr>
            <w:tcW w:w="691" w:type="dxa"/>
            <w:tcBorders>
              <w:left w:val="nil"/>
              <w:right w:val="nil"/>
            </w:tcBorders>
          </w:tcPr>
          <w:p w14:paraId="26BAD893" w14:textId="77777777" w:rsidR="00C126D0" w:rsidRPr="00CA262D" w:rsidRDefault="00C126D0" w:rsidP="003D5E63">
            <w:pPr>
              <w:jc w:val="center"/>
              <w:rPr>
                <w:sz w:val="14"/>
                <w:szCs w:val="14"/>
              </w:rPr>
            </w:pPr>
            <w:r w:rsidRPr="00CA262D">
              <w:rPr>
                <w:sz w:val="14"/>
                <w:szCs w:val="14"/>
              </w:rPr>
              <w:t>2</w:t>
            </w:r>
          </w:p>
        </w:tc>
        <w:tc>
          <w:tcPr>
            <w:tcW w:w="929" w:type="dxa"/>
            <w:tcBorders>
              <w:left w:val="nil"/>
              <w:right w:val="nil"/>
            </w:tcBorders>
          </w:tcPr>
          <w:p w14:paraId="6913563E" w14:textId="77777777" w:rsidR="00C126D0" w:rsidRPr="00CA262D" w:rsidRDefault="00C126D0" w:rsidP="003D5E63">
            <w:pPr>
              <w:jc w:val="center"/>
              <w:rPr>
                <w:sz w:val="14"/>
                <w:szCs w:val="14"/>
              </w:rPr>
            </w:pPr>
            <w:r w:rsidRPr="00CA262D">
              <w:rPr>
                <w:sz w:val="14"/>
                <w:szCs w:val="14"/>
              </w:rPr>
              <w:t>1</w:t>
            </w:r>
          </w:p>
        </w:tc>
        <w:tc>
          <w:tcPr>
            <w:tcW w:w="815" w:type="dxa"/>
            <w:gridSpan w:val="2"/>
            <w:tcBorders>
              <w:left w:val="nil"/>
            </w:tcBorders>
          </w:tcPr>
          <w:p w14:paraId="25E0765F" w14:textId="77777777" w:rsidR="00C126D0" w:rsidRPr="00CA262D" w:rsidRDefault="00C126D0" w:rsidP="003D5E63">
            <w:pPr>
              <w:rPr>
                <w:sz w:val="14"/>
                <w:szCs w:val="14"/>
              </w:rPr>
            </w:pPr>
            <w:r w:rsidRPr="00CA262D">
              <w:rPr>
                <w:sz w:val="14"/>
                <w:szCs w:val="14"/>
              </w:rPr>
              <w:t>21/24 = 0.875</w:t>
            </w:r>
          </w:p>
        </w:tc>
      </w:tr>
      <w:tr w:rsidR="00584DCE" w:rsidRPr="00D06EF8" w14:paraId="3253B7FA" w14:textId="77777777" w:rsidTr="00CA262D">
        <w:trPr>
          <w:trHeight w:val="566"/>
        </w:trPr>
        <w:tc>
          <w:tcPr>
            <w:tcW w:w="974" w:type="dxa"/>
            <w:tcBorders>
              <w:right w:val="nil"/>
            </w:tcBorders>
          </w:tcPr>
          <w:p w14:paraId="258EA021" w14:textId="3F94DF10" w:rsidR="00584DCE" w:rsidRPr="00CA262D" w:rsidRDefault="00584DCE" w:rsidP="003D5E63">
            <w:pPr>
              <w:rPr>
                <w:rFonts w:ascii="Arial" w:hAnsi="Arial" w:cs="Arial"/>
                <w:color w:val="000000" w:themeColor="text1"/>
                <w:sz w:val="14"/>
                <w:szCs w:val="14"/>
              </w:rPr>
            </w:pPr>
            <w:r w:rsidRPr="00CA262D">
              <w:rPr>
                <w:rFonts w:ascii="Arial" w:hAnsi="Arial" w:cs="Arial"/>
                <w:color w:val="000000" w:themeColor="text1"/>
                <w:sz w:val="14"/>
                <w:szCs w:val="14"/>
              </w:rPr>
              <w:t>Bilderbeck et al., 2013</w:t>
            </w:r>
          </w:p>
        </w:tc>
        <w:tc>
          <w:tcPr>
            <w:tcW w:w="731" w:type="dxa"/>
            <w:tcBorders>
              <w:left w:val="nil"/>
              <w:right w:val="nil"/>
            </w:tcBorders>
          </w:tcPr>
          <w:p w14:paraId="6BA1E9F4" w14:textId="1A17EDBD" w:rsidR="00584DCE" w:rsidRPr="00CA262D" w:rsidRDefault="00584DCE" w:rsidP="003D5E63">
            <w:pPr>
              <w:jc w:val="center"/>
              <w:rPr>
                <w:sz w:val="14"/>
                <w:szCs w:val="14"/>
              </w:rPr>
            </w:pPr>
            <w:r w:rsidRPr="00CA262D">
              <w:rPr>
                <w:sz w:val="14"/>
                <w:szCs w:val="14"/>
              </w:rPr>
              <w:t>2</w:t>
            </w:r>
          </w:p>
        </w:tc>
        <w:tc>
          <w:tcPr>
            <w:tcW w:w="720" w:type="dxa"/>
            <w:tcBorders>
              <w:left w:val="nil"/>
              <w:right w:val="nil"/>
            </w:tcBorders>
          </w:tcPr>
          <w:p w14:paraId="3D9918EC" w14:textId="23081D7D" w:rsidR="00584DCE" w:rsidRPr="00CA262D" w:rsidRDefault="00584DCE" w:rsidP="003D5E63">
            <w:pPr>
              <w:jc w:val="center"/>
              <w:rPr>
                <w:sz w:val="14"/>
                <w:szCs w:val="14"/>
              </w:rPr>
            </w:pPr>
            <w:r w:rsidRPr="00CA262D">
              <w:rPr>
                <w:sz w:val="14"/>
                <w:szCs w:val="14"/>
              </w:rPr>
              <w:t>2</w:t>
            </w:r>
          </w:p>
        </w:tc>
        <w:tc>
          <w:tcPr>
            <w:tcW w:w="810" w:type="dxa"/>
            <w:tcBorders>
              <w:left w:val="nil"/>
              <w:right w:val="nil"/>
            </w:tcBorders>
          </w:tcPr>
          <w:p w14:paraId="355DE323" w14:textId="0960163C" w:rsidR="00584DCE" w:rsidRPr="00CA262D" w:rsidRDefault="00584DCE" w:rsidP="003D5E63">
            <w:pPr>
              <w:jc w:val="center"/>
              <w:rPr>
                <w:sz w:val="14"/>
                <w:szCs w:val="14"/>
              </w:rPr>
            </w:pPr>
            <w:r w:rsidRPr="00CA262D">
              <w:rPr>
                <w:sz w:val="14"/>
                <w:szCs w:val="14"/>
              </w:rPr>
              <w:t>2</w:t>
            </w:r>
          </w:p>
        </w:tc>
        <w:tc>
          <w:tcPr>
            <w:tcW w:w="1124" w:type="dxa"/>
            <w:tcBorders>
              <w:left w:val="nil"/>
              <w:right w:val="nil"/>
            </w:tcBorders>
          </w:tcPr>
          <w:p w14:paraId="6DDF818A" w14:textId="4641BCC2" w:rsidR="00584DCE" w:rsidRPr="00CA262D" w:rsidRDefault="00584DCE" w:rsidP="003D5E63">
            <w:pPr>
              <w:jc w:val="center"/>
              <w:rPr>
                <w:sz w:val="14"/>
                <w:szCs w:val="14"/>
              </w:rPr>
            </w:pPr>
            <w:r w:rsidRPr="00CA262D">
              <w:rPr>
                <w:sz w:val="14"/>
                <w:szCs w:val="14"/>
              </w:rPr>
              <w:t>2</w:t>
            </w:r>
          </w:p>
        </w:tc>
        <w:tc>
          <w:tcPr>
            <w:tcW w:w="872" w:type="dxa"/>
            <w:tcBorders>
              <w:left w:val="nil"/>
              <w:right w:val="nil"/>
            </w:tcBorders>
          </w:tcPr>
          <w:p w14:paraId="32798471" w14:textId="62F34AD2" w:rsidR="00584DCE" w:rsidRPr="00CA262D" w:rsidRDefault="00584DCE" w:rsidP="003D5E63">
            <w:pPr>
              <w:jc w:val="center"/>
              <w:rPr>
                <w:sz w:val="14"/>
                <w:szCs w:val="14"/>
              </w:rPr>
            </w:pPr>
            <w:r w:rsidRPr="00CA262D">
              <w:rPr>
                <w:sz w:val="14"/>
                <w:szCs w:val="14"/>
              </w:rPr>
              <w:t>2</w:t>
            </w:r>
          </w:p>
        </w:tc>
        <w:tc>
          <w:tcPr>
            <w:tcW w:w="1064" w:type="dxa"/>
            <w:tcBorders>
              <w:left w:val="nil"/>
              <w:right w:val="nil"/>
            </w:tcBorders>
          </w:tcPr>
          <w:p w14:paraId="7ADABFE2" w14:textId="7C09C6C4" w:rsidR="00584DCE" w:rsidRPr="00CA262D" w:rsidRDefault="00584DCE" w:rsidP="003D5E63">
            <w:pPr>
              <w:jc w:val="center"/>
              <w:rPr>
                <w:sz w:val="14"/>
                <w:szCs w:val="14"/>
              </w:rPr>
            </w:pPr>
            <w:r w:rsidRPr="00CA262D">
              <w:rPr>
                <w:sz w:val="14"/>
                <w:szCs w:val="14"/>
              </w:rPr>
              <w:t>n/a</w:t>
            </w:r>
          </w:p>
        </w:tc>
        <w:tc>
          <w:tcPr>
            <w:tcW w:w="810" w:type="dxa"/>
            <w:tcBorders>
              <w:left w:val="nil"/>
              <w:right w:val="nil"/>
            </w:tcBorders>
          </w:tcPr>
          <w:p w14:paraId="35004354" w14:textId="1E1B3ECC" w:rsidR="00584DCE" w:rsidRPr="00CA262D" w:rsidRDefault="00584DCE" w:rsidP="003D5E63">
            <w:pPr>
              <w:jc w:val="center"/>
              <w:rPr>
                <w:sz w:val="14"/>
                <w:szCs w:val="14"/>
              </w:rPr>
            </w:pPr>
            <w:r w:rsidRPr="00CA262D">
              <w:rPr>
                <w:sz w:val="14"/>
                <w:szCs w:val="14"/>
              </w:rPr>
              <w:t>n/a</w:t>
            </w:r>
          </w:p>
        </w:tc>
        <w:tc>
          <w:tcPr>
            <w:tcW w:w="810" w:type="dxa"/>
            <w:tcBorders>
              <w:left w:val="nil"/>
              <w:right w:val="nil"/>
            </w:tcBorders>
          </w:tcPr>
          <w:p w14:paraId="6623BBAA" w14:textId="2A8A4D28" w:rsidR="00584DCE" w:rsidRPr="00CA262D" w:rsidRDefault="00584DCE" w:rsidP="003D5E63">
            <w:pPr>
              <w:jc w:val="center"/>
              <w:rPr>
                <w:sz w:val="14"/>
                <w:szCs w:val="14"/>
              </w:rPr>
            </w:pPr>
            <w:r w:rsidRPr="00CA262D">
              <w:rPr>
                <w:sz w:val="14"/>
                <w:szCs w:val="14"/>
              </w:rPr>
              <w:t>2</w:t>
            </w:r>
          </w:p>
        </w:tc>
        <w:tc>
          <w:tcPr>
            <w:tcW w:w="803" w:type="dxa"/>
            <w:tcBorders>
              <w:left w:val="nil"/>
              <w:right w:val="nil"/>
            </w:tcBorders>
          </w:tcPr>
          <w:p w14:paraId="03E353E9" w14:textId="16BEBC78" w:rsidR="00584DCE" w:rsidRPr="00CA262D" w:rsidRDefault="00584DCE" w:rsidP="003D5E63">
            <w:pPr>
              <w:jc w:val="center"/>
              <w:rPr>
                <w:sz w:val="14"/>
                <w:szCs w:val="14"/>
              </w:rPr>
            </w:pPr>
            <w:r w:rsidRPr="00CA262D">
              <w:rPr>
                <w:sz w:val="14"/>
                <w:szCs w:val="14"/>
              </w:rPr>
              <w:t>2</w:t>
            </w:r>
          </w:p>
        </w:tc>
        <w:tc>
          <w:tcPr>
            <w:tcW w:w="872" w:type="dxa"/>
            <w:tcBorders>
              <w:left w:val="nil"/>
              <w:right w:val="nil"/>
            </w:tcBorders>
          </w:tcPr>
          <w:p w14:paraId="4316BB61" w14:textId="2E50FF44" w:rsidR="00584DCE" w:rsidRPr="00CA262D" w:rsidRDefault="00584DCE" w:rsidP="003D5E63">
            <w:pPr>
              <w:jc w:val="center"/>
              <w:rPr>
                <w:sz w:val="14"/>
                <w:szCs w:val="14"/>
              </w:rPr>
            </w:pPr>
            <w:r w:rsidRPr="00CA262D">
              <w:rPr>
                <w:sz w:val="14"/>
                <w:szCs w:val="14"/>
              </w:rPr>
              <w:t>2</w:t>
            </w:r>
          </w:p>
        </w:tc>
        <w:tc>
          <w:tcPr>
            <w:tcW w:w="872" w:type="dxa"/>
            <w:tcBorders>
              <w:left w:val="nil"/>
              <w:right w:val="nil"/>
            </w:tcBorders>
          </w:tcPr>
          <w:p w14:paraId="5A1F58BF" w14:textId="745DABF7" w:rsidR="00584DCE" w:rsidRPr="00CA262D" w:rsidRDefault="00584DCE" w:rsidP="003D5E63">
            <w:pPr>
              <w:jc w:val="center"/>
              <w:rPr>
                <w:sz w:val="14"/>
                <w:szCs w:val="14"/>
              </w:rPr>
            </w:pPr>
            <w:r w:rsidRPr="00CA262D">
              <w:rPr>
                <w:sz w:val="14"/>
                <w:szCs w:val="14"/>
              </w:rPr>
              <w:t>2</w:t>
            </w:r>
          </w:p>
        </w:tc>
        <w:tc>
          <w:tcPr>
            <w:tcW w:w="1053" w:type="dxa"/>
            <w:tcBorders>
              <w:left w:val="nil"/>
              <w:right w:val="nil"/>
            </w:tcBorders>
          </w:tcPr>
          <w:p w14:paraId="7F9C6F6D" w14:textId="489B21E2" w:rsidR="00584DCE" w:rsidRPr="00CA262D" w:rsidRDefault="00584DCE" w:rsidP="003D5E63">
            <w:pPr>
              <w:jc w:val="center"/>
              <w:rPr>
                <w:sz w:val="14"/>
                <w:szCs w:val="14"/>
              </w:rPr>
            </w:pPr>
            <w:r w:rsidRPr="00CA262D">
              <w:rPr>
                <w:sz w:val="14"/>
                <w:szCs w:val="14"/>
              </w:rPr>
              <w:t>2</w:t>
            </w:r>
          </w:p>
        </w:tc>
        <w:tc>
          <w:tcPr>
            <w:tcW w:w="691" w:type="dxa"/>
            <w:tcBorders>
              <w:left w:val="nil"/>
              <w:right w:val="nil"/>
            </w:tcBorders>
          </w:tcPr>
          <w:p w14:paraId="2F6B92D9" w14:textId="026FBE63" w:rsidR="00584DCE" w:rsidRPr="00CA262D" w:rsidRDefault="00584DCE" w:rsidP="003D5E63">
            <w:pPr>
              <w:jc w:val="center"/>
              <w:rPr>
                <w:sz w:val="14"/>
                <w:szCs w:val="14"/>
              </w:rPr>
            </w:pPr>
            <w:r w:rsidRPr="00CA262D">
              <w:rPr>
                <w:sz w:val="14"/>
                <w:szCs w:val="14"/>
              </w:rPr>
              <w:t>2</w:t>
            </w:r>
          </w:p>
        </w:tc>
        <w:tc>
          <w:tcPr>
            <w:tcW w:w="929" w:type="dxa"/>
            <w:tcBorders>
              <w:left w:val="nil"/>
              <w:right w:val="nil"/>
            </w:tcBorders>
          </w:tcPr>
          <w:p w14:paraId="4CED5830" w14:textId="13E782EE" w:rsidR="00584DCE" w:rsidRPr="00CA262D" w:rsidRDefault="00584DCE" w:rsidP="003D5E63">
            <w:pPr>
              <w:jc w:val="center"/>
              <w:rPr>
                <w:sz w:val="14"/>
                <w:szCs w:val="14"/>
              </w:rPr>
            </w:pPr>
            <w:r w:rsidRPr="00CA262D">
              <w:rPr>
                <w:sz w:val="14"/>
                <w:szCs w:val="14"/>
              </w:rPr>
              <w:t>1</w:t>
            </w:r>
          </w:p>
        </w:tc>
        <w:tc>
          <w:tcPr>
            <w:tcW w:w="815" w:type="dxa"/>
            <w:gridSpan w:val="2"/>
            <w:tcBorders>
              <w:left w:val="nil"/>
            </w:tcBorders>
          </w:tcPr>
          <w:p w14:paraId="485CFC9C" w14:textId="0490773F" w:rsidR="00584DCE" w:rsidRPr="00CA262D" w:rsidRDefault="00584DCE" w:rsidP="003D5E63">
            <w:pPr>
              <w:rPr>
                <w:sz w:val="14"/>
                <w:szCs w:val="14"/>
              </w:rPr>
            </w:pPr>
            <w:r w:rsidRPr="00CA262D">
              <w:rPr>
                <w:sz w:val="14"/>
                <w:szCs w:val="14"/>
              </w:rPr>
              <w:t>23/24 = 0.96</w:t>
            </w:r>
          </w:p>
        </w:tc>
      </w:tr>
      <w:tr w:rsidR="00584DCE" w:rsidRPr="00D06EF8" w14:paraId="51C4C7CE" w14:textId="77777777" w:rsidTr="00584DCE">
        <w:trPr>
          <w:trHeight w:val="566"/>
        </w:trPr>
        <w:tc>
          <w:tcPr>
            <w:tcW w:w="974" w:type="dxa"/>
            <w:tcBorders>
              <w:right w:val="nil"/>
            </w:tcBorders>
          </w:tcPr>
          <w:p w14:paraId="5E640391" w14:textId="6E83EA52" w:rsidR="00584DCE" w:rsidRPr="00CA262D" w:rsidRDefault="00584DCE" w:rsidP="00584DCE">
            <w:pPr>
              <w:rPr>
                <w:rFonts w:ascii="Arial" w:hAnsi="Arial" w:cs="Arial"/>
                <w:color w:val="000000" w:themeColor="text1"/>
                <w:sz w:val="14"/>
                <w:szCs w:val="14"/>
              </w:rPr>
            </w:pPr>
            <w:r w:rsidRPr="00CA262D">
              <w:rPr>
                <w:rFonts w:ascii="Arial" w:hAnsi="Arial" w:cs="Arial"/>
                <w:color w:val="000000" w:themeColor="text1"/>
                <w:sz w:val="14"/>
                <w:szCs w:val="14"/>
              </w:rPr>
              <w:t>Harner et al., 2010</w:t>
            </w:r>
          </w:p>
        </w:tc>
        <w:tc>
          <w:tcPr>
            <w:tcW w:w="731" w:type="dxa"/>
            <w:tcBorders>
              <w:left w:val="nil"/>
              <w:right w:val="nil"/>
            </w:tcBorders>
          </w:tcPr>
          <w:p w14:paraId="3DE9C238" w14:textId="55C15030" w:rsidR="00584DCE" w:rsidRPr="00CA262D" w:rsidRDefault="00584DCE" w:rsidP="00584DCE">
            <w:pPr>
              <w:jc w:val="center"/>
              <w:rPr>
                <w:sz w:val="14"/>
                <w:szCs w:val="14"/>
              </w:rPr>
            </w:pPr>
            <w:r w:rsidRPr="00CA262D">
              <w:rPr>
                <w:sz w:val="14"/>
                <w:szCs w:val="14"/>
              </w:rPr>
              <w:t>2</w:t>
            </w:r>
          </w:p>
        </w:tc>
        <w:tc>
          <w:tcPr>
            <w:tcW w:w="720" w:type="dxa"/>
            <w:tcBorders>
              <w:left w:val="nil"/>
              <w:right w:val="nil"/>
            </w:tcBorders>
          </w:tcPr>
          <w:p w14:paraId="4BCCB170" w14:textId="742E19C6" w:rsidR="00584DCE" w:rsidRPr="00CA262D" w:rsidRDefault="00584DCE" w:rsidP="00584DCE">
            <w:pPr>
              <w:jc w:val="center"/>
              <w:rPr>
                <w:sz w:val="14"/>
                <w:szCs w:val="14"/>
              </w:rPr>
            </w:pPr>
            <w:r w:rsidRPr="00CA262D">
              <w:rPr>
                <w:sz w:val="14"/>
                <w:szCs w:val="14"/>
              </w:rPr>
              <w:t>1</w:t>
            </w:r>
          </w:p>
        </w:tc>
        <w:tc>
          <w:tcPr>
            <w:tcW w:w="810" w:type="dxa"/>
            <w:tcBorders>
              <w:left w:val="nil"/>
              <w:right w:val="nil"/>
            </w:tcBorders>
          </w:tcPr>
          <w:p w14:paraId="06C00064" w14:textId="279FC70E" w:rsidR="00584DCE" w:rsidRPr="00CA262D" w:rsidRDefault="00584DCE" w:rsidP="00584DCE">
            <w:pPr>
              <w:jc w:val="center"/>
              <w:rPr>
                <w:sz w:val="14"/>
                <w:szCs w:val="14"/>
              </w:rPr>
            </w:pPr>
            <w:r w:rsidRPr="00CA262D">
              <w:rPr>
                <w:sz w:val="14"/>
                <w:szCs w:val="14"/>
              </w:rPr>
              <w:t>2</w:t>
            </w:r>
          </w:p>
        </w:tc>
        <w:tc>
          <w:tcPr>
            <w:tcW w:w="1124" w:type="dxa"/>
            <w:tcBorders>
              <w:left w:val="nil"/>
              <w:right w:val="nil"/>
            </w:tcBorders>
          </w:tcPr>
          <w:p w14:paraId="0EDBA29F" w14:textId="37A41CF5" w:rsidR="00584DCE" w:rsidRPr="00CA262D" w:rsidRDefault="00584DCE" w:rsidP="00584DCE">
            <w:pPr>
              <w:jc w:val="center"/>
              <w:rPr>
                <w:sz w:val="14"/>
                <w:szCs w:val="14"/>
              </w:rPr>
            </w:pPr>
            <w:r w:rsidRPr="00CA262D">
              <w:rPr>
                <w:sz w:val="14"/>
                <w:szCs w:val="14"/>
              </w:rPr>
              <w:t>2</w:t>
            </w:r>
          </w:p>
        </w:tc>
        <w:tc>
          <w:tcPr>
            <w:tcW w:w="872" w:type="dxa"/>
            <w:tcBorders>
              <w:left w:val="nil"/>
              <w:right w:val="nil"/>
            </w:tcBorders>
          </w:tcPr>
          <w:p w14:paraId="1AFA5A46" w14:textId="5A5C424D" w:rsidR="00584DCE" w:rsidRPr="00CA262D" w:rsidRDefault="00584DCE" w:rsidP="00584DCE">
            <w:pPr>
              <w:jc w:val="center"/>
              <w:rPr>
                <w:sz w:val="14"/>
                <w:szCs w:val="14"/>
              </w:rPr>
            </w:pPr>
            <w:r w:rsidRPr="00CA262D">
              <w:rPr>
                <w:sz w:val="14"/>
                <w:szCs w:val="14"/>
              </w:rPr>
              <w:t>n/a</w:t>
            </w:r>
          </w:p>
        </w:tc>
        <w:tc>
          <w:tcPr>
            <w:tcW w:w="1064" w:type="dxa"/>
            <w:tcBorders>
              <w:left w:val="nil"/>
              <w:right w:val="nil"/>
            </w:tcBorders>
          </w:tcPr>
          <w:p w14:paraId="1165DEDD" w14:textId="2068781D" w:rsidR="00584DCE" w:rsidRPr="00CA262D" w:rsidRDefault="00584DCE" w:rsidP="00584DCE">
            <w:pPr>
              <w:jc w:val="center"/>
              <w:rPr>
                <w:sz w:val="14"/>
                <w:szCs w:val="14"/>
              </w:rPr>
            </w:pPr>
            <w:r w:rsidRPr="00CA262D">
              <w:rPr>
                <w:sz w:val="14"/>
                <w:szCs w:val="14"/>
              </w:rPr>
              <w:t>n/a</w:t>
            </w:r>
          </w:p>
        </w:tc>
        <w:tc>
          <w:tcPr>
            <w:tcW w:w="810" w:type="dxa"/>
            <w:tcBorders>
              <w:left w:val="nil"/>
              <w:right w:val="nil"/>
            </w:tcBorders>
          </w:tcPr>
          <w:p w14:paraId="0C2376F1" w14:textId="62D4B8D7" w:rsidR="00584DCE" w:rsidRPr="00CA262D" w:rsidRDefault="00584DCE" w:rsidP="00584DCE">
            <w:pPr>
              <w:jc w:val="center"/>
              <w:rPr>
                <w:sz w:val="14"/>
                <w:szCs w:val="14"/>
              </w:rPr>
            </w:pPr>
            <w:r w:rsidRPr="00CA262D">
              <w:rPr>
                <w:sz w:val="14"/>
                <w:szCs w:val="14"/>
              </w:rPr>
              <w:t>n/a</w:t>
            </w:r>
          </w:p>
        </w:tc>
        <w:tc>
          <w:tcPr>
            <w:tcW w:w="810" w:type="dxa"/>
            <w:tcBorders>
              <w:left w:val="nil"/>
              <w:right w:val="nil"/>
            </w:tcBorders>
          </w:tcPr>
          <w:p w14:paraId="4796A6EF" w14:textId="15C3F4D0" w:rsidR="00584DCE" w:rsidRPr="00CA262D" w:rsidRDefault="00584DCE" w:rsidP="00584DCE">
            <w:pPr>
              <w:jc w:val="center"/>
              <w:rPr>
                <w:sz w:val="14"/>
                <w:szCs w:val="14"/>
              </w:rPr>
            </w:pPr>
            <w:r w:rsidRPr="00CA262D">
              <w:rPr>
                <w:sz w:val="14"/>
                <w:szCs w:val="14"/>
              </w:rPr>
              <w:t>2</w:t>
            </w:r>
          </w:p>
        </w:tc>
        <w:tc>
          <w:tcPr>
            <w:tcW w:w="803" w:type="dxa"/>
            <w:tcBorders>
              <w:left w:val="nil"/>
              <w:right w:val="nil"/>
            </w:tcBorders>
          </w:tcPr>
          <w:p w14:paraId="798EFF2E" w14:textId="199387D6" w:rsidR="00584DCE" w:rsidRPr="00CA262D" w:rsidRDefault="00584DCE" w:rsidP="00584DCE">
            <w:pPr>
              <w:jc w:val="center"/>
              <w:rPr>
                <w:sz w:val="14"/>
                <w:szCs w:val="14"/>
              </w:rPr>
            </w:pPr>
            <w:r w:rsidRPr="00CA262D">
              <w:rPr>
                <w:sz w:val="14"/>
                <w:szCs w:val="14"/>
              </w:rPr>
              <w:t>1</w:t>
            </w:r>
          </w:p>
        </w:tc>
        <w:tc>
          <w:tcPr>
            <w:tcW w:w="872" w:type="dxa"/>
            <w:tcBorders>
              <w:left w:val="nil"/>
              <w:right w:val="nil"/>
            </w:tcBorders>
          </w:tcPr>
          <w:p w14:paraId="7DE0782D" w14:textId="4BCEE007" w:rsidR="00584DCE" w:rsidRPr="00CA262D" w:rsidRDefault="00584DCE" w:rsidP="00584DCE">
            <w:pPr>
              <w:jc w:val="center"/>
              <w:rPr>
                <w:sz w:val="14"/>
                <w:szCs w:val="14"/>
              </w:rPr>
            </w:pPr>
            <w:r w:rsidRPr="00CA262D">
              <w:rPr>
                <w:sz w:val="14"/>
                <w:szCs w:val="14"/>
              </w:rPr>
              <w:t>2</w:t>
            </w:r>
          </w:p>
        </w:tc>
        <w:tc>
          <w:tcPr>
            <w:tcW w:w="872" w:type="dxa"/>
            <w:tcBorders>
              <w:left w:val="nil"/>
              <w:right w:val="nil"/>
            </w:tcBorders>
          </w:tcPr>
          <w:p w14:paraId="276F48EA" w14:textId="5A754ABA" w:rsidR="00584DCE" w:rsidRPr="00CA262D" w:rsidRDefault="00584DCE" w:rsidP="00584DCE">
            <w:pPr>
              <w:jc w:val="center"/>
              <w:rPr>
                <w:sz w:val="14"/>
                <w:szCs w:val="14"/>
              </w:rPr>
            </w:pPr>
            <w:r w:rsidRPr="00CA262D">
              <w:rPr>
                <w:sz w:val="14"/>
                <w:szCs w:val="14"/>
              </w:rPr>
              <w:t>2</w:t>
            </w:r>
          </w:p>
        </w:tc>
        <w:tc>
          <w:tcPr>
            <w:tcW w:w="1053" w:type="dxa"/>
            <w:tcBorders>
              <w:left w:val="nil"/>
              <w:right w:val="nil"/>
            </w:tcBorders>
          </w:tcPr>
          <w:p w14:paraId="734D0881" w14:textId="60C0A7C5" w:rsidR="00584DCE" w:rsidRPr="00CA262D" w:rsidRDefault="00584DCE" w:rsidP="00584DCE">
            <w:pPr>
              <w:jc w:val="center"/>
              <w:rPr>
                <w:sz w:val="14"/>
                <w:szCs w:val="14"/>
              </w:rPr>
            </w:pPr>
            <w:r w:rsidRPr="00CA262D">
              <w:rPr>
                <w:sz w:val="14"/>
                <w:szCs w:val="14"/>
              </w:rPr>
              <w:t>1</w:t>
            </w:r>
          </w:p>
        </w:tc>
        <w:tc>
          <w:tcPr>
            <w:tcW w:w="691" w:type="dxa"/>
            <w:tcBorders>
              <w:left w:val="nil"/>
              <w:right w:val="nil"/>
            </w:tcBorders>
          </w:tcPr>
          <w:p w14:paraId="6D4C3259" w14:textId="59F1277A" w:rsidR="00584DCE" w:rsidRPr="00CA262D" w:rsidRDefault="00584DCE" w:rsidP="00584DCE">
            <w:pPr>
              <w:jc w:val="center"/>
              <w:rPr>
                <w:sz w:val="14"/>
                <w:szCs w:val="14"/>
              </w:rPr>
            </w:pPr>
            <w:r w:rsidRPr="00CA262D">
              <w:rPr>
                <w:sz w:val="14"/>
                <w:szCs w:val="14"/>
              </w:rPr>
              <w:t>2</w:t>
            </w:r>
          </w:p>
        </w:tc>
        <w:tc>
          <w:tcPr>
            <w:tcW w:w="929" w:type="dxa"/>
            <w:tcBorders>
              <w:left w:val="nil"/>
              <w:right w:val="nil"/>
            </w:tcBorders>
          </w:tcPr>
          <w:p w14:paraId="1F347958" w14:textId="13845747" w:rsidR="00584DCE" w:rsidRPr="00CA262D" w:rsidRDefault="00584DCE" w:rsidP="00584DCE">
            <w:pPr>
              <w:jc w:val="center"/>
              <w:rPr>
                <w:sz w:val="14"/>
                <w:szCs w:val="14"/>
              </w:rPr>
            </w:pPr>
            <w:r w:rsidRPr="00CA262D">
              <w:rPr>
                <w:sz w:val="14"/>
                <w:szCs w:val="14"/>
              </w:rPr>
              <w:t>2</w:t>
            </w:r>
          </w:p>
        </w:tc>
        <w:tc>
          <w:tcPr>
            <w:tcW w:w="815" w:type="dxa"/>
            <w:gridSpan w:val="2"/>
            <w:tcBorders>
              <w:left w:val="nil"/>
            </w:tcBorders>
          </w:tcPr>
          <w:p w14:paraId="3B1FE5EF" w14:textId="5AD45EFC" w:rsidR="00584DCE" w:rsidRPr="00CA262D" w:rsidRDefault="00584DCE" w:rsidP="00584DCE">
            <w:pPr>
              <w:rPr>
                <w:sz w:val="14"/>
                <w:szCs w:val="14"/>
              </w:rPr>
            </w:pPr>
            <w:r w:rsidRPr="00CA262D">
              <w:rPr>
                <w:sz w:val="14"/>
                <w:szCs w:val="14"/>
              </w:rPr>
              <w:t>19/24 = 0.79</w:t>
            </w:r>
          </w:p>
        </w:tc>
      </w:tr>
      <w:tr w:rsidR="00C126D0" w:rsidRPr="00D06EF8" w14:paraId="6F99F326" w14:textId="77777777" w:rsidTr="00CA262D">
        <w:trPr>
          <w:trHeight w:val="539"/>
        </w:trPr>
        <w:tc>
          <w:tcPr>
            <w:tcW w:w="974" w:type="dxa"/>
            <w:tcBorders>
              <w:right w:val="nil"/>
            </w:tcBorders>
          </w:tcPr>
          <w:p w14:paraId="7373E1B3"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Hilyer et al., (1982)</w:t>
            </w:r>
          </w:p>
        </w:tc>
        <w:tc>
          <w:tcPr>
            <w:tcW w:w="731" w:type="dxa"/>
            <w:tcBorders>
              <w:left w:val="nil"/>
              <w:right w:val="nil"/>
            </w:tcBorders>
          </w:tcPr>
          <w:p w14:paraId="3FA6758E" w14:textId="77777777" w:rsidR="00C126D0" w:rsidRPr="00CA262D" w:rsidRDefault="00C126D0" w:rsidP="003D5E63">
            <w:pPr>
              <w:jc w:val="center"/>
              <w:rPr>
                <w:sz w:val="14"/>
                <w:szCs w:val="14"/>
              </w:rPr>
            </w:pPr>
            <w:r w:rsidRPr="00CA262D">
              <w:rPr>
                <w:sz w:val="14"/>
                <w:szCs w:val="14"/>
              </w:rPr>
              <w:t>2</w:t>
            </w:r>
          </w:p>
        </w:tc>
        <w:tc>
          <w:tcPr>
            <w:tcW w:w="720" w:type="dxa"/>
            <w:tcBorders>
              <w:left w:val="nil"/>
              <w:right w:val="nil"/>
            </w:tcBorders>
          </w:tcPr>
          <w:p w14:paraId="6FF8A738" w14:textId="77777777" w:rsidR="00C126D0" w:rsidRPr="00CA262D" w:rsidRDefault="00C126D0" w:rsidP="003D5E63">
            <w:pPr>
              <w:jc w:val="center"/>
              <w:rPr>
                <w:sz w:val="14"/>
                <w:szCs w:val="14"/>
              </w:rPr>
            </w:pPr>
            <w:r w:rsidRPr="00CA262D">
              <w:rPr>
                <w:sz w:val="14"/>
                <w:szCs w:val="14"/>
              </w:rPr>
              <w:t>2</w:t>
            </w:r>
          </w:p>
        </w:tc>
        <w:tc>
          <w:tcPr>
            <w:tcW w:w="810" w:type="dxa"/>
            <w:tcBorders>
              <w:left w:val="nil"/>
              <w:right w:val="nil"/>
            </w:tcBorders>
          </w:tcPr>
          <w:p w14:paraId="3133F8FE" w14:textId="77777777" w:rsidR="00C126D0" w:rsidRPr="00CA262D" w:rsidRDefault="00C126D0" w:rsidP="003D5E63">
            <w:pPr>
              <w:jc w:val="center"/>
              <w:rPr>
                <w:sz w:val="14"/>
                <w:szCs w:val="14"/>
              </w:rPr>
            </w:pPr>
            <w:r w:rsidRPr="00CA262D">
              <w:rPr>
                <w:sz w:val="14"/>
                <w:szCs w:val="14"/>
              </w:rPr>
              <w:t>2</w:t>
            </w:r>
          </w:p>
        </w:tc>
        <w:tc>
          <w:tcPr>
            <w:tcW w:w="1124" w:type="dxa"/>
            <w:tcBorders>
              <w:left w:val="nil"/>
              <w:right w:val="nil"/>
            </w:tcBorders>
          </w:tcPr>
          <w:p w14:paraId="31E4069C"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13DE5C73" w14:textId="77777777" w:rsidR="00C126D0" w:rsidRPr="00CA262D" w:rsidRDefault="00C126D0" w:rsidP="003D5E63">
            <w:pPr>
              <w:jc w:val="center"/>
              <w:rPr>
                <w:sz w:val="14"/>
                <w:szCs w:val="14"/>
              </w:rPr>
            </w:pPr>
            <w:r w:rsidRPr="00CA262D">
              <w:rPr>
                <w:sz w:val="14"/>
                <w:szCs w:val="14"/>
              </w:rPr>
              <w:t>1</w:t>
            </w:r>
          </w:p>
        </w:tc>
        <w:tc>
          <w:tcPr>
            <w:tcW w:w="1064" w:type="dxa"/>
            <w:tcBorders>
              <w:left w:val="nil"/>
              <w:right w:val="nil"/>
            </w:tcBorders>
          </w:tcPr>
          <w:p w14:paraId="548D7015"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5111BA55"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30262D84" w14:textId="77777777" w:rsidR="00C126D0" w:rsidRPr="00CA262D" w:rsidRDefault="00C126D0" w:rsidP="003D5E63">
            <w:pPr>
              <w:jc w:val="center"/>
              <w:rPr>
                <w:sz w:val="14"/>
                <w:szCs w:val="14"/>
              </w:rPr>
            </w:pPr>
            <w:r w:rsidRPr="00CA262D">
              <w:rPr>
                <w:sz w:val="14"/>
                <w:szCs w:val="14"/>
              </w:rPr>
              <w:t>2</w:t>
            </w:r>
          </w:p>
        </w:tc>
        <w:tc>
          <w:tcPr>
            <w:tcW w:w="803" w:type="dxa"/>
            <w:tcBorders>
              <w:left w:val="nil"/>
              <w:right w:val="nil"/>
            </w:tcBorders>
          </w:tcPr>
          <w:p w14:paraId="43ACE43D"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5ABCD658"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1977D42C" w14:textId="77777777" w:rsidR="00C126D0" w:rsidRPr="00CA262D" w:rsidRDefault="00C126D0" w:rsidP="003D5E63">
            <w:pPr>
              <w:jc w:val="center"/>
              <w:rPr>
                <w:sz w:val="14"/>
                <w:szCs w:val="14"/>
              </w:rPr>
            </w:pPr>
            <w:r w:rsidRPr="00CA262D">
              <w:rPr>
                <w:sz w:val="14"/>
                <w:szCs w:val="14"/>
              </w:rPr>
              <w:t>2</w:t>
            </w:r>
          </w:p>
        </w:tc>
        <w:tc>
          <w:tcPr>
            <w:tcW w:w="1053" w:type="dxa"/>
            <w:tcBorders>
              <w:left w:val="nil"/>
              <w:right w:val="nil"/>
            </w:tcBorders>
          </w:tcPr>
          <w:p w14:paraId="25136C89" w14:textId="77777777" w:rsidR="00C126D0" w:rsidRPr="00CA262D" w:rsidRDefault="00C126D0" w:rsidP="003D5E63">
            <w:pPr>
              <w:jc w:val="center"/>
              <w:rPr>
                <w:sz w:val="14"/>
                <w:szCs w:val="14"/>
              </w:rPr>
            </w:pPr>
            <w:r w:rsidRPr="00CA262D">
              <w:rPr>
                <w:sz w:val="14"/>
                <w:szCs w:val="14"/>
              </w:rPr>
              <w:t>2</w:t>
            </w:r>
          </w:p>
        </w:tc>
        <w:tc>
          <w:tcPr>
            <w:tcW w:w="691" w:type="dxa"/>
            <w:tcBorders>
              <w:left w:val="nil"/>
              <w:right w:val="nil"/>
            </w:tcBorders>
          </w:tcPr>
          <w:p w14:paraId="7537815C" w14:textId="77777777" w:rsidR="00C126D0" w:rsidRPr="00CA262D" w:rsidRDefault="00C126D0" w:rsidP="003D5E63">
            <w:pPr>
              <w:jc w:val="center"/>
              <w:rPr>
                <w:sz w:val="14"/>
                <w:szCs w:val="14"/>
              </w:rPr>
            </w:pPr>
            <w:r w:rsidRPr="00CA262D">
              <w:rPr>
                <w:sz w:val="14"/>
                <w:szCs w:val="14"/>
              </w:rPr>
              <w:t>2</w:t>
            </w:r>
          </w:p>
        </w:tc>
        <w:tc>
          <w:tcPr>
            <w:tcW w:w="929" w:type="dxa"/>
            <w:tcBorders>
              <w:left w:val="nil"/>
              <w:right w:val="nil"/>
            </w:tcBorders>
          </w:tcPr>
          <w:p w14:paraId="6D6A8C19" w14:textId="77777777" w:rsidR="00C126D0" w:rsidRPr="00CA262D" w:rsidRDefault="00C126D0" w:rsidP="003D5E63">
            <w:pPr>
              <w:jc w:val="center"/>
              <w:rPr>
                <w:sz w:val="14"/>
                <w:szCs w:val="14"/>
              </w:rPr>
            </w:pPr>
            <w:r w:rsidRPr="00CA262D">
              <w:rPr>
                <w:sz w:val="14"/>
                <w:szCs w:val="14"/>
              </w:rPr>
              <w:t>2</w:t>
            </w:r>
          </w:p>
        </w:tc>
        <w:tc>
          <w:tcPr>
            <w:tcW w:w="815" w:type="dxa"/>
            <w:gridSpan w:val="2"/>
            <w:tcBorders>
              <w:left w:val="nil"/>
            </w:tcBorders>
          </w:tcPr>
          <w:p w14:paraId="2B8D87A8" w14:textId="77777777" w:rsidR="00C126D0" w:rsidRPr="00CA262D" w:rsidRDefault="00C126D0" w:rsidP="003D5E63">
            <w:pPr>
              <w:rPr>
                <w:sz w:val="14"/>
                <w:szCs w:val="14"/>
              </w:rPr>
            </w:pPr>
            <w:r w:rsidRPr="00CA262D">
              <w:rPr>
                <w:sz w:val="14"/>
                <w:szCs w:val="14"/>
              </w:rPr>
              <w:t>23/24 = 0.96</w:t>
            </w:r>
          </w:p>
        </w:tc>
      </w:tr>
      <w:tr w:rsidR="00C126D0" w:rsidRPr="00D06EF8" w14:paraId="331B08F3" w14:textId="77777777" w:rsidTr="00CA262D">
        <w:tc>
          <w:tcPr>
            <w:tcW w:w="974" w:type="dxa"/>
            <w:tcBorders>
              <w:right w:val="nil"/>
            </w:tcBorders>
          </w:tcPr>
          <w:p w14:paraId="0011DEB6"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Libbus et al., (2016)</w:t>
            </w:r>
          </w:p>
        </w:tc>
        <w:tc>
          <w:tcPr>
            <w:tcW w:w="731" w:type="dxa"/>
            <w:tcBorders>
              <w:left w:val="nil"/>
              <w:right w:val="nil"/>
            </w:tcBorders>
          </w:tcPr>
          <w:p w14:paraId="4899A0CB" w14:textId="77777777" w:rsidR="00C126D0" w:rsidRPr="00CA262D" w:rsidRDefault="00C126D0" w:rsidP="003D5E63">
            <w:pPr>
              <w:jc w:val="center"/>
              <w:rPr>
                <w:sz w:val="14"/>
                <w:szCs w:val="14"/>
              </w:rPr>
            </w:pPr>
            <w:r w:rsidRPr="00CA262D">
              <w:rPr>
                <w:sz w:val="14"/>
                <w:szCs w:val="14"/>
              </w:rPr>
              <w:t>2</w:t>
            </w:r>
          </w:p>
        </w:tc>
        <w:tc>
          <w:tcPr>
            <w:tcW w:w="720" w:type="dxa"/>
            <w:tcBorders>
              <w:left w:val="nil"/>
              <w:right w:val="nil"/>
            </w:tcBorders>
          </w:tcPr>
          <w:p w14:paraId="48BA59D3" w14:textId="77777777" w:rsidR="00C126D0" w:rsidRPr="00CA262D" w:rsidRDefault="00C126D0" w:rsidP="003D5E63">
            <w:pPr>
              <w:jc w:val="center"/>
              <w:rPr>
                <w:sz w:val="14"/>
                <w:szCs w:val="14"/>
              </w:rPr>
            </w:pPr>
            <w:r w:rsidRPr="00CA262D">
              <w:rPr>
                <w:sz w:val="14"/>
                <w:szCs w:val="14"/>
              </w:rPr>
              <w:t>2</w:t>
            </w:r>
          </w:p>
        </w:tc>
        <w:tc>
          <w:tcPr>
            <w:tcW w:w="810" w:type="dxa"/>
            <w:tcBorders>
              <w:left w:val="nil"/>
              <w:right w:val="nil"/>
            </w:tcBorders>
          </w:tcPr>
          <w:p w14:paraId="3014BF1B" w14:textId="77777777" w:rsidR="00C126D0" w:rsidRPr="00CA262D" w:rsidRDefault="00C126D0" w:rsidP="003D5E63">
            <w:pPr>
              <w:jc w:val="center"/>
              <w:rPr>
                <w:sz w:val="14"/>
                <w:szCs w:val="14"/>
              </w:rPr>
            </w:pPr>
            <w:r w:rsidRPr="00CA262D">
              <w:rPr>
                <w:sz w:val="14"/>
                <w:szCs w:val="14"/>
              </w:rPr>
              <w:t>1</w:t>
            </w:r>
          </w:p>
        </w:tc>
        <w:tc>
          <w:tcPr>
            <w:tcW w:w="1124" w:type="dxa"/>
            <w:tcBorders>
              <w:left w:val="nil"/>
              <w:right w:val="nil"/>
            </w:tcBorders>
          </w:tcPr>
          <w:p w14:paraId="26F44547" w14:textId="77777777" w:rsidR="00C126D0" w:rsidRPr="00CA262D" w:rsidRDefault="00C126D0" w:rsidP="003D5E63">
            <w:pPr>
              <w:jc w:val="center"/>
              <w:rPr>
                <w:sz w:val="14"/>
                <w:szCs w:val="14"/>
              </w:rPr>
            </w:pPr>
            <w:r w:rsidRPr="00CA262D">
              <w:rPr>
                <w:sz w:val="14"/>
                <w:szCs w:val="14"/>
              </w:rPr>
              <w:t>1</w:t>
            </w:r>
          </w:p>
        </w:tc>
        <w:tc>
          <w:tcPr>
            <w:tcW w:w="872" w:type="dxa"/>
            <w:tcBorders>
              <w:left w:val="nil"/>
              <w:right w:val="nil"/>
            </w:tcBorders>
          </w:tcPr>
          <w:p w14:paraId="04127FCD" w14:textId="77777777" w:rsidR="00C126D0" w:rsidRPr="00CA262D" w:rsidRDefault="00C126D0" w:rsidP="003D5E63">
            <w:pPr>
              <w:jc w:val="center"/>
              <w:rPr>
                <w:sz w:val="14"/>
                <w:szCs w:val="14"/>
              </w:rPr>
            </w:pPr>
            <w:r w:rsidRPr="00CA262D">
              <w:rPr>
                <w:sz w:val="14"/>
                <w:szCs w:val="14"/>
              </w:rPr>
              <w:t>0</w:t>
            </w:r>
          </w:p>
        </w:tc>
        <w:tc>
          <w:tcPr>
            <w:tcW w:w="1064" w:type="dxa"/>
            <w:tcBorders>
              <w:left w:val="nil"/>
              <w:right w:val="nil"/>
            </w:tcBorders>
          </w:tcPr>
          <w:p w14:paraId="54BD8821"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061C3DB9"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04788C9F" w14:textId="77777777" w:rsidR="00C126D0" w:rsidRPr="00CA262D" w:rsidRDefault="00C126D0" w:rsidP="003D5E63">
            <w:pPr>
              <w:jc w:val="center"/>
              <w:rPr>
                <w:sz w:val="14"/>
                <w:szCs w:val="14"/>
              </w:rPr>
            </w:pPr>
            <w:r w:rsidRPr="00CA262D">
              <w:rPr>
                <w:sz w:val="14"/>
                <w:szCs w:val="14"/>
              </w:rPr>
              <w:t>2</w:t>
            </w:r>
          </w:p>
        </w:tc>
        <w:tc>
          <w:tcPr>
            <w:tcW w:w="803" w:type="dxa"/>
            <w:tcBorders>
              <w:left w:val="nil"/>
              <w:right w:val="nil"/>
            </w:tcBorders>
          </w:tcPr>
          <w:p w14:paraId="1FB75BE6" w14:textId="77777777" w:rsidR="00C126D0" w:rsidRPr="00CA262D" w:rsidRDefault="00C126D0" w:rsidP="003D5E63">
            <w:pPr>
              <w:jc w:val="center"/>
              <w:rPr>
                <w:sz w:val="14"/>
                <w:szCs w:val="14"/>
              </w:rPr>
            </w:pPr>
            <w:r w:rsidRPr="00CA262D">
              <w:rPr>
                <w:sz w:val="14"/>
                <w:szCs w:val="14"/>
              </w:rPr>
              <w:t>1</w:t>
            </w:r>
          </w:p>
        </w:tc>
        <w:tc>
          <w:tcPr>
            <w:tcW w:w="872" w:type="dxa"/>
            <w:tcBorders>
              <w:left w:val="nil"/>
              <w:right w:val="nil"/>
            </w:tcBorders>
          </w:tcPr>
          <w:p w14:paraId="584D3981"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25A3F77C" w14:textId="77777777" w:rsidR="00C126D0" w:rsidRPr="00CA262D" w:rsidRDefault="00C126D0" w:rsidP="003D5E63">
            <w:pPr>
              <w:jc w:val="center"/>
              <w:rPr>
                <w:sz w:val="14"/>
                <w:szCs w:val="14"/>
              </w:rPr>
            </w:pPr>
            <w:r w:rsidRPr="00CA262D">
              <w:rPr>
                <w:sz w:val="14"/>
                <w:szCs w:val="14"/>
              </w:rPr>
              <w:t>0</w:t>
            </w:r>
          </w:p>
        </w:tc>
        <w:tc>
          <w:tcPr>
            <w:tcW w:w="1053" w:type="dxa"/>
            <w:tcBorders>
              <w:left w:val="nil"/>
              <w:right w:val="nil"/>
            </w:tcBorders>
          </w:tcPr>
          <w:p w14:paraId="1E5A1FEC" w14:textId="77777777" w:rsidR="00C126D0" w:rsidRPr="00CA262D" w:rsidRDefault="00C126D0" w:rsidP="003D5E63">
            <w:pPr>
              <w:jc w:val="center"/>
              <w:rPr>
                <w:sz w:val="14"/>
                <w:szCs w:val="14"/>
              </w:rPr>
            </w:pPr>
            <w:r w:rsidRPr="00CA262D">
              <w:rPr>
                <w:sz w:val="14"/>
                <w:szCs w:val="14"/>
              </w:rPr>
              <w:t>1</w:t>
            </w:r>
          </w:p>
        </w:tc>
        <w:tc>
          <w:tcPr>
            <w:tcW w:w="691" w:type="dxa"/>
            <w:tcBorders>
              <w:left w:val="nil"/>
              <w:right w:val="nil"/>
            </w:tcBorders>
          </w:tcPr>
          <w:p w14:paraId="02876C57" w14:textId="77777777" w:rsidR="00C126D0" w:rsidRPr="00CA262D" w:rsidRDefault="00C126D0" w:rsidP="003D5E63">
            <w:pPr>
              <w:jc w:val="center"/>
              <w:rPr>
                <w:sz w:val="14"/>
                <w:szCs w:val="14"/>
              </w:rPr>
            </w:pPr>
            <w:r w:rsidRPr="00CA262D">
              <w:rPr>
                <w:sz w:val="14"/>
                <w:szCs w:val="14"/>
              </w:rPr>
              <w:t>2</w:t>
            </w:r>
          </w:p>
        </w:tc>
        <w:tc>
          <w:tcPr>
            <w:tcW w:w="929" w:type="dxa"/>
            <w:tcBorders>
              <w:left w:val="nil"/>
              <w:right w:val="nil"/>
            </w:tcBorders>
          </w:tcPr>
          <w:p w14:paraId="205403A6" w14:textId="77777777" w:rsidR="00C126D0" w:rsidRPr="00CA262D" w:rsidRDefault="00C126D0" w:rsidP="003D5E63">
            <w:pPr>
              <w:jc w:val="center"/>
              <w:rPr>
                <w:sz w:val="14"/>
                <w:szCs w:val="14"/>
              </w:rPr>
            </w:pPr>
            <w:r w:rsidRPr="00CA262D">
              <w:rPr>
                <w:sz w:val="14"/>
                <w:szCs w:val="14"/>
              </w:rPr>
              <w:t>2</w:t>
            </w:r>
          </w:p>
        </w:tc>
        <w:tc>
          <w:tcPr>
            <w:tcW w:w="815" w:type="dxa"/>
            <w:gridSpan w:val="2"/>
            <w:tcBorders>
              <w:left w:val="nil"/>
            </w:tcBorders>
          </w:tcPr>
          <w:p w14:paraId="521CBA11" w14:textId="77777777" w:rsidR="00C126D0" w:rsidRPr="00CA262D" w:rsidRDefault="00C126D0" w:rsidP="003D5E63">
            <w:pPr>
              <w:rPr>
                <w:sz w:val="14"/>
                <w:szCs w:val="14"/>
              </w:rPr>
            </w:pPr>
            <w:r w:rsidRPr="00CA262D">
              <w:rPr>
                <w:sz w:val="14"/>
                <w:szCs w:val="14"/>
              </w:rPr>
              <w:t>16/24 = 0.67</w:t>
            </w:r>
          </w:p>
        </w:tc>
      </w:tr>
      <w:tr w:rsidR="00C126D0" w:rsidRPr="00D06EF8" w14:paraId="33095EE1" w14:textId="77777777" w:rsidTr="00CA262D">
        <w:trPr>
          <w:trHeight w:val="323"/>
        </w:trPr>
        <w:tc>
          <w:tcPr>
            <w:tcW w:w="974" w:type="dxa"/>
            <w:tcBorders>
              <w:right w:val="nil"/>
            </w:tcBorders>
          </w:tcPr>
          <w:p w14:paraId="2F3325E6"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Martin et al., (2013)</w:t>
            </w:r>
          </w:p>
        </w:tc>
        <w:tc>
          <w:tcPr>
            <w:tcW w:w="731" w:type="dxa"/>
            <w:tcBorders>
              <w:left w:val="nil"/>
              <w:right w:val="nil"/>
            </w:tcBorders>
          </w:tcPr>
          <w:p w14:paraId="5841B74E" w14:textId="77777777" w:rsidR="00C126D0" w:rsidRPr="00CA262D" w:rsidRDefault="00C126D0" w:rsidP="003D5E63">
            <w:pPr>
              <w:jc w:val="center"/>
              <w:rPr>
                <w:sz w:val="14"/>
                <w:szCs w:val="14"/>
              </w:rPr>
            </w:pPr>
            <w:r w:rsidRPr="00CA262D">
              <w:rPr>
                <w:sz w:val="14"/>
                <w:szCs w:val="14"/>
              </w:rPr>
              <w:t>2</w:t>
            </w:r>
          </w:p>
        </w:tc>
        <w:tc>
          <w:tcPr>
            <w:tcW w:w="720" w:type="dxa"/>
            <w:tcBorders>
              <w:left w:val="nil"/>
              <w:right w:val="nil"/>
            </w:tcBorders>
          </w:tcPr>
          <w:p w14:paraId="6C220180" w14:textId="77777777" w:rsidR="00C126D0" w:rsidRPr="00CA262D" w:rsidRDefault="00C126D0" w:rsidP="003D5E63">
            <w:pPr>
              <w:jc w:val="center"/>
              <w:rPr>
                <w:sz w:val="14"/>
                <w:szCs w:val="14"/>
              </w:rPr>
            </w:pPr>
            <w:r w:rsidRPr="00CA262D">
              <w:rPr>
                <w:sz w:val="14"/>
                <w:szCs w:val="14"/>
              </w:rPr>
              <w:t>1</w:t>
            </w:r>
          </w:p>
        </w:tc>
        <w:tc>
          <w:tcPr>
            <w:tcW w:w="810" w:type="dxa"/>
            <w:tcBorders>
              <w:left w:val="nil"/>
              <w:right w:val="nil"/>
            </w:tcBorders>
          </w:tcPr>
          <w:p w14:paraId="6FA0875B" w14:textId="77777777" w:rsidR="00C126D0" w:rsidRPr="00CA262D" w:rsidRDefault="00C126D0" w:rsidP="003D5E63">
            <w:pPr>
              <w:jc w:val="center"/>
              <w:rPr>
                <w:sz w:val="14"/>
                <w:szCs w:val="14"/>
              </w:rPr>
            </w:pPr>
            <w:r w:rsidRPr="00CA262D">
              <w:rPr>
                <w:sz w:val="14"/>
                <w:szCs w:val="14"/>
              </w:rPr>
              <w:t>2</w:t>
            </w:r>
          </w:p>
        </w:tc>
        <w:tc>
          <w:tcPr>
            <w:tcW w:w="1124" w:type="dxa"/>
            <w:tcBorders>
              <w:left w:val="nil"/>
              <w:right w:val="nil"/>
            </w:tcBorders>
          </w:tcPr>
          <w:p w14:paraId="7C7591A3"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4561037D" w14:textId="77777777" w:rsidR="00C126D0" w:rsidRPr="00CA262D" w:rsidRDefault="00C126D0" w:rsidP="003D5E63">
            <w:pPr>
              <w:jc w:val="center"/>
              <w:rPr>
                <w:sz w:val="14"/>
                <w:szCs w:val="14"/>
              </w:rPr>
            </w:pPr>
            <w:r w:rsidRPr="00CA262D">
              <w:rPr>
                <w:sz w:val="14"/>
                <w:szCs w:val="14"/>
              </w:rPr>
              <w:t>n/a</w:t>
            </w:r>
          </w:p>
        </w:tc>
        <w:tc>
          <w:tcPr>
            <w:tcW w:w="1064" w:type="dxa"/>
            <w:tcBorders>
              <w:left w:val="nil"/>
              <w:right w:val="nil"/>
            </w:tcBorders>
          </w:tcPr>
          <w:p w14:paraId="35CFB431"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7C409736"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54F5E388" w14:textId="77777777" w:rsidR="00C126D0" w:rsidRPr="00CA262D" w:rsidRDefault="00C126D0" w:rsidP="003D5E63">
            <w:pPr>
              <w:jc w:val="center"/>
              <w:rPr>
                <w:sz w:val="14"/>
                <w:szCs w:val="14"/>
              </w:rPr>
            </w:pPr>
            <w:r w:rsidRPr="00CA262D">
              <w:rPr>
                <w:sz w:val="14"/>
                <w:szCs w:val="14"/>
              </w:rPr>
              <w:t>1</w:t>
            </w:r>
          </w:p>
        </w:tc>
        <w:tc>
          <w:tcPr>
            <w:tcW w:w="803" w:type="dxa"/>
            <w:tcBorders>
              <w:left w:val="nil"/>
              <w:right w:val="nil"/>
            </w:tcBorders>
          </w:tcPr>
          <w:p w14:paraId="7826CE6A" w14:textId="77777777" w:rsidR="00C126D0" w:rsidRPr="00CA262D" w:rsidRDefault="00C126D0" w:rsidP="003D5E63">
            <w:pPr>
              <w:jc w:val="center"/>
              <w:rPr>
                <w:sz w:val="14"/>
                <w:szCs w:val="14"/>
              </w:rPr>
            </w:pPr>
            <w:r w:rsidRPr="00CA262D">
              <w:rPr>
                <w:sz w:val="14"/>
                <w:szCs w:val="14"/>
              </w:rPr>
              <w:t>1</w:t>
            </w:r>
          </w:p>
        </w:tc>
        <w:tc>
          <w:tcPr>
            <w:tcW w:w="872" w:type="dxa"/>
            <w:tcBorders>
              <w:left w:val="nil"/>
              <w:right w:val="nil"/>
            </w:tcBorders>
          </w:tcPr>
          <w:p w14:paraId="03C9BBF0" w14:textId="77777777" w:rsidR="00C126D0" w:rsidRPr="00CA262D" w:rsidRDefault="00C126D0" w:rsidP="003D5E63">
            <w:pPr>
              <w:jc w:val="center"/>
              <w:rPr>
                <w:sz w:val="14"/>
                <w:szCs w:val="14"/>
              </w:rPr>
            </w:pPr>
            <w:r w:rsidRPr="00CA262D">
              <w:rPr>
                <w:sz w:val="14"/>
                <w:szCs w:val="14"/>
              </w:rPr>
              <w:t>1</w:t>
            </w:r>
          </w:p>
        </w:tc>
        <w:tc>
          <w:tcPr>
            <w:tcW w:w="872" w:type="dxa"/>
            <w:tcBorders>
              <w:left w:val="nil"/>
              <w:right w:val="nil"/>
            </w:tcBorders>
          </w:tcPr>
          <w:p w14:paraId="6D3B8A60" w14:textId="77777777" w:rsidR="00C126D0" w:rsidRPr="00CA262D" w:rsidRDefault="00C126D0" w:rsidP="003D5E63">
            <w:pPr>
              <w:jc w:val="center"/>
              <w:rPr>
                <w:sz w:val="14"/>
                <w:szCs w:val="14"/>
              </w:rPr>
            </w:pPr>
            <w:r w:rsidRPr="00CA262D">
              <w:rPr>
                <w:sz w:val="14"/>
                <w:szCs w:val="14"/>
              </w:rPr>
              <w:t>2</w:t>
            </w:r>
          </w:p>
        </w:tc>
        <w:tc>
          <w:tcPr>
            <w:tcW w:w="1053" w:type="dxa"/>
            <w:tcBorders>
              <w:left w:val="nil"/>
              <w:right w:val="nil"/>
            </w:tcBorders>
          </w:tcPr>
          <w:p w14:paraId="20387AD0" w14:textId="77777777" w:rsidR="00C126D0" w:rsidRPr="00CA262D" w:rsidRDefault="00C126D0" w:rsidP="003D5E63">
            <w:pPr>
              <w:jc w:val="center"/>
              <w:rPr>
                <w:sz w:val="14"/>
                <w:szCs w:val="14"/>
              </w:rPr>
            </w:pPr>
            <w:r w:rsidRPr="00CA262D">
              <w:rPr>
                <w:sz w:val="14"/>
                <w:szCs w:val="14"/>
              </w:rPr>
              <w:t>1</w:t>
            </w:r>
          </w:p>
        </w:tc>
        <w:tc>
          <w:tcPr>
            <w:tcW w:w="691" w:type="dxa"/>
            <w:tcBorders>
              <w:left w:val="nil"/>
              <w:right w:val="nil"/>
            </w:tcBorders>
          </w:tcPr>
          <w:p w14:paraId="31CC53CE" w14:textId="77777777" w:rsidR="00C126D0" w:rsidRPr="00CA262D" w:rsidRDefault="00C126D0" w:rsidP="003D5E63">
            <w:pPr>
              <w:jc w:val="center"/>
              <w:rPr>
                <w:sz w:val="14"/>
                <w:szCs w:val="14"/>
              </w:rPr>
            </w:pPr>
            <w:r w:rsidRPr="00CA262D">
              <w:rPr>
                <w:sz w:val="14"/>
                <w:szCs w:val="14"/>
              </w:rPr>
              <w:t>2</w:t>
            </w:r>
          </w:p>
        </w:tc>
        <w:tc>
          <w:tcPr>
            <w:tcW w:w="929" w:type="dxa"/>
            <w:tcBorders>
              <w:left w:val="nil"/>
              <w:right w:val="nil"/>
            </w:tcBorders>
          </w:tcPr>
          <w:p w14:paraId="06B7E24D" w14:textId="77777777" w:rsidR="00C126D0" w:rsidRPr="00CA262D" w:rsidRDefault="00C126D0" w:rsidP="003D5E63">
            <w:pPr>
              <w:jc w:val="center"/>
              <w:rPr>
                <w:sz w:val="14"/>
                <w:szCs w:val="14"/>
              </w:rPr>
            </w:pPr>
            <w:r w:rsidRPr="00CA262D">
              <w:rPr>
                <w:sz w:val="14"/>
                <w:szCs w:val="14"/>
              </w:rPr>
              <w:t>2</w:t>
            </w:r>
          </w:p>
        </w:tc>
        <w:tc>
          <w:tcPr>
            <w:tcW w:w="815" w:type="dxa"/>
            <w:gridSpan w:val="2"/>
            <w:tcBorders>
              <w:left w:val="nil"/>
            </w:tcBorders>
          </w:tcPr>
          <w:p w14:paraId="57715CFE" w14:textId="77777777" w:rsidR="00C126D0" w:rsidRPr="00CA262D" w:rsidRDefault="00C126D0" w:rsidP="003D5E63">
            <w:pPr>
              <w:rPr>
                <w:sz w:val="14"/>
                <w:szCs w:val="14"/>
              </w:rPr>
            </w:pPr>
            <w:r w:rsidRPr="00CA262D">
              <w:rPr>
                <w:sz w:val="14"/>
                <w:szCs w:val="14"/>
              </w:rPr>
              <w:t>16/22 = 0.73</w:t>
            </w:r>
          </w:p>
        </w:tc>
      </w:tr>
      <w:tr w:rsidR="00C126D0" w:rsidRPr="00D06EF8" w14:paraId="6D0AE25C" w14:textId="77777777" w:rsidTr="00CA262D">
        <w:tc>
          <w:tcPr>
            <w:tcW w:w="974" w:type="dxa"/>
            <w:tcBorders>
              <w:right w:val="nil"/>
            </w:tcBorders>
          </w:tcPr>
          <w:p w14:paraId="0989B914"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Munson (1988)</w:t>
            </w:r>
          </w:p>
        </w:tc>
        <w:tc>
          <w:tcPr>
            <w:tcW w:w="731" w:type="dxa"/>
            <w:tcBorders>
              <w:left w:val="nil"/>
              <w:right w:val="nil"/>
            </w:tcBorders>
          </w:tcPr>
          <w:p w14:paraId="038DF7DB" w14:textId="77777777" w:rsidR="00C126D0" w:rsidRPr="00CA262D" w:rsidRDefault="00C126D0" w:rsidP="003D5E63">
            <w:pPr>
              <w:jc w:val="center"/>
              <w:rPr>
                <w:sz w:val="14"/>
                <w:szCs w:val="14"/>
              </w:rPr>
            </w:pPr>
            <w:r w:rsidRPr="00CA262D">
              <w:rPr>
                <w:sz w:val="14"/>
                <w:szCs w:val="14"/>
              </w:rPr>
              <w:t>2</w:t>
            </w:r>
          </w:p>
        </w:tc>
        <w:tc>
          <w:tcPr>
            <w:tcW w:w="720" w:type="dxa"/>
            <w:tcBorders>
              <w:left w:val="nil"/>
              <w:right w:val="nil"/>
            </w:tcBorders>
          </w:tcPr>
          <w:p w14:paraId="786A39E3" w14:textId="77777777" w:rsidR="00C126D0" w:rsidRPr="00CA262D" w:rsidRDefault="00C126D0" w:rsidP="003D5E63">
            <w:pPr>
              <w:jc w:val="center"/>
              <w:rPr>
                <w:sz w:val="14"/>
                <w:szCs w:val="14"/>
              </w:rPr>
            </w:pPr>
            <w:r w:rsidRPr="00CA262D">
              <w:rPr>
                <w:sz w:val="14"/>
                <w:szCs w:val="14"/>
              </w:rPr>
              <w:t>2</w:t>
            </w:r>
          </w:p>
        </w:tc>
        <w:tc>
          <w:tcPr>
            <w:tcW w:w="810" w:type="dxa"/>
            <w:tcBorders>
              <w:left w:val="nil"/>
              <w:right w:val="nil"/>
            </w:tcBorders>
          </w:tcPr>
          <w:p w14:paraId="1E3BB58C" w14:textId="77777777" w:rsidR="00C126D0" w:rsidRPr="00CA262D" w:rsidRDefault="00C126D0" w:rsidP="003D5E63">
            <w:pPr>
              <w:jc w:val="center"/>
              <w:rPr>
                <w:sz w:val="14"/>
                <w:szCs w:val="14"/>
              </w:rPr>
            </w:pPr>
            <w:r w:rsidRPr="00CA262D">
              <w:rPr>
                <w:sz w:val="14"/>
                <w:szCs w:val="14"/>
              </w:rPr>
              <w:t>1</w:t>
            </w:r>
          </w:p>
        </w:tc>
        <w:tc>
          <w:tcPr>
            <w:tcW w:w="1124" w:type="dxa"/>
            <w:tcBorders>
              <w:left w:val="nil"/>
              <w:right w:val="nil"/>
            </w:tcBorders>
          </w:tcPr>
          <w:p w14:paraId="73B08DE7"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5740D326" w14:textId="77777777" w:rsidR="00C126D0" w:rsidRPr="00CA262D" w:rsidRDefault="00C126D0" w:rsidP="003D5E63">
            <w:pPr>
              <w:jc w:val="center"/>
              <w:rPr>
                <w:sz w:val="14"/>
                <w:szCs w:val="14"/>
              </w:rPr>
            </w:pPr>
            <w:r w:rsidRPr="00CA262D">
              <w:rPr>
                <w:sz w:val="14"/>
                <w:szCs w:val="14"/>
              </w:rPr>
              <w:t>1</w:t>
            </w:r>
          </w:p>
        </w:tc>
        <w:tc>
          <w:tcPr>
            <w:tcW w:w="1064" w:type="dxa"/>
            <w:tcBorders>
              <w:left w:val="nil"/>
              <w:right w:val="nil"/>
            </w:tcBorders>
          </w:tcPr>
          <w:p w14:paraId="6CF138EF"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7D222ABF" w14:textId="77777777" w:rsidR="00C126D0" w:rsidRPr="00CA262D" w:rsidRDefault="00C126D0" w:rsidP="003D5E63">
            <w:pPr>
              <w:jc w:val="center"/>
              <w:rPr>
                <w:sz w:val="14"/>
                <w:szCs w:val="14"/>
              </w:rPr>
            </w:pPr>
            <w:r w:rsidRPr="00CA262D">
              <w:rPr>
                <w:sz w:val="14"/>
                <w:szCs w:val="14"/>
              </w:rPr>
              <w:t>n/a</w:t>
            </w:r>
          </w:p>
        </w:tc>
        <w:tc>
          <w:tcPr>
            <w:tcW w:w="810" w:type="dxa"/>
            <w:tcBorders>
              <w:left w:val="nil"/>
              <w:right w:val="nil"/>
            </w:tcBorders>
          </w:tcPr>
          <w:p w14:paraId="22CEE064" w14:textId="77777777" w:rsidR="00C126D0" w:rsidRPr="00CA262D" w:rsidRDefault="00C126D0" w:rsidP="003D5E63">
            <w:pPr>
              <w:jc w:val="center"/>
              <w:rPr>
                <w:sz w:val="14"/>
                <w:szCs w:val="14"/>
              </w:rPr>
            </w:pPr>
            <w:r w:rsidRPr="00CA262D">
              <w:rPr>
                <w:sz w:val="14"/>
                <w:szCs w:val="14"/>
              </w:rPr>
              <w:t>2</w:t>
            </w:r>
          </w:p>
        </w:tc>
        <w:tc>
          <w:tcPr>
            <w:tcW w:w="803" w:type="dxa"/>
            <w:tcBorders>
              <w:left w:val="nil"/>
              <w:right w:val="nil"/>
            </w:tcBorders>
          </w:tcPr>
          <w:p w14:paraId="758331AB"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4515690D" w14:textId="77777777" w:rsidR="00C126D0" w:rsidRPr="00CA262D" w:rsidRDefault="00C126D0" w:rsidP="003D5E63">
            <w:pPr>
              <w:jc w:val="center"/>
              <w:rPr>
                <w:sz w:val="14"/>
                <w:szCs w:val="14"/>
              </w:rPr>
            </w:pPr>
            <w:r w:rsidRPr="00CA262D">
              <w:rPr>
                <w:sz w:val="14"/>
                <w:szCs w:val="14"/>
              </w:rPr>
              <w:t>2</w:t>
            </w:r>
          </w:p>
        </w:tc>
        <w:tc>
          <w:tcPr>
            <w:tcW w:w="872" w:type="dxa"/>
            <w:tcBorders>
              <w:left w:val="nil"/>
              <w:right w:val="nil"/>
            </w:tcBorders>
          </w:tcPr>
          <w:p w14:paraId="616C0258" w14:textId="77777777" w:rsidR="00C126D0" w:rsidRPr="00CA262D" w:rsidRDefault="00C126D0" w:rsidP="003D5E63">
            <w:pPr>
              <w:jc w:val="center"/>
              <w:rPr>
                <w:sz w:val="14"/>
                <w:szCs w:val="14"/>
              </w:rPr>
            </w:pPr>
            <w:r w:rsidRPr="00CA262D">
              <w:rPr>
                <w:sz w:val="14"/>
                <w:szCs w:val="14"/>
              </w:rPr>
              <w:t>2</w:t>
            </w:r>
          </w:p>
        </w:tc>
        <w:tc>
          <w:tcPr>
            <w:tcW w:w="1053" w:type="dxa"/>
            <w:tcBorders>
              <w:left w:val="nil"/>
              <w:right w:val="nil"/>
            </w:tcBorders>
          </w:tcPr>
          <w:p w14:paraId="07A2D605" w14:textId="77777777" w:rsidR="00C126D0" w:rsidRPr="00CA262D" w:rsidRDefault="00C126D0" w:rsidP="003D5E63">
            <w:pPr>
              <w:jc w:val="center"/>
              <w:rPr>
                <w:sz w:val="14"/>
                <w:szCs w:val="14"/>
              </w:rPr>
            </w:pPr>
            <w:r w:rsidRPr="00CA262D">
              <w:rPr>
                <w:sz w:val="14"/>
                <w:szCs w:val="14"/>
              </w:rPr>
              <w:t>2</w:t>
            </w:r>
          </w:p>
        </w:tc>
        <w:tc>
          <w:tcPr>
            <w:tcW w:w="691" w:type="dxa"/>
            <w:tcBorders>
              <w:left w:val="nil"/>
              <w:right w:val="nil"/>
            </w:tcBorders>
          </w:tcPr>
          <w:p w14:paraId="0CF92E73" w14:textId="77777777" w:rsidR="00C126D0" w:rsidRPr="00CA262D" w:rsidRDefault="00C126D0" w:rsidP="003D5E63">
            <w:pPr>
              <w:jc w:val="center"/>
              <w:rPr>
                <w:sz w:val="14"/>
                <w:szCs w:val="14"/>
              </w:rPr>
            </w:pPr>
            <w:r w:rsidRPr="00CA262D">
              <w:rPr>
                <w:sz w:val="14"/>
                <w:szCs w:val="14"/>
              </w:rPr>
              <w:t>2</w:t>
            </w:r>
          </w:p>
        </w:tc>
        <w:tc>
          <w:tcPr>
            <w:tcW w:w="929" w:type="dxa"/>
            <w:tcBorders>
              <w:left w:val="nil"/>
              <w:right w:val="nil"/>
            </w:tcBorders>
          </w:tcPr>
          <w:p w14:paraId="4E77A0D5" w14:textId="77777777" w:rsidR="00C126D0" w:rsidRPr="00CA262D" w:rsidRDefault="00C126D0" w:rsidP="003D5E63">
            <w:pPr>
              <w:jc w:val="center"/>
              <w:rPr>
                <w:sz w:val="14"/>
                <w:szCs w:val="14"/>
              </w:rPr>
            </w:pPr>
            <w:r w:rsidRPr="00CA262D">
              <w:rPr>
                <w:sz w:val="14"/>
                <w:szCs w:val="14"/>
              </w:rPr>
              <w:t>2</w:t>
            </w:r>
          </w:p>
        </w:tc>
        <w:tc>
          <w:tcPr>
            <w:tcW w:w="815" w:type="dxa"/>
            <w:gridSpan w:val="2"/>
            <w:tcBorders>
              <w:left w:val="nil"/>
            </w:tcBorders>
          </w:tcPr>
          <w:p w14:paraId="5E61E7EA" w14:textId="77777777" w:rsidR="00C126D0" w:rsidRPr="00CA262D" w:rsidRDefault="00C126D0" w:rsidP="003D5E63">
            <w:pPr>
              <w:rPr>
                <w:sz w:val="14"/>
                <w:szCs w:val="14"/>
              </w:rPr>
            </w:pPr>
            <w:r w:rsidRPr="00CA262D">
              <w:rPr>
                <w:sz w:val="14"/>
                <w:szCs w:val="14"/>
              </w:rPr>
              <w:t>20/24 = 0.92</w:t>
            </w:r>
          </w:p>
        </w:tc>
      </w:tr>
      <w:tr w:rsidR="00C126D0" w:rsidRPr="00D06EF8" w14:paraId="7D7F5B68" w14:textId="77777777" w:rsidTr="00CA262D">
        <w:tc>
          <w:tcPr>
            <w:tcW w:w="974" w:type="dxa"/>
            <w:tcBorders>
              <w:bottom w:val="single" w:sz="4" w:space="0" w:color="auto"/>
              <w:right w:val="nil"/>
            </w:tcBorders>
          </w:tcPr>
          <w:p w14:paraId="559AC1E8"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Nelson et al., (2006)</w:t>
            </w:r>
          </w:p>
        </w:tc>
        <w:tc>
          <w:tcPr>
            <w:tcW w:w="731" w:type="dxa"/>
            <w:tcBorders>
              <w:left w:val="nil"/>
              <w:bottom w:val="single" w:sz="4" w:space="0" w:color="auto"/>
              <w:right w:val="nil"/>
            </w:tcBorders>
          </w:tcPr>
          <w:p w14:paraId="2D0DBD12" w14:textId="77777777" w:rsidR="00C126D0" w:rsidRPr="00CA262D" w:rsidRDefault="00C126D0" w:rsidP="003D5E63">
            <w:pPr>
              <w:jc w:val="center"/>
              <w:rPr>
                <w:sz w:val="14"/>
                <w:szCs w:val="14"/>
              </w:rPr>
            </w:pPr>
            <w:r w:rsidRPr="00CA262D">
              <w:rPr>
                <w:sz w:val="14"/>
                <w:szCs w:val="14"/>
              </w:rPr>
              <w:t>1</w:t>
            </w:r>
          </w:p>
        </w:tc>
        <w:tc>
          <w:tcPr>
            <w:tcW w:w="720" w:type="dxa"/>
            <w:tcBorders>
              <w:left w:val="nil"/>
              <w:bottom w:val="single" w:sz="4" w:space="0" w:color="auto"/>
              <w:right w:val="nil"/>
            </w:tcBorders>
          </w:tcPr>
          <w:p w14:paraId="031B2293" w14:textId="77777777" w:rsidR="00C126D0" w:rsidRPr="00CA262D" w:rsidRDefault="00C126D0" w:rsidP="003D5E63">
            <w:pPr>
              <w:jc w:val="center"/>
              <w:rPr>
                <w:sz w:val="14"/>
                <w:szCs w:val="14"/>
              </w:rPr>
            </w:pPr>
            <w:r w:rsidRPr="00CA262D">
              <w:rPr>
                <w:sz w:val="14"/>
                <w:szCs w:val="14"/>
              </w:rPr>
              <w:t>1</w:t>
            </w:r>
          </w:p>
        </w:tc>
        <w:tc>
          <w:tcPr>
            <w:tcW w:w="810" w:type="dxa"/>
            <w:tcBorders>
              <w:left w:val="nil"/>
              <w:bottom w:val="single" w:sz="4" w:space="0" w:color="auto"/>
              <w:right w:val="nil"/>
            </w:tcBorders>
          </w:tcPr>
          <w:p w14:paraId="430A1C5F" w14:textId="77777777" w:rsidR="00C126D0" w:rsidRPr="00CA262D" w:rsidRDefault="00C126D0" w:rsidP="003D5E63">
            <w:pPr>
              <w:jc w:val="center"/>
              <w:rPr>
                <w:sz w:val="14"/>
                <w:szCs w:val="14"/>
              </w:rPr>
            </w:pPr>
            <w:r w:rsidRPr="00CA262D">
              <w:rPr>
                <w:sz w:val="14"/>
                <w:szCs w:val="14"/>
              </w:rPr>
              <w:t>1</w:t>
            </w:r>
          </w:p>
        </w:tc>
        <w:tc>
          <w:tcPr>
            <w:tcW w:w="1124" w:type="dxa"/>
            <w:tcBorders>
              <w:left w:val="nil"/>
              <w:bottom w:val="single" w:sz="4" w:space="0" w:color="auto"/>
              <w:right w:val="nil"/>
            </w:tcBorders>
          </w:tcPr>
          <w:p w14:paraId="75EF407A" w14:textId="77777777" w:rsidR="00C126D0" w:rsidRPr="00CA262D" w:rsidRDefault="00C126D0" w:rsidP="003D5E63">
            <w:pPr>
              <w:jc w:val="center"/>
              <w:rPr>
                <w:sz w:val="14"/>
                <w:szCs w:val="14"/>
              </w:rPr>
            </w:pPr>
            <w:r w:rsidRPr="00CA262D">
              <w:rPr>
                <w:sz w:val="14"/>
                <w:szCs w:val="14"/>
              </w:rPr>
              <w:t>0</w:t>
            </w:r>
          </w:p>
        </w:tc>
        <w:tc>
          <w:tcPr>
            <w:tcW w:w="872" w:type="dxa"/>
            <w:tcBorders>
              <w:left w:val="nil"/>
              <w:bottom w:val="single" w:sz="4" w:space="0" w:color="auto"/>
              <w:right w:val="nil"/>
            </w:tcBorders>
          </w:tcPr>
          <w:p w14:paraId="7689829A" w14:textId="77777777" w:rsidR="00C126D0" w:rsidRPr="00CA262D" w:rsidRDefault="00C126D0" w:rsidP="003D5E63">
            <w:pPr>
              <w:jc w:val="center"/>
              <w:rPr>
                <w:sz w:val="14"/>
                <w:szCs w:val="14"/>
              </w:rPr>
            </w:pPr>
            <w:r w:rsidRPr="00CA262D">
              <w:rPr>
                <w:sz w:val="14"/>
                <w:szCs w:val="14"/>
              </w:rPr>
              <w:t>n/a</w:t>
            </w:r>
          </w:p>
        </w:tc>
        <w:tc>
          <w:tcPr>
            <w:tcW w:w="1064" w:type="dxa"/>
            <w:tcBorders>
              <w:left w:val="nil"/>
              <w:bottom w:val="single" w:sz="4" w:space="0" w:color="auto"/>
              <w:right w:val="nil"/>
            </w:tcBorders>
          </w:tcPr>
          <w:p w14:paraId="14643892" w14:textId="77777777" w:rsidR="00C126D0" w:rsidRPr="00CA262D" w:rsidRDefault="00C126D0" w:rsidP="003D5E63">
            <w:pPr>
              <w:jc w:val="center"/>
              <w:rPr>
                <w:sz w:val="14"/>
                <w:szCs w:val="14"/>
              </w:rPr>
            </w:pPr>
            <w:r w:rsidRPr="00CA262D">
              <w:rPr>
                <w:sz w:val="14"/>
                <w:szCs w:val="14"/>
              </w:rPr>
              <w:t>n/a</w:t>
            </w:r>
          </w:p>
        </w:tc>
        <w:tc>
          <w:tcPr>
            <w:tcW w:w="810" w:type="dxa"/>
            <w:tcBorders>
              <w:left w:val="nil"/>
              <w:bottom w:val="single" w:sz="4" w:space="0" w:color="auto"/>
              <w:right w:val="nil"/>
            </w:tcBorders>
          </w:tcPr>
          <w:p w14:paraId="63DAFECC" w14:textId="77777777" w:rsidR="00C126D0" w:rsidRPr="00CA262D" w:rsidRDefault="00C126D0" w:rsidP="003D5E63">
            <w:pPr>
              <w:jc w:val="center"/>
              <w:rPr>
                <w:sz w:val="14"/>
                <w:szCs w:val="14"/>
              </w:rPr>
            </w:pPr>
            <w:r w:rsidRPr="00CA262D">
              <w:rPr>
                <w:sz w:val="14"/>
                <w:szCs w:val="14"/>
              </w:rPr>
              <w:t>n/a</w:t>
            </w:r>
          </w:p>
        </w:tc>
        <w:tc>
          <w:tcPr>
            <w:tcW w:w="810" w:type="dxa"/>
            <w:tcBorders>
              <w:left w:val="nil"/>
              <w:bottom w:val="single" w:sz="4" w:space="0" w:color="auto"/>
              <w:right w:val="nil"/>
            </w:tcBorders>
          </w:tcPr>
          <w:p w14:paraId="636DB611" w14:textId="77777777" w:rsidR="00C126D0" w:rsidRPr="00CA262D" w:rsidRDefault="00C126D0" w:rsidP="003D5E63">
            <w:pPr>
              <w:jc w:val="center"/>
              <w:rPr>
                <w:sz w:val="14"/>
                <w:szCs w:val="14"/>
              </w:rPr>
            </w:pPr>
            <w:r w:rsidRPr="00CA262D">
              <w:rPr>
                <w:sz w:val="14"/>
                <w:szCs w:val="14"/>
              </w:rPr>
              <w:t>1</w:t>
            </w:r>
          </w:p>
        </w:tc>
        <w:tc>
          <w:tcPr>
            <w:tcW w:w="803" w:type="dxa"/>
            <w:tcBorders>
              <w:left w:val="nil"/>
              <w:bottom w:val="single" w:sz="4" w:space="0" w:color="auto"/>
              <w:right w:val="nil"/>
            </w:tcBorders>
          </w:tcPr>
          <w:p w14:paraId="02EEA1D7" w14:textId="77777777" w:rsidR="00C126D0" w:rsidRPr="00CA262D" w:rsidRDefault="00C126D0" w:rsidP="003D5E63">
            <w:pPr>
              <w:jc w:val="center"/>
              <w:rPr>
                <w:sz w:val="14"/>
                <w:szCs w:val="14"/>
              </w:rPr>
            </w:pPr>
            <w:r w:rsidRPr="00CA262D">
              <w:rPr>
                <w:sz w:val="14"/>
                <w:szCs w:val="14"/>
              </w:rPr>
              <w:t>2</w:t>
            </w:r>
          </w:p>
        </w:tc>
        <w:tc>
          <w:tcPr>
            <w:tcW w:w="872" w:type="dxa"/>
            <w:tcBorders>
              <w:left w:val="nil"/>
              <w:bottom w:val="single" w:sz="4" w:space="0" w:color="auto"/>
              <w:right w:val="nil"/>
            </w:tcBorders>
          </w:tcPr>
          <w:p w14:paraId="17C36BA8" w14:textId="77777777" w:rsidR="00C126D0" w:rsidRPr="00CA262D" w:rsidRDefault="00C126D0" w:rsidP="003D5E63">
            <w:pPr>
              <w:jc w:val="center"/>
              <w:rPr>
                <w:sz w:val="14"/>
                <w:szCs w:val="14"/>
              </w:rPr>
            </w:pPr>
            <w:r w:rsidRPr="00CA262D">
              <w:rPr>
                <w:sz w:val="14"/>
                <w:szCs w:val="14"/>
              </w:rPr>
              <w:t>1</w:t>
            </w:r>
          </w:p>
        </w:tc>
        <w:tc>
          <w:tcPr>
            <w:tcW w:w="872" w:type="dxa"/>
            <w:tcBorders>
              <w:left w:val="nil"/>
              <w:bottom w:val="single" w:sz="4" w:space="0" w:color="auto"/>
              <w:right w:val="nil"/>
            </w:tcBorders>
          </w:tcPr>
          <w:p w14:paraId="3F05C880" w14:textId="77777777" w:rsidR="00C126D0" w:rsidRPr="00CA262D" w:rsidRDefault="00C126D0" w:rsidP="003D5E63">
            <w:pPr>
              <w:jc w:val="center"/>
              <w:rPr>
                <w:sz w:val="14"/>
                <w:szCs w:val="14"/>
              </w:rPr>
            </w:pPr>
            <w:r w:rsidRPr="00CA262D">
              <w:rPr>
                <w:sz w:val="14"/>
                <w:szCs w:val="14"/>
              </w:rPr>
              <w:t>n/a</w:t>
            </w:r>
          </w:p>
        </w:tc>
        <w:tc>
          <w:tcPr>
            <w:tcW w:w="1053" w:type="dxa"/>
            <w:tcBorders>
              <w:left w:val="nil"/>
              <w:bottom w:val="single" w:sz="4" w:space="0" w:color="auto"/>
              <w:right w:val="nil"/>
            </w:tcBorders>
          </w:tcPr>
          <w:p w14:paraId="5BE9B762" w14:textId="77777777" w:rsidR="00C126D0" w:rsidRPr="00CA262D" w:rsidRDefault="00C126D0" w:rsidP="003D5E63">
            <w:pPr>
              <w:jc w:val="center"/>
              <w:rPr>
                <w:sz w:val="14"/>
                <w:szCs w:val="14"/>
              </w:rPr>
            </w:pPr>
            <w:r w:rsidRPr="00CA262D">
              <w:rPr>
                <w:sz w:val="14"/>
                <w:szCs w:val="14"/>
              </w:rPr>
              <w:t>n/a</w:t>
            </w:r>
          </w:p>
        </w:tc>
        <w:tc>
          <w:tcPr>
            <w:tcW w:w="691" w:type="dxa"/>
            <w:tcBorders>
              <w:left w:val="nil"/>
              <w:bottom w:val="single" w:sz="4" w:space="0" w:color="auto"/>
              <w:right w:val="nil"/>
            </w:tcBorders>
          </w:tcPr>
          <w:p w14:paraId="302CFF1F" w14:textId="77777777" w:rsidR="00C126D0" w:rsidRPr="00CA262D" w:rsidRDefault="00C126D0" w:rsidP="003D5E63">
            <w:pPr>
              <w:jc w:val="center"/>
              <w:rPr>
                <w:sz w:val="14"/>
                <w:szCs w:val="14"/>
              </w:rPr>
            </w:pPr>
            <w:r w:rsidRPr="00CA262D">
              <w:rPr>
                <w:sz w:val="14"/>
                <w:szCs w:val="14"/>
              </w:rPr>
              <w:t>1</w:t>
            </w:r>
          </w:p>
        </w:tc>
        <w:tc>
          <w:tcPr>
            <w:tcW w:w="929" w:type="dxa"/>
            <w:tcBorders>
              <w:left w:val="nil"/>
              <w:bottom w:val="single" w:sz="4" w:space="0" w:color="auto"/>
              <w:right w:val="nil"/>
            </w:tcBorders>
          </w:tcPr>
          <w:p w14:paraId="49441DE8" w14:textId="77777777" w:rsidR="00C126D0" w:rsidRPr="00CA262D" w:rsidRDefault="00C126D0" w:rsidP="003D5E63">
            <w:pPr>
              <w:jc w:val="center"/>
              <w:rPr>
                <w:sz w:val="14"/>
                <w:szCs w:val="14"/>
              </w:rPr>
            </w:pPr>
            <w:r w:rsidRPr="00CA262D">
              <w:rPr>
                <w:sz w:val="14"/>
                <w:szCs w:val="14"/>
              </w:rPr>
              <w:t>1</w:t>
            </w:r>
          </w:p>
        </w:tc>
        <w:tc>
          <w:tcPr>
            <w:tcW w:w="815" w:type="dxa"/>
            <w:gridSpan w:val="2"/>
            <w:tcBorders>
              <w:left w:val="nil"/>
              <w:bottom w:val="single" w:sz="4" w:space="0" w:color="auto"/>
            </w:tcBorders>
          </w:tcPr>
          <w:p w14:paraId="553C185C" w14:textId="77777777" w:rsidR="00C126D0" w:rsidRPr="00CA262D" w:rsidRDefault="00C126D0" w:rsidP="003D5E63">
            <w:pPr>
              <w:rPr>
                <w:sz w:val="14"/>
                <w:szCs w:val="14"/>
              </w:rPr>
            </w:pPr>
            <w:r w:rsidRPr="00CA262D">
              <w:rPr>
                <w:sz w:val="14"/>
                <w:szCs w:val="14"/>
              </w:rPr>
              <w:t>9/18 = 0.50</w:t>
            </w:r>
          </w:p>
        </w:tc>
      </w:tr>
      <w:tr w:rsidR="00C126D0" w:rsidRPr="00D06EF8" w14:paraId="519CDBC1" w14:textId="77777777" w:rsidTr="00CA262D">
        <w:tc>
          <w:tcPr>
            <w:tcW w:w="974" w:type="dxa"/>
            <w:tcBorders>
              <w:bottom w:val="single" w:sz="4" w:space="0" w:color="auto"/>
              <w:right w:val="nil"/>
            </w:tcBorders>
          </w:tcPr>
          <w:p w14:paraId="19E2AAC1" w14:textId="77777777" w:rsidR="00C126D0" w:rsidRPr="00CA262D" w:rsidRDefault="00C126D0" w:rsidP="003D5E63">
            <w:pPr>
              <w:rPr>
                <w:rFonts w:ascii="Arial" w:hAnsi="Arial" w:cs="Arial"/>
                <w:color w:val="000000" w:themeColor="text1"/>
                <w:sz w:val="14"/>
                <w:szCs w:val="14"/>
              </w:rPr>
            </w:pPr>
            <w:r w:rsidRPr="00CA262D">
              <w:rPr>
                <w:rFonts w:ascii="Arial" w:hAnsi="Arial" w:cs="Arial"/>
                <w:color w:val="000000" w:themeColor="text1"/>
                <w:sz w:val="14"/>
                <w:szCs w:val="14"/>
              </w:rPr>
              <w:t>Williams et al;, (2015)</w:t>
            </w:r>
          </w:p>
        </w:tc>
        <w:tc>
          <w:tcPr>
            <w:tcW w:w="731" w:type="dxa"/>
            <w:tcBorders>
              <w:left w:val="nil"/>
              <w:bottom w:val="single" w:sz="4" w:space="0" w:color="auto"/>
              <w:right w:val="nil"/>
            </w:tcBorders>
          </w:tcPr>
          <w:p w14:paraId="27BD7F43" w14:textId="77777777" w:rsidR="00C126D0" w:rsidRPr="00CA262D" w:rsidRDefault="00C126D0" w:rsidP="003D5E63">
            <w:pPr>
              <w:jc w:val="center"/>
              <w:rPr>
                <w:sz w:val="14"/>
                <w:szCs w:val="14"/>
              </w:rPr>
            </w:pPr>
            <w:r w:rsidRPr="00CA262D">
              <w:rPr>
                <w:sz w:val="14"/>
                <w:szCs w:val="14"/>
              </w:rPr>
              <w:t>2</w:t>
            </w:r>
          </w:p>
        </w:tc>
        <w:tc>
          <w:tcPr>
            <w:tcW w:w="720" w:type="dxa"/>
            <w:tcBorders>
              <w:left w:val="nil"/>
              <w:bottom w:val="single" w:sz="4" w:space="0" w:color="auto"/>
              <w:right w:val="nil"/>
            </w:tcBorders>
          </w:tcPr>
          <w:p w14:paraId="2BC7FC51" w14:textId="77777777" w:rsidR="00C126D0" w:rsidRPr="00CA262D" w:rsidRDefault="00C126D0" w:rsidP="003D5E63">
            <w:pPr>
              <w:jc w:val="center"/>
              <w:rPr>
                <w:sz w:val="14"/>
                <w:szCs w:val="14"/>
              </w:rPr>
            </w:pPr>
            <w:r w:rsidRPr="00CA262D">
              <w:rPr>
                <w:sz w:val="14"/>
                <w:szCs w:val="14"/>
              </w:rPr>
              <w:t>2</w:t>
            </w:r>
          </w:p>
        </w:tc>
        <w:tc>
          <w:tcPr>
            <w:tcW w:w="810" w:type="dxa"/>
            <w:tcBorders>
              <w:left w:val="nil"/>
              <w:bottom w:val="single" w:sz="4" w:space="0" w:color="auto"/>
              <w:right w:val="nil"/>
            </w:tcBorders>
          </w:tcPr>
          <w:p w14:paraId="32277423" w14:textId="77777777" w:rsidR="00C126D0" w:rsidRPr="00CA262D" w:rsidRDefault="00C126D0" w:rsidP="003D5E63">
            <w:pPr>
              <w:jc w:val="center"/>
              <w:rPr>
                <w:sz w:val="14"/>
                <w:szCs w:val="14"/>
              </w:rPr>
            </w:pPr>
            <w:r w:rsidRPr="00CA262D">
              <w:rPr>
                <w:sz w:val="14"/>
                <w:szCs w:val="14"/>
              </w:rPr>
              <w:t>2</w:t>
            </w:r>
          </w:p>
        </w:tc>
        <w:tc>
          <w:tcPr>
            <w:tcW w:w="1124" w:type="dxa"/>
            <w:tcBorders>
              <w:left w:val="nil"/>
              <w:bottom w:val="single" w:sz="4" w:space="0" w:color="auto"/>
              <w:right w:val="nil"/>
            </w:tcBorders>
          </w:tcPr>
          <w:p w14:paraId="2E9F2BD9" w14:textId="77777777" w:rsidR="00C126D0" w:rsidRPr="00CA262D" w:rsidRDefault="00C126D0" w:rsidP="003D5E63">
            <w:pPr>
              <w:jc w:val="center"/>
              <w:rPr>
                <w:sz w:val="14"/>
                <w:szCs w:val="14"/>
              </w:rPr>
            </w:pPr>
            <w:r w:rsidRPr="00CA262D">
              <w:rPr>
                <w:sz w:val="14"/>
                <w:szCs w:val="14"/>
              </w:rPr>
              <w:t>2</w:t>
            </w:r>
          </w:p>
        </w:tc>
        <w:tc>
          <w:tcPr>
            <w:tcW w:w="872" w:type="dxa"/>
            <w:tcBorders>
              <w:left w:val="nil"/>
              <w:bottom w:val="single" w:sz="4" w:space="0" w:color="auto"/>
              <w:right w:val="nil"/>
            </w:tcBorders>
          </w:tcPr>
          <w:p w14:paraId="2B61E219" w14:textId="77777777" w:rsidR="00C126D0" w:rsidRPr="00CA262D" w:rsidRDefault="00C126D0" w:rsidP="003D5E63">
            <w:pPr>
              <w:jc w:val="center"/>
              <w:rPr>
                <w:sz w:val="14"/>
                <w:szCs w:val="14"/>
              </w:rPr>
            </w:pPr>
            <w:r w:rsidRPr="00CA262D">
              <w:rPr>
                <w:sz w:val="14"/>
                <w:szCs w:val="14"/>
              </w:rPr>
              <w:t>n/a</w:t>
            </w:r>
          </w:p>
        </w:tc>
        <w:tc>
          <w:tcPr>
            <w:tcW w:w="1064" w:type="dxa"/>
            <w:tcBorders>
              <w:left w:val="nil"/>
              <w:bottom w:val="single" w:sz="4" w:space="0" w:color="auto"/>
              <w:right w:val="nil"/>
            </w:tcBorders>
          </w:tcPr>
          <w:p w14:paraId="652BB0BF" w14:textId="77777777" w:rsidR="00C126D0" w:rsidRPr="00CA262D" w:rsidRDefault="00C126D0" w:rsidP="003D5E63">
            <w:pPr>
              <w:jc w:val="center"/>
              <w:rPr>
                <w:sz w:val="14"/>
                <w:szCs w:val="14"/>
              </w:rPr>
            </w:pPr>
            <w:r w:rsidRPr="00CA262D">
              <w:rPr>
                <w:sz w:val="14"/>
                <w:szCs w:val="14"/>
              </w:rPr>
              <w:t>n/a</w:t>
            </w:r>
          </w:p>
        </w:tc>
        <w:tc>
          <w:tcPr>
            <w:tcW w:w="810" w:type="dxa"/>
            <w:tcBorders>
              <w:left w:val="nil"/>
              <w:bottom w:val="single" w:sz="4" w:space="0" w:color="auto"/>
              <w:right w:val="nil"/>
            </w:tcBorders>
          </w:tcPr>
          <w:p w14:paraId="58287D28" w14:textId="77777777" w:rsidR="00C126D0" w:rsidRPr="00CA262D" w:rsidRDefault="00C126D0" w:rsidP="003D5E63">
            <w:pPr>
              <w:jc w:val="center"/>
              <w:rPr>
                <w:sz w:val="14"/>
                <w:szCs w:val="14"/>
              </w:rPr>
            </w:pPr>
            <w:r w:rsidRPr="00CA262D">
              <w:rPr>
                <w:sz w:val="14"/>
                <w:szCs w:val="14"/>
              </w:rPr>
              <w:t>n/a</w:t>
            </w:r>
          </w:p>
        </w:tc>
        <w:tc>
          <w:tcPr>
            <w:tcW w:w="810" w:type="dxa"/>
            <w:tcBorders>
              <w:left w:val="nil"/>
              <w:bottom w:val="single" w:sz="4" w:space="0" w:color="auto"/>
              <w:right w:val="nil"/>
            </w:tcBorders>
          </w:tcPr>
          <w:p w14:paraId="24564558" w14:textId="77777777" w:rsidR="00C126D0" w:rsidRPr="00CA262D" w:rsidRDefault="00C126D0" w:rsidP="003D5E63">
            <w:pPr>
              <w:jc w:val="center"/>
              <w:rPr>
                <w:sz w:val="14"/>
                <w:szCs w:val="14"/>
              </w:rPr>
            </w:pPr>
            <w:r w:rsidRPr="00CA262D">
              <w:rPr>
                <w:sz w:val="14"/>
                <w:szCs w:val="14"/>
              </w:rPr>
              <w:t>1</w:t>
            </w:r>
          </w:p>
        </w:tc>
        <w:tc>
          <w:tcPr>
            <w:tcW w:w="803" w:type="dxa"/>
            <w:tcBorders>
              <w:left w:val="nil"/>
              <w:bottom w:val="single" w:sz="4" w:space="0" w:color="auto"/>
              <w:right w:val="nil"/>
            </w:tcBorders>
          </w:tcPr>
          <w:p w14:paraId="1CAF0455" w14:textId="77777777" w:rsidR="00C126D0" w:rsidRPr="00CA262D" w:rsidRDefault="00C126D0" w:rsidP="003D5E63">
            <w:pPr>
              <w:jc w:val="center"/>
              <w:rPr>
                <w:sz w:val="14"/>
                <w:szCs w:val="14"/>
              </w:rPr>
            </w:pPr>
            <w:r w:rsidRPr="00CA262D">
              <w:rPr>
                <w:sz w:val="14"/>
                <w:szCs w:val="14"/>
              </w:rPr>
              <w:t>1</w:t>
            </w:r>
          </w:p>
        </w:tc>
        <w:tc>
          <w:tcPr>
            <w:tcW w:w="872" w:type="dxa"/>
            <w:tcBorders>
              <w:left w:val="nil"/>
              <w:bottom w:val="single" w:sz="4" w:space="0" w:color="auto"/>
              <w:right w:val="nil"/>
            </w:tcBorders>
          </w:tcPr>
          <w:p w14:paraId="0145EFAC" w14:textId="77777777" w:rsidR="00C126D0" w:rsidRPr="00CA262D" w:rsidRDefault="00C126D0" w:rsidP="003D5E63">
            <w:pPr>
              <w:jc w:val="center"/>
              <w:rPr>
                <w:sz w:val="14"/>
                <w:szCs w:val="14"/>
              </w:rPr>
            </w:pPr>
            <w:r w:rsidRPr="00CA262D">
              <w:rPr>
                <w:sz w:val="14"/>
                <w:szCs w:val="14"/>
              </w:rPr>
              <w:t>2</w:t>
            </w:r>
          </w:p>
        </w:tc>
        <w:tc>
          <w:tcPr>
            <w:tcW w:w="872" w:type="dxa"/>
            <w:tcBorders>
              <w:left w:val="nil"/>
              <w:bottom w:val="single" w:sz="4" w:space="0" w:color="auto"/>
              <w:right w:val="nil"/>
            </w:tcBorders>
          </w:tcPr>
          <w:p w14:paraId="73085533" w14:textId="77777777" w:rsidR="00C126D0" w:rsidRPr="00CA262D" w:rsidRDefault="00C126D0" w:rsidP="003D5E63">
            <w:pPr>
              <w:jc w:val="center"/>
              <w:rPr>
                <w:sz w:val="14"/>
                <w:szCs w:val="14"/>
              </w:rPr>
            </w:pPr>
            <w:r w:rsidRPr="00CA262D">
              <w:rPr>
                <w:sz w:val="14"/>
                <w:szCs w:val="14"/>
              </w:rPr>
              <w:t>2</w:t>
            </w:r>
          </w:p>
        </w:tc>
        <w:tc>
          <w:tcPr>
            <w:tcW w:w="1053" w:type="dxa"/>
            <w:tcBorders>
              <w:left w:val="nil"/>
              <w:bottom w:val="single" w:sz="4" w:space="0" w:color="auto"/>
              <w:right w:val="nil"/>
            </w:tcBorders>
          </w:tcPr>
          <w:p w14:paraId="21B97CD1" w14:textId="77777777" w:rsidR="00C126D0" w:rsidRPr="00CA262D" w:rsidRDefault="00C126D0" w:rsidP="003D5E63">
            <w:pPr>
              <w:jc w:val="center"/>
              <w:rPr>
                <w:sz w:val="14"/>
                <w:szCs w:val="14"/>
              </w:rPr>
            </w:pPr>
            <w:r w:rsidRPr="00CA262D">
              <w:rPr>
                <w:sz w:val="14"/>
                <w:szCs w:val="14"/>
              </w:rPr>
              <w:t>1</w:t>
            </w:r>
          </w:p>
        </w:tc>
        <w:tc>
          <w:tcPr>
            <w:tcW w:w="691" w:type="dxa"/>
            <w:tcBorders>
              <w:left w:val="nil"/>
              <w:bottom w:val="single" w:sz="4" w:space="0" w:color="auto"/>
              <w:right w:val="nil"/>
            </w:tcBorders>
          </w:tcPr>
          <w:p w14:paraId="63F62388" w14:textId="77777777" w:rsidR="00C126D0" w:rsidRPr="00CA262D" w:rsidRDefault="00C126D0" w:rsidP="003D5E63">
            <w:pPr>
              <w:jc w:val="center"/>
              <w:rPr>
                <w:sz w:val="14"/>
                <w:szCs w:val="14"/>
              </w:rPr>
            </w:pPr>
            <w:r w:rsidRPr="00CA262D">
              <w:rPr>
                <w:sz w:val="14"/>
                <w:szCs w:val="14"/>
              </w:rPr>
              <w:t>2</w:t>
            </w:r>
          </w:p>
        </w:tc>
        <w:tc>
          <w:tcPr>
            <w:tcW w:w="929" w:type="dxa"/>
            <w:tcBorders>
              <w:left w:val="nil"/>
              <w:bottom w:val="single" w:sz="4" w:space="0" w:color="auto"/>
              <w:right w:val="nil"/>
            </w:tcBorders>
          </w:tcPr>
          <w:p w14:paraId="74BE0ECA" w14:textId="77777777" w:rsidR="00C126D0" w:rsidRPr="00CA262D" w:rsidRDefault="00C126D0" w:rsidP="003D5E63">
            <w:pPr>
              <w:jc w:val="center"/>
              <w:rPr>
                <w:sz w:val="14"/>
                <w:szCs w:val="14"/>
              </w:rPr>
            </w:pPr>
            <w:r w:rsidRPr="00CA262D">
              <w:rPr>
                <w:sz w:val="14"/>
                <w:szCs w:val="14"/>
              </w:rPr>
              <w:t>2</w:t>
            </w:r>
          </w:p>
        </w:tc>
        <w:tc>
          <w:tcPr>
            <w:tcW w:w="815" w:type="dxa"/>
            <w:gridSpan w:val="2"/>
            <w:tcBorders>
              <w:left w:val="nil"/>
              <w:bottom w:val="single" w:sz="4" w:space="0" w:color="auto"/>
            </w:tcBorders>
          </w:tcPr>
          <w:p w14:paraId="3A4A5B49" w14:textId="77777777" w:rsidR="00C126D0" w:rsidRPr="00CA262D" w:rsidRDefault="00C126D0" w:rsidP="003D5E63">
            <w:pPr>
              <w:rPr>
                <w:sz w:val="14"/>
                <w:szCs w:val="14"/>
              </w:rPr>
            </w:pPr>
            <w:r w:rsidRPr="00CA262D">
              <w:rPr>
                <w:sz w:val="14"/>
                <w:szCs w:val="14"/>
              </w:rPr>
              <w:t>19/22 = 0.86</w:t>
            </w:r>
          </w:p>
        </w:tc>
      </w:tr>
      <w:tr w:rsidR="00C126D0" w:rsidRPr="00D06EF8" w14:paraId="76E55E9B" w14:textId="77777777" w:rsidTr="003D5E63">
        <w:tc>
          <w:tcPr>
            <w:tcW w:w="13950" w:type="dxa"/>
            <w:gridSpan w:val="17"/>
            <w:tcBorders>
              <w:top w:val="single" w:sz="4" w:space="0" w:color="auto"/>
              <w:left w:val="nil"/>
              <w:bottom w:val="nil"/>
              <w:right w:val="nil"/>
            </w:tcBorders>
          </w:tcPr>
          <w:p w14:paraId="09A76BF5" w14:textId="77777777" w:rsidR="00C126D0" w:rsidRPr="00CA262D" w:rsidRDefault="00C126D0" w:rsidP="003D5E63">
            <w:pPr>
              <w:rPr>
                <w:sz w:val="14"/>
                <w:szCs w:val="14"/>
              </w:rPr>
            </w:pPr>
            <w:r w:rsidRPr="00CA262D">
              <w:rPr>
                <w:sz w:val="14"/>
                <w:szCs w:val="14"/>
              </w:rPr>
              <w:t xml:space="preserve">2 = yes; 1 = partial; n/a = not applicable </w:t>
            </w:r>
          </w:p>
        </w:tc>
      </w:tr>
      <w:tr w:rsidR="00C126D0" w:rsidRPr="00D06EF8" w14:paraId="1FC5546F" w14:textId="77777777" w:rsidTr="00CA262D">
        <w:tc>
          <w:tcPr>
            <w:tcW w:w="974" w:type="dxa"/>
            <w:tcBorders>
              <w:top w:val="nil"/>
              <w:left w:val="nil"/>
              <w:bottom w:val="nil"/>
              <w:right w:val="nil"/>
            </w:tcBorders>
          </w:tcPr>
          <w:p w14:paraId="586B60E2" w14:textId="77777777" w:rsidR="00C126D0" w:rsidRPr="00CA262D" w:rsidRDefault="00C126D0" w:rsidP="003D5E63">
            <w:pPr>
              <w:rPr>
                <w:rFonts w:ascii="Arial" w:hAnsi="Arial" w:cs="Arial"/>
                <w:b/>
                <w:color w:val="000000" w:themeColor="text1"/>
                <w:sz w:val="14"/>
                <w:szCs w:val="14"/>
              </w:rPr>
            </w:pPr>
            <w:r w:rsidRPr="00CA262D">
              <w:rPr>
                <w:rFonts w:ascii="Arial" w:hAnsi="Arial" w:cs="Arial"/>
                <w:b/>
                <w:color w:val="000000" w:themeColor="text1"/>
                <w:sz w:val="14"/>
                <w:szCs w:val="14"/>
              </w:rPr>
              <w:t>Table 4</w:t>
            </w:r>
          </w:p>
        </w:tc>
        <w:tc>
          <w:tcPr>
            <w:tcW w:w="731" w:type="dxa"/>
            <w:tcBorders>
              <w:top w:val="nil"/>
              <w:left w:val="nil"/>
              <w:bottom w:val="nil"/>
              <w:right w:val="nil"/>
            </w:tcBorders>
          </w:tcPr>
          <w:p w14:paraId="2A70B29E" w14:textId="77777777" w:rsidR="00C126D0" w:rsidRPr="00CA262D" w:rsidRDefault="00C126D0" w:rsidP="003D5E63">
            <w:pPr>
              <w:rPr>
                <w:sz w:val="14"/>
                <w:szCs w:val="14"/>
              </w:rPr>
            </w:pPr>
          </w:p>
        </w:tc>
        <w:tc>
          <w:tcPr>
            <w:tcW w:w="720" w:type="dxa"/>
            <w:tcBorders>
              <w:top w:val="nil"/>
              <w:left w:val="nil"/>
              <w:bottom w:val="nil"/>
              <w:right w:val="nil"/>
            </w:tcBorders>
          </w:tcPr>
          <w:p w14:paraId="40811C2F" w14:textId="77777777" w:rsidR="00C126D0" w:rsidRPr="00CA262D" w:rsidRDefault="00C126D0" w:rsidP="003D5E63">
            <w:pPr>
              <w:rPr>
                <w:sz w:val="14"/>
                <w:szCs w:val="14"/>
              </w:rPr>
            </w:pPr>
          </w:p>
        </w:tc>
        <w:tc>
          <w:tcPr>
            <w:tcW w:w="810" w:type="dxa"/>
            <w:tcBorders>
              <w:top w:val="nil"/>
              <w:left w:val="nil"/>
              <w:bottom w:val="nil"/>
              <w:right w:val="nil"/>
            </w:tcBorders>
          </w:tcPr>
          <w:p w14:paraId="3423072C" w14:textId="77777777" w:rsidR="00C126D0" w:rsidRPr="00CA262D" w:rsidRDefault="00C126D0" w:rsidP="003D5E63">
            <w:pPr>
              <w:rPr>
                <w:sz w:val="14"/>
                <w:szCs w:val="14"/>
              </w:rPr>
            </w:pPr>
          </w:p>
        </w:tc>
        <w:tc>
          <w:tcPr>
            <w:tcW w:w="1124" w:type="dxa"/>
            <w:tcBorders>
              <w:top w:val="nil"/>
              <w:left w:val="nil"/>
              <w:bottom w:val="nil"/>
              <w:right w:val="nil"/>
            </w:tcBorders>
          </w:tcPr>
          <w:p w14:paraId="3ED7037E" w14:textId="77777777" w:rsidR="00C126D0" w:rsidRPr="00CA262D" w:rsidRDefault="00C126D0" w:rsidP="003D5E63">
            <w:pPr>
              <w:rPr>
                <w:sz w:val="14"/>
                <w:szCs w:val="14"/>
              </w:rPr>
            </w:pPr>
          </w:p>
        </w:tc>
        <w:tc>
          <w:tcPr>
            <w:tcW w:w="872" w:type="dxa"/>
            <w:tcBorders>
              <w:top w:val="nil"/>
              <w:left w:val="nil"/>
              <w:bottom w:val="nil"/>
              <w:right w:val="nil"/>
            </w:tcBorders>
          </w:tcPr>
          <w:p w14:paraId="59ADD0D0" w14:textId="77777777" w:rsidR="00C126D0" w:rsidRPr="00CA262D" w:rsidRDefault="00C126D0" w:rsidP="003D5E63">
            <w:pPr>
              <w:rPr>
                <w:sz w:val="14"/>
                <w:szCs w:val="14"/>
              </w:rPr>
            </w:pPr>
          </w:p>
        </w:tc>
        <w:tc>
          <w:tcPr>
            <w:tcW w:w="1064" w:type="dxa"/>
            <w:tcBorders>
              <w:top w:val="nil"/>
              <w:left w:val="nil"/>
              <w:bottom w:val="nil"/>
              <w:right w:val="nil"/>
            </w:tcBorders>
          </w:tcPr>
          <w:p w14:paraId="7C30A5CF" w14:textId="77777777" w:rsidR="00C126D0" w:rsidRPr="00CA262D" w:rsidRDefault="00C126D0" w:rsidP="003D5E63">
            <w:pPr>
              <w:rPr>
                <w:sz w:val="14"/>
                <w:szCs w:val="14"/>
              </w:rPr>
            </w:pPr>
          </w:p>
        </w:tc>
        <w:tc>
          <w:tcPr>
            <w:tcW w:w="810" w:type="dxa"/>
            <w:tcBorders>
              <w:top w:val="nil"/>
              <w:left w:val="nil"/>
              <w:bottom w:val="nil"/>
              <w:right w:val="nil"/>
            </w:tcBorders>
          </w:tcPr>
          <w:p w14:paraId="7155E5C4" w14:textId="77777777" w:rsidR="00C126D0" w:rsidRPr="00CA262D" w:rsidRDefault="00C126D0" w:rsidP="003D5E63">
            <w:pPr>
              <w:rPr>
                <w:sz w:val="14"/>
                <w:szCs w:val="14"/>
              </w:rPr>
            </w:pPr>
          </w:p>
        </w:tc>
        <w:tc>
          <w:tcPr>
            <w:tcW w:w="810" w:type="dxa"/>
            <w:tcBorders>
              <w:top w:val="nil"/>
              <w:left w:val="nil"/>
              <w:bottom w:val="nil"/>
              <w:right w:val="nil"/>
            </w:tcBorders>
          </w:tcPr>
          <w:p w14:paraId="075C7BE1" w14:textId="77777777" w:rsidR="00C126D0" w:rsidRPr="00CA262D" w:rsidRDefault="00C126D0" w:rsidP="003D5E63">
            <w:pPr>
              <w:rPr>
                <w:sz w:val="14"/>
                <w:szCs w:val="14"/>
              </w:rPr>
            </w:pPr>
          </w:p>
        </w:tc>
        <w:tc>
          <w:tcPr>
            <w:tcW w:w="803" w:type="dxa"/>
            <w:tcBorders>
              <w:top w:val="nil"/>
              <w:left w:val="nil"/>
              <w:bottom w:val="nil"/>
              <w:right w:val="nil"/>
            </w:tcBorders>
          </w:tcPr>
          <w:p w14:paraId="02091AF8" w14:textId="77777777" w:rsidR="00C126D0" w:rsidRPr="00CA262D" w:rsidRDefault="00C126D0" w:rsidP="003D5E63">
            <w:pPr>
              <w:rPr>
                <w:sz w:val="14"/>
                <w:szCs w:val="14"/>
              </w:rPr>
            </w:pPr>
          </w:p>
        </w:tc>
        <w:tc>
          <w:tcPr>
            <w:tcW w:w="872" w:type="dxa"/>
            <w:tcBorders>
              <w:top w:val="nil"/>
              <w:left w:val="nil"/>
              <w:bottom w:val="nil"/>
              <w:right w:val="nil"/>
            </w:tcBorders>
          </w:tcPr>
          <w:p w14:paraId="325C405C" w14:textId="77777777" w:rsidR="00C126D0" w:rsidRPr="00CA262D" w:rsidRDefault="00C126D0" w:rsidP="003D5E63">
            <w:pPr>
              <w:rPr>
                <w:sz w:val="14"/>
                <w:szCs w:val="14"/>
              </w:rPr>
            </w:pPr>
          </w:p>
        </w:tc>
        <w:tc>
          <w:tcPr>
            <w:tcW w:w="872" w:type="dxa"/>
            <w:tcBorders>
              <w:top w:val="nil"/>
              <w:left w:val="nil"/>
              <w:bottom w:val="nil"/>
              <w:right w:val="nil"/>
            </w:tcBorders>
          </w:tcPr>
          <w:p w14:paraId="181DDFF8" w14:textId="77777777" w:rsidR="00C126D0" w:rsidRPr="00CA262D" w:rsidRDefault="00C126D0" w:rsidP="003D5E63">
            <w:pPr>
              <w:rPr>
                <w:sz w:val="14"/>
                <w:szCs w:val="14"/>
              </w:rPr>
            </w:pPr>
          </w:p>
        </w:tc>
        <w:tc>
          <w:tcPr>
            <w:tcW w:w="1053" w:type="dxa"/>
            <w:tcBorders>
              <w:top w:val="nil"/>
              <w:left w:val="nil"/>
              <w:bottom w:val="nil"/>
              <w:right w:val="nil"/>
            </w:tcBorders>
          </w:tcPr>
          <w:p w14:paraId="4D25EFB4" w14:textId="77777777" w:rsidR="00C126D0" w:rsidRPr="00CA262D" w:rsidRDefault="00C126D0" w:rsidP="003D5E63">
            <w:pPr>
              <w:rPr>
                <w:sz w:val="14"/>
                <w:szCs w:val="14"/>
              </w:rPr>
            </w:pPr>
          </w:p>
        </w:tc>
        <w:tc>
          <w:tcPr>
            <w:tcW w:w="691" w:type="dxa"/>
            <w:tcBorders>
              <w:top w:val="nil"/>
              <w:left w:val="nil"/>
              <w:bottom w:val="nil"/>
              <w:right w:val="nil"/>
            </w:tcBorders>
          </w:tcPr>
          <w:p w14:paraId="4369B896" w14:textId="77777777" w:rsidR="00C126D0" w:rsidRPr="00CA262D" w:rsidRDefault="00C126D0" w:rsidP="003D5E63">
            <w:pPr>
              <w:rPr>
                <w:sz w:val="14"/>
                <w:szCs w:val="14"/>
              </w:rPr>
            </w:pPr>
          </w:p>
        </w:tc>
        <w:tc>
          <w:tcPr>
            <w:tcW w:w="929" w:type="dxa"/>
            <w:tcBorders>
              <w:top w:val="nil"/>
              <w:left w:val="nil"/>
              <w:bottom w:val="nil"/>
              <w:right w:val="nil"/>
            </w:tcBorders>
          </w:tcPr>
          <w:p w14:paraId="49DB376C" w14:textId="77777777" w:rsidR="00C126D0" w:rsidRPr="00CA262D" w:rsidRDefault="00C126D0" w:rsidP="003D5E63">
            <w:pPr>
              <w:rPr>
                <w:sz w:val="14"/>
                <w:szCs w:val="14"/>
              </w:rPr>
            </w:pPr>
          </w:p>
        </w:tc>
        <w:tc>
          <w:tcPr>
            <w:tcW w:w="815" w:type="dxa"/>
            <w:gridSpan w:val="2"/>
            <w:tcBorders>
              <w:top w:val="nil"/>
              <w:left w:val="nil"/>
              <w:bottom w:val="nil"/>
              <w:right w:val="nil"/>
            </w:tcBorders>
          </w:tcPr>
          <w:p w14:paraId="79E9F768" w14:textId="77777777" w:rsidR="00C126D0" w:rsidRPr="00CA262D" w:rsidRDefault="00C126D0" w:rsidP="003D5E63">
            <w:pPr>
              <w:rPr>
                <w:sz w:val="14"/>
                <w:szCs w:val="14"/>
              </w:rPr>
            </w:pPr>
          </w:p>
        </w:tc>
      </w:tr>
      <w:tr w:rsidR="00C126D0" w:rsidRPr="00D06EF8" w14:paraId="1D391594" w14:textId="77777777" w:rsidTr="003D5E63">
        <w:trPr>
          <w:trHeight w:val="152"/>
        </w:trPr>
        <w:tc>
          <w:tcPr>
            <w:tcW w:w="13950" w:type="dxa"/>
            <w:gridSpan w:val="17"/>
            <w:tcBorders>
              <w:top w:val="nil"/>
              <w:left w:val="nil"/>
              <w:bottom w:val="nil"/>
              <w:right w:val="nil"/>
            </w:tcBorders>
          </w:tcPr>
          <w:p w14:paraId="7044DF58" w14:textId="77777777" w:rsidR="00C126D0" w:rsidRPr="00CA262D" w:rsidRDefault="00C126D0" w:rsidP="003D5E63">
            <w:pPr>
              <w:rPr>
                <w:sz w:val="14"/>
                <w:szCs w:val="14"/>
              </w:rPr>
            </w:pPr>
            <w:r w:rsidRPr="00CA262D">
              <w:rPr>
                <w:sz w:val="14"/>
                <w:szCs w:val="14"/>
              </w:rPr>
              <w:t>Quality assessment with the QualSyst tool (Kmet et al, 2004)</w:t>
            </w:r>
          </w:p>
        </w:tc>
      </w:tr>
    </w:tbl>
    <w:p w14:paraId="0D248C3C" w14:textId="31FD83BE" w:rsidR="00C126D0" w:rsidRDefault="00C126D0" w:rsidP="00C126D0">
      <w:pPr>
        <w:spacing w:line="360" w:lineRule="auto"/>
        <w:jc w:val="both"/>
        <w:rPr>
          <w:rFonts w:ascii="Arial" w:hAnsi="Arial" w:cs="Arial"/>
          <w:color w:val="000000" w:themeColor="text1"/>
        </w:rPr>
        <w:sectPr w:rsidR="00C126D0" w:rsidSect="00C126D0">
          <w:pgSz w:w="16838" w:h="11906" w:orient="landscape"/>
          <w:pgMar w:top="1440" w:right="1440" w:bottom="1440" w:left="1440" w:header="708" w:footer="708" w:gutter="0"/>
          <w:cols w:space="708"/>
          <w:docGrid w:linePitch="360"/>
        </w:sectPr>
      </w:pPr>
    </w:p>
    <w:p w14:paraId="5A8BA57F" w14:textId="77777777" w:rsidR="005224B5" w:rsidRPr="009D16D4" w:rsidRDefault="005224B5" w:rsidP="005224B5">
      <w:pPr>
        <w:spacing w:line="360" w:lineRule="auto"/>
        <w:jc w:val="both"/>
        <w:rPr>
          <w:rFonts w:ascii="Arial" w:hAnsi="Arial" w:cs="Arial"/>
          <w:i/>
          <w:color w:val="000000" w:themeColor="text1"/>
        </w:rPr>
      </w:pPr>
      <w:r w:rsidRPr="009D16D4">
        <w:rPr>
          <w:rFonts w:ascii="Arial" w:hAnsi="Arial" w:cs="Arial"/>
          <w:i/>
          <w:color w:val="000000" w:themeColor="text1"/>
        </w:rPr>
        <w:lastRenderedPageBreak/>
        <w:t xml:space="preserve">Quantitative Assessment of Psychological Well-being </w:t>
      </w:r>
    </w:p>
    <w:p w14:paraId="31E12FB8" w14:textId="52174A6D" w:rsidR="005224B5" w:rsidRDefault="005224B5" w:rsidP="00C126D0">
      <w:pPr>
        <w:spacing w:line="360" w:lineRule="auto"/>
        <w:ind w:firstLine="720"/>
        <w:jc w:val="both"/>
        <w:rPr>
          <w:rFonts w:ascii="Arial" w:hAnsi="Arial" w:cs="Arial"/>
          <w:color w:val="000000" w:themeColor="text1"/>
        </w:rPr>
      </w:pPr>
      <w:r>
        <w:rPr>
          <w:rFonts w:ascii="Arial" w:hAnsi="Arial" w:cs="Arial"/>
          <w:color w:val="000000" w:themeColor="text1"/>
        </w:rPr>
        <w:t>Table 6</w:t>
      </w:r>
      <w:r w:rsidRPr="009D16D4">
        <w:rPr>
          <w:rFonts w:ascii="Arial" w:hAnsi="Arial" w:cs="Arial"/>
          <w:color w:val="000000" w:themeColor="text1"/>
        </w:rPr>
        <w:t xml:space="preserve"> provides details of the aims, measures and outcomes of all selected studies. Across the </w:t>
      </w:r>
      <w:r w:rsidR="00391788">
        <w:rPr>
          <w:rFonts w:ascii="Arial" w:hAnsi="Arial" w:cs="Arial"/>
          <w:color w:val="000000" w:themeColor="text1"/>
        </w:rPr>
        <w:t>nine</w:t>
      </w:r>
      <w:r w:rsidRPr="009D16D4">
        <w:rPr>
          <w:rFonts w:ascii="Arial" w:hAnsi="Arial" w:cs="Arial"/>
          <w:color w:val="000000" w:themeColor="text1"/>
        </w:rPr>
        <w:t xml:space="preserve"> quantitative studies included, </w:t>
      </w:r>
      <w:r w:rsidR="00391788">
        <w:rPr>
          <w:rFonts w:ascii="Arial" w:hAnsi="Arial" w:cs="Arial"/>
          <w:color w:val="000000" w:themeColor="text1"/>
        </w:rPr>
        <w:t>12</w:t>
      </w:r>
      <w:r w:rsidRPr="009D16D4">
        <w:rPr>
          <w:rFonts w:ascii="Arial" w:hAnsi="Arial" w:cs="Arial"/>
          <w:color w:val="000000" w:themeColor="text1"/>
        </w:rPr>
        <w:t xml:space="preserve"> different assessment tools were detailed measuring</w:t>
      </w:r>
      <w:r w:rsidR="00391788">
        <w:rPr>
          <w:rFonts w:ascii="Arial" w:hAnsi="Arial" w:cs="Arial"/>
          <w:color w:val="000000" w:themeColor="text1"/>
        </w:rPr>
        <w:t xml:space="preserve"> items related to </w:t>
      </w:r>
      <w:r w:rsidRPr="009D16D4">
        <w:rPr>
          <w:rFonts w:ascii="Arial" w:hAnsi="Arial" w:cs="Arial"/>
          <w:color w:val="000000" w:themeColor="text1"/>
        </w:rPr>
        <w:t>psychological well-being</w:t>
      </w:r>
      <w:r w:rsidR="00391788">
        <w:rPr>
          <w:rFonts w:ascii="Arial" w:hAnsi="Arial" w:cs="Arial"/>
          <w:color w:val="000000" w:themeColor="text1"/>
        </w:rPr>
        <w:t xml:space="preserve"> or ill-being</w:t>
      </w:r>
      <w:r w:rsidRPr="009D16D4">
        <w:rPr>
          <w:rFonts w:ascii="Arial" w:hAnsi="Arial" w:cs="Arial"/>
          <w:color w:val="000000" w:themeColor="text1"/>
        </w:rPr>
        <w:t xml:space="preserve">. </w:t>
      </w:r>
      <w:r w:rsidR="00391788">
        <w:rPr>
          <w:rFonts w:ascii="Arial" w:hAnsi="Arial" w:cs="Arial"/>
          <w:color w:val="000000" w:themeColor="text1"/>
        </w:rPr>
        <w:t>T</w:t>
      </w:r>
      <w:r w:rsidR="00391788" w:rsidRPr="009D16D4">
        <w:rPr>
          <w:rFonts w:ascii="Arial" w:hAnsi="Arial" w:cs="Arial"/>
          <w:color w:val="000000" w:themeColor="text1"/>
        </w:rPr>
        <w:t xml:space="preserve">he Beck Depression Inventory </w:t>
      </w:r>
      <w:r w:rsidR="00391788">
        <w:rPr>
          <w:rFonts w:ascii="Arial" w:hAnsi="Arial" w:cs="Arial"/>
          <w:color w:val="000000" w:themeColor="text1"/>
        </w:rPr>
        <w:t xml:space="preserve">was used three times (Hilyer et al., 1982; Harner et al., 2010 &amp; Libbus et al., 2016) </w:t>
      </w:r>
      <w:r w:rsidRPr="009D16D4">
        <w:rPr>
          <w:rFonts w:ascii="Arial" w:hAnsi="Arial" w:cs="Arial"/>
          <w:color w:val="000000" w:themeColor="text1"/>
        </w:rPr>
        <w:t>Two</w:t>
      </w:r>
      <w:r w:rsidR="00391788">
        <w:rPr>
          <w:rFonts w:ascii="Arial" w:hAnsi="Arial" w:cs="Arial"/>
          <w:color w:val="000000" w:themeColor="text1"/>
        </w:rPr>
        <w:t xml:space="preserve"> other</w:t>
      </w:r>
      <w:r w:rsidRPr="009D16D4">
        <w:rPr>
          <w:rFonts w:ascii="Arial" w:hAnsi="Arial" w:cs="Arial"/>
          <w:color w:val="000000" w:themeColor="text1"/>
        </w:rPr>
        <w:t xml:space="preserve"> measures were used twice, and the Self-esteem Inventory, also used by Hilyer et al. (Form </w:t>
      </w:r>
      <w:r w:rsidR="00001940" w:rsidRPr="009D16D4">
        <w:rPr>
          <w:rFonts w:ascii="Arial" w:hAnsi="Arial" w:cs="Arial"/>
          <w:color w:val="000000" w:themeColor="text1"/>
        </w:rPr>
        <w:t>A) and</w:t>
      </w:r>
      <w:r w:rsidRPr="009D16D4">
        <w:rPr>
          <w:rFonts w:ascii="Arial" w:hAnsi="Arial" w:cs="Arial"/>
          <w:color w:val="000000" w:themeColor="text1"/>
        </w:rPr>
        <w:t xml:space="preserve"> </w:t>
      </w:r>
      <w:r w:rsidR="00491F32">
        <w:rPr>
          <w:rFonts w:ascii="Arial" w:hAnsi="Arial" w:cs="Arial"/>
          <w:color w:val="000000" w:themeColor="text1"/>
        </w:rPr>
        <w:t>Munson</w:t>
      </w:r>
      <w:r w:rsidRPr="009D16D4">
        <w:rPr>
          <w:rFonts w:ascii="Arial" w:hAnsi="Arial" w:cs="Arial"/>
          <w:color w:val="000000" w:themeColor="text1"/>
        </w:rPr>
        <w:t xml:space="preserve"> (Form B)</w:t>
      </w:r>
      <w:r w:rsidR="00391788">
        <w:rPr>
          <w:rFonts w:ascii="Arial" w:hAnsi="Arial" w:cs="Arial"/>
          <w:color w:val="000000" w:themeColor="text1"/>
        </w:rPr>
        <w:t>, and the Perceived Stress Scale (Bilderbeck et al., 2013 &amp; Harner et al., 2010)</w:t>
      </w:r>
      <w:r w:rsidRPr="009D16D4">
        <w:rPr>
          <w:rFonts w:ascii="Arial" w:hAnsi="Arial" w:cs="Arial"/>
          <w:color w:val="000000" w:themeColor="text1"/>
        </w:rPr>
        <w:t xml:space="preserve">. </w:t>
      </w:r>
      <w:r w:rsidR="00391788">
        <w:rPr>
          <w:rFonts w:ascii="Arial" w:hAnsi="Arial" w:cs="Arial"/>
          <w:color w:val="000000" w:themeColor="text1"/>
        </w:rPr>
        <w:t>Examples of o</w:t>
      </w:r>
      <w:r w:rsidRPr="009D16D4">
        <w:rPr>
          <w:rFonts w:ascii="Arial" w:hAnsi="Arial" w:cs="Arial"/>
          <w:color w:val="000000" w:themeColor="text1"/>
        </w:rPr>
        <w:t xml:space="preserve">ther measures used were the Profile of Mood States (POMS), the State-Trait Anxiety Inventory (both by Hilyer et al., 1982), the Symptom-90 Checklist </w:t>
      </w:r>
      <w:r w:rsidR="00001940" w:rsidRPr="009D16D4">
        <w:rPr>
          <w:rFonts w:ascii="Arial" w:hAnsi="Arial" w:cs="Arial"/>
          <w:color w:val="000000" w:themeColor="text1"/>
        </w:rPr>
        <w:t>Revised (</w:t>
      </w:r>
      <w:r w:rsidRPr="009D16D4">
        <w:rPr>
          <w:rFonts w:ascii="Arial" w:hAnsi="Arial" w:cs="Arial"/>
          <w:color w:val="000000" w:themeColor="text1"/>
        </w:rPr>
        <w:t>Battaglia, 2014), a single item measure of self-</w:t>
      </w:r>
      <w:r w:rsidR="007976E4">
        <w:rPr>
          <w:rFonts w:ascii="Arial" w:hAnsi="Arial" w:cs="Arial"/>
          <w:color w:val="000000" w:themeColor="text1"/>
        </w:rPr>
        <w:t>es</w:t>
      </w:r>
      <w:r w:rsidRPr="009D16D4">
        <w:rPr>
          <w:rFonts w:ascii="Arial" w:hAnsi="Arial" w:cs="Arial"/>
          <w:color w:val="000000" w:themeColor="text1"/>
        </w:rPr>
        <w:t>teem, with a reported concurrent validity of 0.93 with the Rosenberg Self-Esteem Scale, (Will</w:t>
      </w:r>
      <w:r w:rsidR="007976E4">
        <w:rPr>
          <w:rFonts w:ascii="Arial" w:hAnsi="Arial" w:cs="Arial"/>
          <w:color w:val="000000" w:themeColor="text1"/>
        </w:rPr>
        <w:t>i</w:t>
      </w:r>
      <w:r w:rsidRPr="009D16D4">
        <w:rPr>
          <w:rFonts w:ascii="Arial" w:hAnsi="Arial" w:cs="Arial"/>
          <w:color w:val="000000" w:themeColor="text1"/>
        </w:rPr>
        <w:t xml:space="preserve">ams et al., 2015) and two additional measures were non-validated questions incorporated into custom questionnaires measuring several different factors (Martin et al., 2013; Nelson et al., 2006). </w:t>
      </w:r>
      <w:r w:rsidR="00391788">
        <w:rPr>
          <w:rFonts w:ascii="Arial" w:hAnsi="Arial" w:cs="Arial"/>
          <w:color w:val="000000" w:themeColor="text1"/>
        </w:rPr>
        <w:t xml:space="preserve">Of note is the fact that no studies incorporated questionnaires </w:t>
      </w:r>
      <w:r w:rsidR="007976E4">
        <w:rPr>
          <w:rFonts w:ascii="Arial" w:hAnsi="Arial" w:cs="Arial"/>
          <w:color w:val="000000" w:themeColor="text1"/>
        </w:rPr>
        <w:t>directly</w:t>
      </w:r>
      <w:r w:rsidR="00391788">
        <w:rPr>
          <w:rFonts w:ascii="Arial" w:hAnsi="Arial" w:cs="Arial"/>
          <w:color w:val="000000" w:themeColor="text1"/>
        </w:rPr>
        <w:t xml:space="preserve"> measuring psychological well-being, for example, The Warwick Edinburgh Mental Well-being Scale</w:t>
      </w:r>
      <w:r w:rsidR="00913D3A">
        <w:rPr>
          <w:rFonts w:ascii="Arial" w:hAnsi="Arial" w:cs="Arial"/>
          <w:color w:val="000000" w:themeColor="text1"/>
        </w:rPr>
        <w:t xml:space="preserve"> (Tennant et al, 2007)</w:t>
      </w:r>
      <w:r w:rsidR="00F31707">
        <w:rPr>
          <w:rFonts w:ascii="Arial" w:hAnsi="Arial" w:cs="Arial"/>
          <w:color w:val="000000" w:themeColor="text1"/>
        </w:rPr>
        <w:t xml:space="preserve">. </w:t>
      </w:r>
    </w:p>
    <w:p w14:paraId="13D139A0" w14:textId="77777777" w:rsidR="00AD65FD" w:rsidRDefault="00AD65FD" w:rsidP="0080209D">
      <w:pPr>
        <w:spacing w:line="360" w:lineRule="auto"/>
        <w:jc w:val="both"/>
        <w:rPr>
          <w:rFonts w:ascii="Arial" w:hAnsi="Arial" w:cs="Arial"/>
          <w:color w:val="000000" w:themeColor="text1"/>
        </w:rPr>
      </w:pPr>
    </w:p>
    <w:p w14:paraId="60F17ADD" w14:textId="77777777" w:rsidR="00C126D0" w:rsidRDefault="00C126D0" w:rsidP="0080209D">
      <w:pPr>
        <w:spacing w:line="360" w:lineRule="auto"/>
        <w:jc w:val="both"/>
        <w:rPr>
          <w:rFonts w:ascii="Arial" w:hAnsi="Arial" w:cs="Arial"/>
          <w:color w:val="000000" w:themeColor="text1"/>
        </w:rPr>
      </w:pPr>
    </w:p>
    <w:p w14:paraId="2B0368B2" w14:textId="77777777" w:rsidR="00C126D0" w:rsidRPr="009D16D4" w:rsidRDefault="00C126D0" w:rsidP="0080209D">
      <w:pPr>
        <w:spacing w:line="360" w:lineRule="auto"/>
        <w:jc w:val="both"/>
        <w:rPr>
          <w:rFonts w:ascii="Arial" w:hAnsi="Arial" w:cs="Arial"/>
          <w:color w:val="000000" w:themeColor="text1"/>
        </w:rPr>
      </w:pPr>
    </w:p>
    <w:tbl>
      <w:tblPr>
        <w:tblStyle w:val="PlainTable21"/>
        <w:tblW w:w="9351"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ayout w:type="fixed"/>
        <w:tblLook w:val="04A0" w:firstRow="1" w:lastRow="0" w:firstColumn="1" w:lastColumn="0" w:noHBand="0" w:noVBand="1"/>
      </w:tblPr>
      <w:tblGrid>
        <w:gridCol w:w="1728"/>
        <w:gridCol w:w="1669"/>
        <w:gridCol w:w="1560"/>
        <w:gridCol w:w="4394"/>
      </w:tblGrid>
      <w:tr w:rsidR="00E133B0" w:rsidRPr="009D16D4" w14:paraId="6156C90A" w14:textId="77777777" w:rsidTr="00FE4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none" w:sz="0" w:space="0" w:color="auto"/>
            </w:tcBorders>
          </w:tcPr>
          <w:p w14:paraId="5C9C5D48" w14:textId="77777777" w:rsidR="00E133B0" w:rsidRPr="009D16D4" w:rsidRDefault="00AF5DA6" w:rsidP="007E60DA">
            <w:pPr>
              <w:spacing w:line="276" w:lineRule="auto"/>
              <w:jc w:val="center"/>
              <w:rPr>
                <w:rFonts w:ascii="Arial" w:hAnsi="Arial" w:cs="Arial"/>
                <w:sz w:val="18"/>
                <w:szCs w:val="18"/>
              </w:rPr>
            </w:pPr>
            <w:r>
              <w:rPr>
                <w:rFonts w:ascii="Arial" w:hAnsi="Arial" w:cs="Arial"/>
                <w:sz w:val="18"/>
                <w:szCs w:val="18"/>
              </w:rPr>
              <w:t>Author and Year of Publication</w:t>
            </w:r>
          </w:p>
        </w:tc>
        <w:tc>
          <w:tcPr>
            <w:tcW w:w="1669" w:type="dxa"/>
            <w:tcBorders>
              <w:bottom w:val="none" w:sz="0" w:space="0" w:color="auto"/>
            </w:tcBorders>
          </w:tcPr>
          <w:p w14:paraId="75B368CC" w14:textId="77777777" w:rsidR="00E133B0" w:rsidRPr="009D16D4" w:rsidRDefault="00E133B0" w:rsidP="00D67B3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Research Design</w:t>
            </w:r>
          </w:p>
        </w:tc>
        <w:tc>
          <w:tcPr>
            <w:tcW w:w="1560" w:type="dxa"/>
            <w:tcBorders>
              <w:bottom w:val="none" w:sz="0" w:space="0" w:color="auto"/>
            </w:tcBorders>
          </w:tcPr>
          <w:p w14:paraId="7EC84B8C" w14:textId="72BA715A" w:rsidR="00E133B0" w:rsidRPr="009D16D4" w:rsidRDefault="000B0984" w:rsidP="00A87E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Sample size; gende</w:t>
            </w:r>
            <w:r w:rsidR="00C204E3" w:rsidRPr="009D16D4">
              <w:rPr>
                <w:rFonts w:ascii="Arial" w:hAnsi="Arial" w:cs="Arial"/>
                <w:sz w:val="18"/>
                <w:szCs w:val="18"/>
              </w:rPr>
              <w:t>r;</w:t>
            </w:r>
            <w:r w:rsidR="00E133B0" w:rsidRPr="009D16D4">
              <w:rPr>
                <w:rFonts w:ascii="Arial" w:hAnsi="Arial" w:cs="Arial"/>
                <w:sz w:val="18"/>
                <w:szCs w:val="18"/>
              </w:rPr>
              <w:t xml:space="preserve"> age</w:t>
            </w:r>
            <w:r w:rsidR="00D06EF8">
              <w:rPr>
                <w:rFonts w:ascii="Arial" w:hAnsi="Arial" w:cs="Arial"/>
                <w:sz w:val="18"/>
                <w:szCs w:val="18"/>
              </w:rPr>
              <w:t>; prison type</w:t>
            </w:r>
          </w:p>
        </w:tc>
        <w:tc>
          <w:tcPr>
            <w:tcW w:w="4394" w:type="dxa"/>
            <w:tcBorders>
              <w:bottom w:val="none" w:sz="0" w:space="0" w:color="auto"/>
            </w:tcBorders>
          </w:tcPr>
          <w:p w14:paraId="65073A5C" w14:textId="77777777" w:rsidR="00E133B0" w:rsidRPr="009D16D4" w:rsidRDefault="00E133B0" w:rsidP="007E6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Intervention</w:t>
            </w:r>
          </w:p>
        </w:tc>
      </w:tr>
      <w:tr w:rsidR="00E133B0" w:rsidRPr="009D16D4" w14:paraId="4AED767E"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596B7ADE" w14:textId="77777777" w:rsidR="00E133B0" w:rsidRPr="009D16D4" w:rsidRDefault="00E133B0" w:rsidP="007E60DA">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Battaglia et al., (2014)</w:t>
            </w:r>
          </w:p>
          <w:p w14:paraId="0B55889E"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Italy</w:t>
            </w:r>
          </w:p>
        </w:tc>
        <w:tc>
          <w:tcPr>
            <w:tcW w:w="1669" w:type="dxa"/>
            <w:tcBorders>
              <w:top w:val="none" w:sz="0" w:space="0" w:color="auto"/>
              <w:bottom w:val="none" w:sz="0" w:space="0" w:color="auto"/>
            </w:tcBorders>
          </w:tcPr>
          <w:p w14:paraId="6B66D370" w14:textId="77777777"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RCT</w:t>
            </w:r>
          </w:p>
        </w:tc>
        <w:tc>
          <w:tcPr>
            <w:tcW w:w="1560" w:type="dxa"/>
            <w:tcBorders>
              <w:top w:val="none" w:sz="0" w:space="0" w:color="auto"/>
              <w:bottom w:val="none" w:sz="0" w:space="0" w:color="auto"/>
            </w:tcBorders>
          </w:tcPr>
          <w:p w14:paraId="0512C283" w14:textId="77777777"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64</w:t>
            </w:r>
            <w:r w:rsidR="000B0984" w:rsidRPr="009D16D4">
              <w:rPr>
                <w:rFonts w:ascii="Arial" w:hAnsi="Arial" w:cs="Arial"/>
                <w:sz w:val="18"/>
                <w:szCs w:val="18"/>
              </w:rPr>
              <w:t>;</w:t>
            </w:r>
            <w:r w:rsidRPr="009D16D4">
              <w:rPr>
                <w:rFonts w:ascii="Arial" w:hAnsi="Arial" w:cs="Arial"/>
                <w:sz w:val="18"/>
                <w:szCs w:val="18"/>
              </w:rPr>
              <w:t xml:space="preserve"> M; 18-50</w:t>
            </w:r>
          </w:p>
          <w:p w14:paraId="17F279D8"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2CA58CF" w14:textId="11F11B77" w:rsidR="00683A79" w:rsidRPr="009D16D4" w:rsidRDefault="00683A79"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L/M security: male</w:t>
            </w:r>
          </w:p>
        </w:tc>
        <w:tc>
          <w:tcPr>
            <w:tcW w:w="4394" w:type="dxa"/>
            <w:tcBorders>
              <w:top w:val="none" w:sz="0" w:space="0" w:color="auto"/>
              <w:bottom w:val="none" w:sz="0" w:space="0" w:color="auto"/>
            </w:tcBorders>
          </w:tcPr>
          <w:p w14:paraId="07BDF769" w14:textId="77777777"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9 months, supervised training protocols, 1hr, </w:t>
            </w:r>
            <w:r w:rsidRPr="00470003">
              <w:rPr>
                <w:rFonts w:ascii="Arial" w:hAnsi="Arial" w:cs="Arial"/>
                <w:sz w:val="18"/>
                <w:szCs w:val="18"/>
              </w:rPr>
              <w:t>2</w:t>
            </w:r>
            <w:r w:rsidR="00470003" w:rsidRPr="00470003">
              <w:rPr>
                <w:rFonts w:ascii="Arial" w:hAnsi="Arial" w:cs="Arial"/>
                <w:sz w:val="18"/>
                <w:szCs w:val="18"/>
              </w:rPr>
              <w:t>x</w:t>
            </w:r>
            <w:r w:rsidR="00DD0920">
              <w:rPr>
                <w:rFonts w:ascii="Arial" w:hAnsi="Arial" w:cs="Arial"/>
                <w:sz w:val="18"/>
                <w:szCs w:val="18"/>
              </w:rPr>
              <w:t>W</w:t>
            </w:r>
            <w:r w:rsidR="00470003" w:rsidRPr="00470003">
              <w:rPr>
                <w:rFonts w:ascii="Arial" w:hAnsi="Arial" w:cs="Arial"/>
                <w:sz w:val="18"/>
                <w:szCs w:val="18"/>
              </w:rPr>
              <w:t>eek</w:t>
            </w:r>
            <w:r w:rsidRPr="00470003">
              <w:rPr>
                <w:rFonts w:ascii="Arial" w:hAnsi="Arial" w:cs="Arial"/>
                <w:sz w:val="18"/>
                <w:szCs w:val="18"/>
              </w:rPr>
              <w:t>;</w:t>
            </w:r>
            <w:r w:rsidRPr="009D16D4">
              <w:rPr>
                <w:rFonts w:ascii="Arial" w:hAnsi="Arial" w:cs="Arial"/>
                <w:sz w:val="18"/>
                <w:szCs w:val="18"/>
              </w:rPr>
              <w:t xml:space="preserve"> </w:t>
            </w:r>
          </w:p>
          <w:p w14:paraId="1DC93470" w14:textId="77777777"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3 Groups: </w:t>
            </w:r>
            <w:r w:rsidR="005639C4" w:rsidRPr="009D16D4">
              <w:rPr>
                <w:rFonts w:ascii="Arial" w:hAnsi="Arial" w:cs="Arial"/>
                <w:sz w:val="18"/>
                <w:szCs w:val="18"/>
              </w:rPr>
              <w:t xml:space="preserve">1) </w:t>
            </w:r>
            <w:r w:rsidRPr="009D16D4">
              <w:rPr>
                <w:rFonts w:ascii="Arial" w:hAnsi="Arial" w:cs="Arial"/>
                <w:sz w:val="18"/>
                <w:szCs w:val="18"/>
              </w:rPr>
              <w:t xml:space="preserve">Cardiovascular plus resistance training (CRT); </w:t>
            </w:r>
            <w:r w:rsidR="005639C4" w:rsidRPr="009D16D4">
              <w:rPr>
                <w:rFonts w:ascii="Arial" w:hAnsi="Arial" w:cs="Arial"/>
                <w:sz w:val="18"/>
                <w:szCs w:val="18"/>
              </w:rPr>
              <w:t xml:space="preserve">2) </w:t>
            </w:r>
            <w:r w:rsidRPr="009D16D4">
              <w:rPr>
                <w:rFonts w:ascii="Arial" w:hAnsi="Arial" w:cs="Arial"/>
                <w:sz w:val="18"/>
                <w:szCs w:val="18"/>
              </w:rPr>
              <w:t xml:space="preserve">High intensity training (HIST); </w:t>
            </w:r>
            <w:r w:rsidR="005639C4" w:rsidRPr="009D16D4">
              <w:rPr>
                <w:rFonts w:ascii="Arial" w:hAnsi="Arial" w:cs="Arial"/>
                <w:sz w:val="18"/>
                <w:szCs w:val="18"/>
              </w:rPr>
              <w:t xml:space="preserve">3) </w:t>
            </w:r>
            <w:r w:rsidRPr="009D16D4">
              <w:rPr>
                <w:rFonts w:ascii="Arial" w:hAnsi="Arial" w:cs="Arial"/>
                <w:sz w:val="18"/>
                <w:szCs w:val="18"/>
              </w:rPr>
              <w:t>Usual care</w:t>
            </w:r>
          </w:p>
        </w:tc>
      </w:tr>
      <w:tr w:rsidR="00584DCE" w:rsidRPr="009D16D4" w14:paraId="4208F569"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6142A0AC" w14:textId="541ABE60" w:rsidR="00584DCE" w:rsidRDefault="00584DCE" w:rsidP="007E60DA">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Bilderbeck et al., (2013)</w:t>
            </w:r>
          </w:p>
          <w:p w14:paraId="054BF6D6" w14:textId="21064530" w:rsidR="00584DCE" w:rsidRPr="009D16D4" w:rsidRDefault="00584DCE" w:rsidP="007E60DA">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US</w:t>
            </w:r>
          </w:p>
        </w:tc>
        <w:tc>
          <w:tcPr>
            <w:tcW w:w="1669" w:type="dxa"/>
          </w:tcPr>
          <w:p w14:paraId="4E4920E5" w14:textId="089913E3" w:rsidR="00584DCE" w:rsidRPr="009D16D4" w:rsidRDefault="00584DCE"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RCT</w:t>
            </w:r>
          </w:p>
        </w:tc>
        <w:tc>
          <w:tcPr>
            <w:tcW w:w="1560" w:type="dxa"/>
          </w:tcPr>
          <w:p w14:paraId="7202C0FC" w14:textId="4DC4561E" w:rsidR="00584DCE" w:rsidRDefault="00EB2AD3"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93 M; 7 F;</w:t>
            </w:r>
          </w:p>
          <w:p w14:paraId="25F5E70E" w14:textId="77777777" w:rsidR="00EB2AD3" w:rsidRDefault="0019356C"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m:oMath>
              <m:acc>
                <m:accPr>
                  <m:chr m:val="̅"/>
                  <m:ctrlPr>
                    <w:rPr>
                      <w:rFonts w:ascii="Cambria Math" w:hAnsi="Cambria Math" w:cs="Arial"/>
                      <w:sz w:val="18"/>
                      <w:szCs w:val="18"/>
                    </w:rPr>
                  </m:ctrlPr>
                </m:accPr>
                <m:e>
                  <m:r>
                    <w:rPr>
                      <w:rFonts w:ascii="Cambria Math" w:hAnsi="Cambria Math" w:cs="Arial"/>
                      <w:sz w:val="18"/>
                      <w:szCs w:val="18"/>
                    </w:rPr>
                    <m:t>x</m:t>
                  </m:r>
                </m:e>
              </m:acc>
            </m:oMath>
            <w:r w:rsidR="00EB2AD3" w:rsidRPr="009D16D4">
              <w:rPr>
                <w:rFonts w:ascii="Arial" w:hAnsi="Arial" w:cs="Arial"/>
                <w:sz w:val="18"/>
                <w:szCs w:val="18"/>
              </w:rPr>
              <w:t xml:space="preserve"> age =</w:t>
            </w:r>
            <w:r w:rsidR="00EB2AD3">
              <w:rPr>
                <w:rFonts w:ascii="Arial" w:hAnsi="Arial" w:cs="Arial"/>
                <w:sz w:val="18"/>
                <w:szCs w:val="18"/>
              </w:rPr>
              <w:t xml:space="preserve"> 38.4</w:t>
            </w:r>
          </w:p>
          <w:p w14:paraId="1B281B91"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7FD106" w14:textId="4B890ABD" w:rsidR="00683A79" w:rsidRPr="009D16D4" w:rsidRDefault="00683A79"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Prisons, L/M security; male/ female/ YOI</w:t>
            </w:r>
          </w:p>
        </w:tc>
        <w:tc>
          <w:tcPr>
            <w:tcW w:w="4394" w:type="dxa"/>
          </w:tcPr>
          <w:p w14:paraId="5082B93B" w14:textId="7ABCB580" w:rsidR="00584DCE" w:rsidRPr="009D16D4" w:rsidRDefault="00EB2AD3"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Groups: 1) Yoga classes (hatha yoga postures, stretches, breathing exercises), 2 hrs 1xWeek for 10 weeks; 2) Care as usual.</w:t>
            </w:r>
          </w:p>
        </w:tc>
      </w:tr>
      <w:tr w:rsidR="00EB2AD3" w:rsidRPr="009D16D4" w14:paraId="4EFC9C27"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09D6DF3" w14:textId="2EDA5D1C" w:rsidR="00EB2AD3" w:rsidRDefault="00EB2AD3" w:rsidP="007E60DA">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Harner et al., 2010</w:t>
            </w:r>
          </w:p>
        </w:tc>
        <w:tc>
          <w:tcPr>
            <w:tcW w:w="1669" w:type="dxa"/>
          </w:tcPr>
          <w:p w14:paraId="028FB0C3" w14:textId="2983B311" w:rsidR="00EB2AD3" w:rsidRDefault="00EB2AD3"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Within group repeated measure design</w:t>
            </w:r>
          </w:p>
        </w:tc>
        <w:tc>
          <w:tcPr>
            <w:tcW w:w="1560" w:type="dxa"/>
          </w:tcPr>
          <w:p w14:paraId="68CBE752" w14:textId="3E60C592" w:rsidR="00EB2AD3" w:rsidRDefault="00CE6B1C"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 F; 36 +</w:t>
            </w:r>
          </w:p>
          <w:p w14:paraId="577BACBF"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74FA4D2" w14:textId="711374C2" w:rsidR="00683A79" w:rsidRDefault="00683A79"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 security; male</w:t>
            </w:r>
          </w:p>
          <w:p w14:paraId="5D7CE621" w14:textId="5BD688BC" w:rsidR="00CE6B1C" w:rsidRDefault="00CE6B1C"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94" w:type="dxa"/>
          </w:tcPr>
          <w:p w14:paraId="1827137E" w14:textId="72C39B21" w:rsidR="00EB2AD3" w:rsidRDefault="0000546C"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hrs</w:t>
            </w:r>
            <w:r w:rsidR="00CE6B1C">
              <w:rPr>
                <w:rFonts w:ascii="Arial" w:hAnsi="Arial" w:cs="Arial"/>
                <w:sz w:val="18"/>
                <w:szCs w:val="18"/>
              </w:rPr>
              <w:t>, 2xWeek for 12 weeks.</w:t>
            </w:r>
          </w:p>
          <w:p w14:paraId="1B957029" w14:textId="784256BA" w:rsidR="00CE6B1C" w:rsidRDefault="00CE6B1C"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Iyengar yoga (focus on correct postural alignment, use of blocks and props)</w:t>
            </w:r>
          </w:p>
        </w:tc>
      </w:tr>
      <w:tr w:rsidR="00E133B0" w:rsidRPr="009D16D4" w14:paraId="6F5551EF"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12E79665" w14:textId="77777777" w:rsidR="00E133B0" w:rsidRPr="009D16D4" w:rsidRDefault="00E133B0" w:rsidP="007E60DA">
            <w:pPr>
              <w:spacing w:line="360" w:lineRule="auto"/>
              <w:jc w:val="both"/>
              <w:rPr>
                <w:rFonts w:ascii="Arial" w:hAnsi="Arial" w:cs="Arial"/>
                <w:color w:val="000000"/>
                <w:sz w:val="18"/>
                <w:szCs w:val="18"/>
              </w:rPr>
            </w:pPr>
            <w:r w:rsidRPr="009D16D4">
              <w:rPr>
                <w:rFonts w:ascii="Arial" w:hAnsi="Arial" w:cs="Arial"/>
                <w:color w:val="000000"/>
                <w:sz w:val="18"/>
                <w:szCs w:val="18"/>
              </w:rPr>
              <w:t>Hilyer et al., (1982)</w:t>
            </w:r>
          </w:p>
          <w:p w14:paraId="59815344"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US</w:t>
            </w:r>
          </w:p>
        </w:tc>
        <w:tc>
          <w:tcPr>
            <w:tcW w:w="1669" w:type="dxa"/>
          </w:tcPr>
          <w:p w14:paraId="516448D8" w14:textId="77777777"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RCT</w:t>
            </w:r>
          </w:p>
        </w:tc>
        <w:tc>
          <w:tcPr>
            <w:tcW w:w="1560" w:type="dxa"/>
          </w:tcPr>
          <w:p w14:paraId="7A280C2A" w14:textId="4015445C" w:rsidR="00E133B0" w:rsidRDefault="005639C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43 M; 15 </w:t>
            </w:r>
            <w:r w:rsidR="00683A79">
              <w:rPr>
                <w:rFonts w:ascii="Arial" w:hAnsi="Arial" w:cs="Arial"/>
                <w:sz w:val="18"/>
                <w:szCs w:val="18"/>
              </w:rPr>
              <w:t>–</w:t>
            </w:r>
            <w:r w:rsidRPr="009D16D4">
              <w:rPr>
                <w:rFonts w:ascii="Arial" w:hAnsi="Arial" w:cs="Arial"/>
                <w:sz w:val="18"/>
                <w:szCs w:val="18"/>
              </w:rPr>
              <w:t xml:space="preserve"> 18</w:t>
            </w:r>
          </w:p>
          <w:p w14:paraId="778E1AC3"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F4B6AF3" w14:textId="3718300C" w:rsidR="00683A79" w:rsidRPr="009D16D4" w:rsidRDefault="00683A79"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YOI: male</w:t>
            </w:r>
          </w:p>
        </w:tc>
        <w:tc>
          <w:tcPr>
            <w:tcW w:w="4394" w:type="dxa"/>
          </w:tcPr>
          <w:p w14:paraId="5B52B601" w14:textId="77777777" w:rsidR="00E133B0" w:rsidRPr="009D16D4" w:rsidRDefault="00E133B0"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90 mins, 3</w:t>
            </w:r>
            <w:r w:rsidRPr="00DD0920">
              <w:rPr>
                <w:rFonts w:ascii="Arial" w:hAnsi="Arial" w:cs="Arial"/>
                <w:sz w:val="18"/>
                <w:szCs w:val="18"/>
              </w:rPr>
              <w:t>x</w:t>
            </w:r>
            <w:r w:rsidR="00DD0920">
              <w:rPr>
                <w:rFonts w:ascii="Arial" w:hAnsi="Arial" w:cs="Arial"/>
                <w:sz w:val="18"/>
                <w:szCs w:val="18"/>
              </w:rPr>
              <w:t>W</w:t>
            </w:r>
            <w:r w:rsidRPr="009D16D4">
              <w:rPr>
                <w:rFonts w:ascii="Arial" w:hAnsi="Arial" w:cs="Arial"/>
                <w:sz w:val="18"/>
                <w:szCs w:val="18"/>
              </w:rPr>
              <w:t>eek for 20 weeks.</w:t>
            </w:r>
          </w:p>
          <w:p w14:paraId="0F1D3A61" w14:textId="77777777" w:rsidR="00E133B0" w:rsidRPr="009D16D4" w:rsidRDefault="00E133B0"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2 Groups:</w:t>
            </w:r>
            <w:r w:rsidR="005639C4" w:rsidRPr="009D16D4">
              <w:rPr>
                <w:rFonts w:ascii="Arial" w:hAnsi="Arial" w:cs="Arial"/>
                <w:sz w:val="18"/>
                <w:szCs w:val="18"/>
              </w:rPr>
              <w:t xml:space="preserve"> 1) </w:t>
            </w:r>
            <w:r w:rsidRPr="009D16D4">
              <w:rPr>
                <w:rFonts w:ascii="Arial" w:hAnsi="Arial" w:cs="Arial"/>
                <w:sz w:val="18"/>
                <w:szCs w:val="18"/>
              </w:rPr>
              <w:t xml:space="preserve">Brief meetings with goal setting, flexibility training, weight training, run with gradual </w:t>
            </w:r>
            <w:r w:rsidR="005639C4" w:rsidRPr="009D16D4">
              <w:rPr>
                <w:rFonts w:ascii="Arial" w:hAnsi="Arial" w:cs="Arial"/>
                <w:sz w:val="18"/>
                <w:szCs w:val="18"/>
              </w:rPr>
              <w:t>progress: 2)</w:t>
            </w:r>
            <w:r w:rsidRPr="009D16D4">
              <w:rPr>
                <w:rFonts w:ascii="Arial" w:hAnsi="Arial" w:cs="Arial"/>
                <w:sz w:val="18"/>
                <w:szCs w:val="18"/>
              </w:rPr>
              <w:t xml:space="preserve"> Care as usual</w:t>
            </w:r>
          </w:p>
        </w:tc>
      </w:tr>
      <w:tr w:rsidR="00E133B0" w:rsidRPr="009D16D4" w14:paraId="5DC26A04"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37352E98" w14:textId="77777777" w:rsidR="00E133B0" w:rsidRPr="009D16D4" w:rsidRDefault="00E133B0" w:rsidP="007E60DA">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Libbus et al., (2016)</w:t>
            </w:r>
          </w:p>
          <w:p w14:paraId="0E493EEF"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US</w:t>
            </w:r>
          </w:p>
        </w:tc>
        <w:tc>
          <w:tcPr>
            <w:tcW w:w="1669" w:type="dxa"/>
            <w:tcBorders>
              <w:top w:val="none" w:sz="0" w:space="0" w:color="auto"/>
              <w:bottom w:val="none" w:sz="0" w:space="0" w:color="auto"/>
            </w:tcBorders>
          </w:tcPr>
          <w:p w14:paraId="2B0015C4" w14:textId="77777777"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Pre-post-intervention des</w:t>
            </w:r>
            <w:r w:rsidR="00C204E3" w:rsidRPr="009D16D4">
              <w:rPr>
                <w:rFonts w:ascii="Arial" w:hAnsi="Arial" w:cs="Arial"/>
                <w:sz w:val="18"/>
                <w:szCs w:val="18"/>
              </w:rPr>
              <w:t>ign with a non-randomised control</w:t>
            </w:r>
            <w:r w:rsidRPr="009D16D4">
              <w:rPr>
                <w:rFonts w:ascii="Arial" w:hAnsi="Arial" w:cs="Arial"/>
                <w:sz w:val="18"/>
                <w:szCs w:val="18"/>
              </w:rPr>
              <w:t xml:space="preserve"> group</w:t>
            </w:r>
          </w:p>
        </w:tc>
        <w:tc>
          <w:tcPr>
            <w:tcW w:w="1560" w:type="dxa"/>
            <w:tcBorders>
              <w:top w:val="none" w:sz="0" w:space="0" w:color="auto"/>
              <w:bottom w:val="none" w:sz="0" w:space="0" w:color="auto"/>
            </w:tcBorders>
          </w:tcPr>
          <w:p w14:paraId="35F81467" w14:textId="0AEC5444"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45</w:t>
            </w:r>
            <w:r w:rsidR="000B0984" w:rsidRPr="009D16D4">
              <w:rPr>
                <w:rFonts w:ascii="Arial" w:hAnsi="Arial" w:cs="Arial"/>
                <w:sz w:val="18"/>
                <w:szCs w:val="18"/>
              </w:rPr>
              <w:t>;</w:t>
            </w:r>
            <w:r w:rsidRPr="009D16D4">
              <w:rPr>
                <w:rFonts w:ascii="Arial" w:hAnsi="Arial" w:cs="Arial"/>
                <w:sz w:val="18"/>
                <w:szCs w:val="18"/>
              </w:rPr>
              <w:t xml:space="preserve"> M; 18 </w:t>
            </w:r>
            <w:r w:rsidR="00683A79">
              <w:rPr>
                <w:rFonts w:ascii="Arial" w:hAnsi="Arial" w:cs="Arial"/>
                <w:sz w:val="18"/>
                <w:szCs w:val="18"/>
              </w:rPr>
              <w:t>–</w:t>
            </w:r>
            <w:r w:rsidRPr="009D16D4">
              <w:rPr>
                <w:rFonts w:ascii="Arial" w:hAnsi="Arial" w:cs="Arial"/>
                <w:sz w:val="18"/>
                <w:szCs w:val="18"/>
              </w:rPr>
              <w:t xml:space="preserve"> 50</w:t>
            </w:r>
          </w:p>
          <w:p w14:paraId="21A597B6"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4FC9DC" w14:textId="00289A0A" w:rsidR="00683A79" w:rsidRPr="009D16D4" w:rsidRDefault="00683A79"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county jails; no security level information.</w:t>
            </w:r>
          </w:p>
        </w:tc>
        <w:tc>
          <w:tcPr>
            <w:tcW w:w="4394" w:type="dxa"/>
            <w:tcBorders>
              <w:top w:val="none" w:sz="0" w:space="0" w:color="auto"/>
              <w:bottom w:val="none" w:sz="0" w:space="0" w:color="auto"/>
            </w:tcBorders>
          </w:tcPr>
          <w:p w14:paraId="38FFC59A" w14:textId="77777777" w:rsidR="00E133B0" w:rsidRPr="009D16D4" w:rsidRDefault="005639C4"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12 weeks, </w:t>
            </w:r>
            <w:r w:rsidR="00451D17">
              <w:rPr>
                <w:rFonts w:ascii="Arial" w:hAnsi="Arial" w:cs="Arial"/>
                <w:sz w:val="18"/>
                <w:szCs w:val="18"/>
              </w:rPr>
              <w:t>1 hr, 3x</w:t>
            </w:r>
            <w:r w:rsidR="00DD0920">
              <w:rPr>
                <w:rFonts w:ascii="Arial" w:hAnsi="Arial" w:cs="Arial"/>
                <w:sz w:val="18"/>
                <w:szCs w:val="18"/>
              </w:rPr>
              <w:t>W</w:t>
            </w:r>
            <w:r w:rsidR="00451D17">
              <w:rPr>
                <w:rFonts w:ascii="Arial" w:hAnsi="Arial" w:cs="Arial"/>
                <w:sz w:val="18"/>
                <w:szCs w:val="18"/>
              </w:rPr>
              <w:t>eek</w:t>
            </w:r>
            <w:r w:rsidR="00E133B0" w:rsidRPr="009D16D4">
              <w:rPr>
                <w:rFonts w:ascii="Arial" w:hAnsi="Arial" w:cs="Arial"/>
                <w:sz w:val="18"/>
                <w:szCs w:val="18"/>
              </w:rPr>
              <w:t xml:space="preserve"> </w:t>
            </w:r>
          </w:p>
          <w:p w14:paraId="474C8621" w14:textId="77777777" w:rsidR="00E133B0" w:rsidRPr="009D16D4" w:rsidRDefault="005639C4"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2 G</w:t>
            </w:r>
            <w:r w:rsidR="00E133B0" w:rsidRPr="009D16D4">
              <w:rPr>
                <w:rFonts w:ascii="Arial" w:hAnsi="Arial" w:cs="Arial"/>
                <w:sz w:val="18"/>
                <w:szCs w:val="18"/>
              </w:rPr>
              <w:t>roups:</w:t>
            </w:r>
            <w:r w:rsidRPr="009D16D4">
              <w:rPr>
                <w:rFonts w:ascii="Arial" w:hAnsi="Arial" w:cs="Arial"/>
                <w:sz w:val="18"/>
                <w:szCs w:val="18"/>
              </w:rPr>
              <w:t xml:space="preserve"> 1) Aerobic Exercise; 2) </w:t>
            </w:r>
            <w:r w:rsidR="00E133B0" w:rsidRPr="009D16D4">
              <w:rPr>
                <w:rFonts w:ascii="Arial" w:hAnsi="Arial" w:cs="Arial"/>
                <w:sz w:val="18"/>
                <w:szCs w:val="18"/>
              </w:rPr>
              <w:t>Usual Care</w:t>
            </w:r>
          </w:p>
        </w:tc>
      </w:tr>
      <w:tr w:rsidR="00E133B0" w:rsidRPr="009D16D4" w14:paraId="0E93F0F8"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066A06FB" w14:textId="77777777" w:rsidR="00E133B0" w:rsidRPr="009D16D4" w:rsidRDefault="00E133B0" w:rsidP="007E60DA">
            <w:pPr>
              <w:spacing w:line="360" w:lineRule="auto"/>
              <w:jc w:val="both"/>
              <w:rPr>
                <w:rFonts w:ascii="Arial" w:hAnsi="Arial" w:cs="Arial"/>
                <w:color w:val="000000"/>
                <w:sz w:val="18"/>
                <w:szCs w:val="18"/>
              </w:rPr>
            </w:pPr>
            <w:r w:rsidRPr="009D16D4">
              <w:rPr>
                <w:rFonts w:ascii="Arial" w:hAnsi="Arial" w:cs="Arial"/>
                <w:color w:val="000000"/>
                <w:sz w:val="18"/>
                <w:szCs w:val="18"/>
              </w:rPr>
              <w:lastRenderedPageBreak/>
              <w:t>Martin et al., (2013)</w:t>
            </w:r>
          </w:p>
          <w:p w14:paraId="2C9A7166"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Canada</w:t>
            </w:r>
          </w:p>
        </w:tc>
        <w:tc>
          <w:tcPr>
            <w:tcW w:w="1669" w:type="dxa"/>
          </w:tcPr>
          <w:p w14:paraId="3BFD21F5" w14:textId="14CDFBDB" w:rsidR="00E133B0" w:rsidRPr="009D16D4" w:rsidRDefault="005E07B6"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Cross-sectional (other items were repeated-measures) </w:t>
            </w:r>
          </w:p>
        </w:tc>
        <w:tc>
          <w:tcPr>
            <w:tcW w:w="1560" w:type="dxa"/>
          </w:tcPr>
          <w:p w14:paraId="28E591E1"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16</w:t>
            </w:r>
            <w:r w:rsidR="000B0984" w:rsidRPr="009D16D4">
              <w:rPr>
                <w:rFonts w:ascii="Arial" w:hAnsi="Arial" w:cs="Arial"/>
                <w:sz w:val="18"/>
                <w:szCs w:val="18"/>
              </w:rPr>
              <w:t>;</w:t>
            </w:r>
            <w:r w:rsidRPr="009D16D4">
              <w:rPr>
                <w:rFonts w:ascii="Arial" w:hAnsi="Arial" w:cs="Arial"/>
                <w:sz w:val="18"/>
                <w:szCs w:val="18"/>
              </w:rPr>
              <w:t xml:space="preserve"> F; 18+</w:t>
            </w:r>
          </w:p>
          <w:p w14:paraId="68B9F81B"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0C8DEA" w14:textId="3E40A1DE" w:rsidR="00683A79" w:rsidRPr="009D16D4" w:rsidRDefault="00683A79"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 security; </w:t>
            </w:r>
            <w:r w:rsidR="00D67B34">
              <w:rPr>
                <w:rFonts w:ascii="Arial" w:hAnsi="Arial" w:cs="Arial"/>
                <w:sz w:val="18"/>
                <w:szCs w:val="18"/>
              </w:rPr>
              <w:t>female</w:t>
            </w:r>
          </w:p>
        </w:tc>
        <w:tc>
          <w:tcPr>
            <w:tcW w:w="4394" w:type="dxa"/>
          </w:tcPr>
          <w:p w14:paraId="71AD4902" w14:textId="77777777" w:rsidR="00E133B0" w:rsidRPr="009D16D4" w:rsidRDefault="00E133B0"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6 weeks, minimum commitment </w:t>
            </w:r>
            <w:r w:rsidRPr="00130F5B">
              <w:rPr>
                <w:rFonts w:ascii="Arial" w:hAnsi="Arial" w:cs="Arial"/>
                <w:sz w:val="18"/>
                <w:szCs w:val="18"/>
              </w:rPr>
              <w:t>3</w:t>
            </w:r>
            <w:r w:rsidR="005639C4" w:rsidRPr="00130F5B">
              <w:rPr>
                <w:rFonts w:ascii="Arial" w:hAnsi="Arial" w:cs="Arial"/>
                <w:sz w:val="18"/>
                <w:szCs w:val="18"/>
              </w:rPr>
              <w:t>x</w:t>
            </w:r>
            <w:r w:rsidR="00DD0920" w:rsidRPr="00130F5B">
              <w:rPr>
                <w:rFonts w:ascii="Arial" w:hAnsi="Arial" w:cs="Arial"/>
                <w:sz w:val="18"/>
                <w:szCs w:val="18"/>
              </w:rPr>
              <w:t>W</w:t>
            </w:r>
            <w:r w:rsidRPr="00130F5B">
              <w:rPr>
                <w:rFonts w:ascii="Arial" w:hAnsi="Arial" w:cs="Arial"/>
                <w:sz w:val="18"/>
                <w:szCs w:val="18"/>
              </w:rPr>
              <w:t>eek</w:t>
            </w:r>
            <w:r w:rsidRPr="009D16D4">
              <w:rPr>
                <w:rFonts w:ascii="Arial" w:hAnsi="Arial" w:cs="Arial"/>
                <w:sz w:val="18"/>
                <w:szCs w:val="18"/>
              </w:rPr>
              <w:t>.</w:t>
            </w:r>
          </w:p>
          <w:p w14:paraId="1FD6CD6F" w14:textId="77777777" w:rsidR="00E133B0" w:rsidRPr="009D16D4" w:rsidRDefault="005639C4"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2 Groups: 1) </w:t>
            </w:r>
            <w:r w:rsidR="00E133B0" w:rsidRPr="009D16D4">
              <w:rPr>
                <w:rFonts w:ascii="Arial" w:hAnsi="Arial" w:cs="Arial"/>
                <w:sz w:val="18"/>
                <w:szCs w:val="18"/>
              </w:rPr>
              <w:t>exercise (circuit stations and aerobic ro</w:t>
            </w:r>
            <w:r w:rsidRPr="009D16D4">
              <w:rPr>
                <w:rFonts w:ascii="Arial" w:hAnsi="Arial" w:cs="Arial"/>
                <w:sz w:val="18"/>
                <w:szCs w:val="18"/>
              </w:rPr>
              <w:t xml:space="preserve">utine) and nutrition programme; 2) </w:t>
            </w:r>
            <w:r w:rsidR="00E133B0" w:rsidRPr="009D16D4">
              <w:rPr>
                <w:rFonts w:ascii="Arial" w:hAnsi="Arial" w:cs="Arial"/>
                <w:sz w:val="18"/>
                <w:szCs w:val="18"/>
              </w:rPr>
              <w:t>Usual care</w:t>
            </w:r>
          </w:p>
        </w:tc>
      </w:tr>
      <w:tr w:rsidR="00E133B0" w:rsidRPr="009D16D4" w14:paraId="500A8EFF"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5C90252C" w14:textId="25C7E56C" w:rsidR="00E133B0" w:rsidRPr="009D16D4" w:rsidRDefault="00491F32" w:rsidP="007E60DA">
            <w:pPr>
              <w:spacing w:line="360" w:lineRule="auto"/>
              <w:jc w:val="both"/>
              <w:rPr>
                <w:rFonts w:ascii="Arial" w:hAnsi="Arial" w:cs="Arial"/>
                <w:color w:val="000000"/>
                <w:sz w:val="18"/>
                <w:szCs w:val="18"/>
              </w:rPr>
            </w:pPr>
            <w:r>
              <w:rPr>
                <w:rFonts w:ascii="Arial" w:hAnsi="Arial" w:cs="Arial"/>
                <w:color w:val="000000"/>
                <w:sz w:val="18"/>
                <w:szCs w:val="18"/>
              </w:rPr>
              <w:t>Munson</w:t>
            </w:r>
            <w:r w:rsidR="00E133B0" w:rsidRPr="009D16D4">
              <w:rPr>
                <w:rFonts w:ascii="Arial" w:hAnsi="Arial" w:cs="Arial"/>
                <w:color w:val="000000"/>
                <w:sz w:val="18"/>
                <w:szCs w:val="18"/>
              </w:rPr>
              <w:t xml:space="preserve"> (1988)</w:t>
            </w:r>
          </w:p>
          <w:p w14:paraId="20EEE2FA"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US</w:t>
            </w:r>
          </w:p>
        </w:tc>
        <w:tc>
          <w:tcPr>
            <w:tcW w:w="1669" w:type="dxa"/>
            <w:tcBorders>
              <w:top w:val="none" w:sz="0" w:space="0" w:color="auto"/>
              <w:bottom w:val="none" w:sz="0" w:space="0" w:color="auto"/>
            </w:tcBorders>
          </w:tcPr>
          <w:p w14:paraId="07864A12" w14:textId="77777777"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RCT</w:t>
            </w:r>
          </w:p>
        </w:tc>
        <w:tc>
          <w:tcPr>
            <w:tcW w:w="1560" w:type="dxa"/>
            <w:tcBorders>
              <w:top w:val="none" w:sz="0" w:space="0" w:color="auto"/>
              <w:bottom w:val="none" w:sz="0" w:space="0" w:color="auto"/>
            </w:tcBorders>
          </w:tcPr>
          <w:p w14:paraId="45D43F53" w14:textId="30AA1CA5" w:rsidR="000B0984"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39</w:t>
            </w:r>
            <w:r w:rsidR="000B0984" w:rsidRPr="009D16D4">
              <w:rPr>
                <w:rFonts w:ascii="Arial" w:hAnsi="Arial" w:cs="Arial"/>
                <w:sz w:val="18"/>
                <w:szCs w:val="18"/>
              </w:rPr>
              <w:t>; M;</w:t>
            </w:r>
          </w:p>
          <w:p w14:paraId="43911302" w14:textId="77777777" w:rsidR="00E133B0" w:rsidRDefault="0019356C"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m:oMath>
              <m:acc>
                <m:accPr>
                  <m:chr m:val="̅"/>
                  <m:ctrlPr>
                    <w:rPr>
                      <w:rFonts w:ascii="Cambria Math" w:hAnsi="Cambria Math" w:cs="Arial"/>
                      <w:sz w:val="18"/>
                      <w:szCs w:val="18"/>
                    </w:rPr>
                  </m:ctrlPr>
                </m:accPr>
                <m:e>
                  <m:r>
                    <w:rPr>
                      <w:rFonts w:ascii="Cambria Math" w:hAnsi="Cambria Math" w:cs="Arial"/>
                      <w:sz w:val="18"/>
                      <w:szCs w:val="18"/>
                    </w:rPr>
                    <m:t>x</m:t>
                  </m:r>
                </m:e>
              </m:acc>
            </m:oMath>
            <w:r w:rsidR="000B0984" w:rsidRPr="009D16D4">
              <w:rPr>
                <w:rFonts w:ascii="Arial" w:hAnsi="Arial" w:cs="Arial"/>
                <w:sz w:val="18"/>
                <w:szCs w:val="18"/>
              </w:rPr>
              <w:t xml:space="preserve"> age =</w:t>
            </w:r>
            <w:r w:rsidR="00E133B0" w:rsidRPr="009D16D4">
              <w:rPr>
                <w:rFonts w:ascii="Arial" w:hAnsi="Arial" w:cs="Arial"/>
                <w:sz w:val="18"/>
                <w:szCs w:val="18"/>
              </w:rPr>
              <w:t xml:space="preserve"> 17.2</w:t>
            </w:r>
          </w:p>
          <w:p w14:paraId="41701F97"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A8E2220" w14:textId="0479A2AF" w:rsidR="00683A79" w:rsidRPr="009D16D4" w:rsidRDefault="005823F1"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00683A79">
              <w:rPr>
                <w:rFonts w:ascii="Arial" w:hAnsi="Arial" w:cs="Arial"/>
                <w:sz w:val="18"/>
                <w:szCs w:val="18"/>
              </w:rPr>
              <w:t xml:space="preserve"> security</w:t>
            </w:r>
            <w:r w:rsidR="00D67B34">
              <w:rPr>
                <w:rFonts w:ascii="Arial" w:hAnsi="Arial" w:cs="Arial"/>
                <w:sz w:val="18"/>
                <w:szCs w:val="18"/>
              </w:rPr>
              <w:t>; male</w:t>
            </w:r>
          </w:p>
        </w:tc>
        <w:tc>
          <w:tcPr>
            <w:tcW w:w="4394" w:type="dxa"/>
            <w:tcBorders>
              <w:top w:val="none" w:sz="0" w:space="0" w:color="auto"/>
              <w:bottom w:val="none" w:sz="0" w:space="0" w:color="auto"/>
            </w:tcBorders>
          </w:tcPr>
          <w:p w14:paraId="39C010B3" w14:textId="77777777"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10 weeks, 1</w:t>
            </w:r>
            <w:r w:rsidRPr="00DD0920">
              <w:rPr>
                <w:rFonts w:ascii="Arial" w:hAnsi="Arial" w:cs="Arial"/>
                <w:sz w:val="18"/>
                <w:szCs w:val="18"/>
              </w:rPr>
              <w:t>x</w:t>
            </w:r>
            <w:r w:rsidR="00DD0920">
              <w:rPr>
                <w:rFonts w:ascii="Arial" w:hAnsi="Arial" w:cs="Arial"/>
                <w:sz w:val="18"/>
                <w:szCs w:val="18"/>
              </w:rPr>
              <w:t>W</w:t>
            </w:r>
            <w:r w:rsidRPr="009D16D4">
              <w:rPr>
                <w:rFonts w:ascii="Arial" w:hAnsi="Arial" w:cs="Arial"/>
                <w:sz w:val="18"/>
                <w:szCs w:val="18"/>
              </w:rPr>
              <w:t>eek</w:t>
            </w:r>
          </w:p>
          <w:p w14:paraId="184D6C3C" w14:textId="77777777"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Three groups</w:t>
            </w:r>
          </w:p>
          <w:p w14:paraId="6D3DFF07" w14:textId="77777777" w:rsidR="00E133B0" w:rsidRPr="009D16D4" w:rsidRDefault="005639C4"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1</w:t>
            </w:r>
            <w:r w:rsidR="00E133B0" w:rsidRPr="009D16D4">
              <w:rPr>
                <w:rFonts w:ascii="Arial" w:hAnsi="Arial" w:cs="Arial"/>
                <w:sz w:val="18"/>
                <w:szCs w:val="18"/>
              </w:rPr>
              <w:t>)</w:t>
            </w:r>
            <w:r w:rsidRPr="009D16D4">
              <w:rPr>
                <w:rFonts w:ascii="Arial" w:hAnsi="Arial" w:cs="Arial"/>
                <w:sz w:val="18"/>
                <w:szCs w:val="18"/>
              </w:rPr>
              <w:t xml:space="preserve"> </w:t>
            </w:r>
            <w:r w:rsidR="00E133B0" w:rsidRPr="009D16D4">
              <w:rPr>
                <w:rFonts w:ascii="Arial" w:hAnsi="Arial" w:cs="Arial"/>
                <w:sz w:val="18"/>
                <w:szCs w:val="18"/>
              </w:rPr>
              <w:t xml:space="preserve">leisure </w:t>
            </w:r>
            <w:r w:rsidRPr="009D16D4">
              <w:rPr>
                <w:rFonts w:ascii="Arial" w:hAnsi="Arial" w:cs="Arial"/>
                <w:sz w:val="18"/>
                <w:szCs w:val="18"/>
              </w:rPr>
              <w:t xml:space="preserve">education; 2) physical activity; </w:t>
            </w:r>
          </w:p>
          <w:p w14:paraId="7E6DA973" w14:textId="77777777" w:rsidR="00E133B0" w:rsidRPr="009D16D4" w:rsidRDefault="005639C4"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3</w:t>
            </w:r>
            <w:r w:rsidR="00E133B0" w:rsidRPr="009D16D4">
              <w:rPr>
                <w:rFonts w:ascii="Arial" w:hAnsi="Arial" w:cs="Arial"/>
                <w:sz w:val="18"/>
                <w:szCs w:val="18"/>
              </w:rPr>
              <w:t>) informal discussion</w:t>
            </w:r>
          </w:p>
        </w:tc>
      </w:tr>
      <w:tr w:rsidR="00E133B0" w:rsidRPr="009D16D4" w14:paraId="2B01CE98"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401CADF8" w14:textId="77777777" w:rsidR="00E133B0" w:rsidRPr="009D16D4" w:rsidRDefault="00E133B0" w:rsidP="007E60DA">
            <w:pPr>
              <w:spacing w:line="360" w:lineRule="auto"/>
              <w:jc w:val="both"/>
              <w:rPr>
                <w:rFonts w:ascii="Arial" w:hAnsi="Arial" w:cs="Arial"/>
                <w:color w:val="000000"/>
                <w:sz w:val="18"/>
                <w:szCs w:val="18"/>
              </w:rPr>
            </w:pPr>
            <w:r w:rsidRPr="009D16D4">
              <w:rPr>
                <w:rFonts w:ascii="Arial" w:hAnsi="Arial" w:cs="Arial"/>
                <w:color w:val="000000"/>
                <w:sz w:val="18"/>
                <w:szCs w:val="18"/>
              </w:rPr>
              <w:t>Nelson et al. (2006)</w:t>
            </w:r>
          </w:p>
          <w:p w14:paraId="274ADB10"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US</w:t>
            </w:r>
          </w:p>
        </w:tc>
        <w:tc>
          <w:tcPr>
            <w:tcW w:w="1669" w:type="dxa"/>
          </w:tcPr>
          <w:p w14:paraId="7DC2B1BA" w14:textId="77777777"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Cross-sectional</w:t>
            </w:r>
          </w:p>
        </w:tc>
        <w:tc>
          <w:tcPr>
            <w:tcW w:w="1560" w:type="dxa"/>
          </w:tcPr>
          <w:p w14:paraId="01C5700F"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105</w:t>
            </w:r>
            <w:r w:rsidR="000B0984" w:rsidRPr="009D16D4">
              <w:rPr>
                <w:rFonts w:ascii="Arial" w:hAnsi="Arial" w:cs="Arial"/>
                <w:sz w:val="18"/>
                <w:szCs w:val="18"/>
              </w:rPr>
              <w:t>;</w:t>
            </w:r>
            <w:r w:rsidRPr="009D16D4">
              <w:rPr>
                <w:rFonts w:ascii="Arial" w:hAnsi="Arial" w:cs="Arial"/>
                <w:sz w:val="18"/>
                <w:szCs w:val="18"/>
              </w:rPr>
              <w:t xml:space="preserve"> M: </w:t>
            </w:r>
            <w:r w:rsidR="000B0984" w:rsidRPr="009D16D4">
              <w:rPr>
                <w:rFonts w:ascii="Arial" w:hAnsi="Arial" w:cs="Arial"/>
                <w:sz w:val="18"/>
                <w:szCs w:val="18"/>
              </w:rPr>
              <w:t>not reported</w:t>
            </w:r>
          </w:p>
          <w:p w14:paraId="2BE34B2C"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1292043" w14:textId="4690AFBE" w:rsidR="005823F1" w:rsidRPr="009D16D4" w:rsidRDefault="005823F1"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 security</w:t>
            </w:r>
            <w:r w:rsidR="00D67B34">
              <w:rPr>
                <w:rFonts w:ascii="Arial" w:hAnsi="Arial" w:cs="Arial"/>
                <w:sz w:val="18"/>
                <w:szCs w:val="18"/>
              </w:rPr>
              <w:t>; male</w:t>
            </w:r>
          </w:p>
        </w:tc>
        <w:tc>
          <w:tcPr>
            <w:tcW w:w="4394" w:type="dxa"/>
          </w:tcPr>
          <w:p w14:paraId="11C76F34" w14:textId="77777777" w:rsidR="00E133B0" w:rsidRPr="009D16D4" w:rsidRDefault="00E133B0"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Physical activity (approx. 30mins day</w:t>
            </w:r>
            <w:r w:rsidR="00DD0920">
              <w:rPr>
                <w:rFonts w:ascii="Arial" w:hAnsi="Arial" w:cs="Arial"/>
                <w:sz w:val="18"/>
                <w:szCs w:val="18"/>
              </w:rPr>
              <w:t xml:space="preserve">; </w:t>
            </w:r>
            <w:r w:rsidRPr="009D16D4">
              <w:rPr>
                <w:rFonts w:ascii="Arial" w:hAnsi="Arial" w:cs="Arial"/>
                <w:sz w:val="18"/>
                <w:szCs w:val="18"/>
              </w:rPr>
              <w:t>4</w:t>
            </w:r>
            <w:r w:rsidR="00F83E45">
              <w:rPr>
                <w:rFonts w:ascii="Arial" w:hAnsi="Arial" w:cs="Arial"/>
                <w:sz w:val="18"/>
                <w:szCs w:val="18"/>
              </w:rPr>
              <w:t>x</w:t>
            </w:r>
            <w:r w:rsidR="001E122E">
              <w:rPr>
                <w:rFonts w:ascii="Arial" w:hAnsi="Arial" w:cs="Arial"/>
                <w:sz w:val="18"/>
                <w:szCs w:val="18"/>
              </w:rPr>
              <w:t>W</w:t>
            </w:r>
            <w:r w:rsidRPr="009D16D4">
              <w:rPr>
                <w:rFonts w:ascii="Arial" w:hAnsi="Arial" w:cs="Arial"/>
                <w:sz w:val="18"/>
                <w:szCs w:val="18"/>
              </w:rPr>
              <w:t>eek) aim at improving upper, lower and midsections of body</w:t>
            </w:r>
            <w:r w:rsidR="00EE04B4">
              <w:rPr>
                <w:rFonts w:ascii="Arial" w:hAnsi="Arial" w:cs="Arial"/>
                <w:sz w:val="18"/>
                <w:szCs w:val="18"/>
              </w:rPr>
              <w:t xml:space="preserve"> (e.g. push-ups, sit-ups, lunges)</w:t>
            </w:r>
            <w:r w:rsidRPr="009D16D4">
              <w:rPr>
                <w:rFonts w:ascii="Arial" w:hAnsi="Arial" w:cs="Arial"/>
                <w:sz w:val="18"/>
                <w:szCs w:val="18"/>
              </w:rPr>
              <w:t xml:space="preserve">, </w:t>
            </w:r>
            <w:r w:rsidR="005639C4" w:rsidRPr="009D16D4">
              <w:rPr>
                <w:rFonts w:ascii="Arial" w:hAnsi="Arial" w:cs="Arial"/>
                <w:sz w:val="18"/>
                <w:szCs w:val="18"/>
              </w:rPr>
              <w:t xml:space="preserve">delivered </w:t>
            </w:r>
            <w:r w:rsidRPr="009D16D4">
              <w:rPr>
                <w:rFonts w:ascii="Arial" w:hAnsi="Arial" w:cs="Arial"/>
                <w:sz w:val="18"/>
                <w:szCs w:val="18"/>
              </w:rPr>
              <w:t>along</w:t>
            </w:r>
            <w:r w:rsidR="005639C4" w:rsidRPr="009D16D4">
              <w:rPr>
                <w:rFonts w:ascii="Arial" w:hAnsi="Arial" w:cs="Arial"/>
                <w:sz w:val="18"/>
                <w:szCs w:val="18"/>
              </w:rPr>
              <w:t>side</w:t>
            </w:r>
            <w:r w:rsidRPr="009D16D4">
              <w:rPr>
                <w:rFonts w:ascii="Arial" w:hAnsi="Arial" w:cs="Arial"/>
                <w:sz w:val="18"/>
                <w:szCs w:val="18"/>
              </w:rPr>
              <w:t xml:space="preserve"> co</w:t>
            </w:r>
            <w:r w:rsidR="005639C4" w:rsidRPr="009D16D4">
              <w:rPr>
                <w:rFonts w:ascii="Arial" w:hAnsi="Arial" w:cs="Arial"/>
                <w:sz w:val="18"/>
                <w:szCs w:val="18"/>
              </w:rPr>
              <w:t xml:space="preserve">gnitive behavioural techniques, </w:t>
            </w:r>
            <w:r w:rsidRPr="009D16D4">
              <w:rPr>
                <w:rFonts w:ascii="Arial" w:hAnsi="Arial" w:cs="Arial"/>
                <w:sz w:val="18"/>
                <w:szCs w:val="18"/>
              </w:rPr>
              <w:t xml:space="preserve">Gestalt psychotherapy, transactional analysis and moral </w:t>
            </w:r>
            <w:r w:rsidRPr="00470003">
              <w:rPr>
                <w:rFonts w:ascii="Arial" w:hAnsi="Arial" w:cs="Arial"/>
                <w:sz w:val="18"/>
                <w:szCs w:val="18"/>
              </w:rPr>
              <w:t>reconation</w:t>
            </w:r>
            <w:r w:rsidRPr="009D16D4">
              <w:rPr>
                <w:rFonts w:ascii="Arial" w:hAnsi="Arial" w:cs="Arial"/>
                <w:sz w:val="18"/>
                <w:szCs w:val="18"/>
              </w:rPr>
              <w:t xml:space="preserve"> therapy (MRT).</w:t>
            </w:r>
          </w:p>
        </w:tc>
      </w:tr>
      <w:tr w:rsidR="00E133B0" w:rsidRPr="009D16D4" w14:paraId="3CF314B6"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7F5F799A" w14:textId="77777777" w:rsidR="00E133B0" w:rsidRPr="009D16D4" w:rsidRDefault="00E133B0" w:rsidP="007E60DA">
            <w:pPr>
              <w:spacing w:line="360" w:lineRule="auto"/>
              <w:jc w:val="both"/>
              <w:rPr>
                <w:rFonts w:ascii="Arial" w:hAnsi="Arial" w:cs="Arial"/>
                <w:color w:val="000000"/>
                <w:sz w:val="18"/>
                <w:szCs w:val="18"/>
              </w:rPr>
            </w:pPr>
            <w:r w:rsidRPr="009D16D4">
              <w:rPr>
                <w:rFonts w:ascii="Arial" w:hAnsi="Arial" w:cs="Arial"/>
                <w:color w:val="000000"/>
                <w:sz w:val="18"/>
                <w:szCs w:val="18"/>
              </w:rPr>
              <w:t>Williams et al., (2016)</w:t>
            </w:r>
          </w:p>
          <w:p w14:paraId="0CC907BA"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UK</w:t>
            </w:r>
          </w:p>
        </w:tc>
        <w:tc>
          <w:tcPr>
            <w:tcW w:w="1669" w:type="dxa"/>
            <w:tcBorders>
              <w:top w:val="none" w:sz="0" w:space="0" w:color="auto"/>
              <w:bottom w:val="none" w:sz="0" w:space="0" w:color="auto"/>
            </w:tcBorders>
          </w:tcPr>
          <w:p w14:paraId="173A2AF0" w14:textId="77777777"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Pre-post-intervention design with a non-RC group</w:t>
            </w:r>
          </w:p>
        </w:tc>
        <w:tc>
          <w:tcPr>
            <w:tcW w:w="1560" w:type="dxa"/>
            <w:tcBorders>
              <w:top w:val="none" w:sz="0" w:space="0" w:color="auto"/>
              <w:bottom w:val="none" w:sz="0" w:space="0" w:color="auto"/>
            </w:tcBorders>
          </w:tcPr>
          <w:p w14:paraId="0664F406" w14:textId="77777777"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24</w:t>
            </w:r>
            <w:r w:rsidR="000B0984" w:rsidRPr="009D16D4">
              <w:rPr>
                <w:rFonts w:ascii="Arial" w:hAnsi="Arial" w:cs="Arial"/>
                <w:sz w:val="18"/>
                <w:szCs w:val="18"/>
              </w:rPr>
              <w:t>; M</w:t>
            </w:r>
            <w:r w:rsidRPr="009D16D4">
              <w:rPr>
                <w:rFonts w:ascii="Arial" w:hAnsi="Arial" w:cs="Arial"/>
                <w:sz w:val="18"/>
                <w:szCs w:val="18"/>
              </w:rPr>
              <w:t>: 18-21</w:t>
            </w:r>
          </w:p>
          <w:p w14:paraId="49C7A98E"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D8DEDCA" w14:textId="0919A376" w:rsidR="005823F1" w:rsidRPr="009D16D4" w:rsidRDefault="005823F1"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YOI</w:t>
            </w:r>
          </w:p>
        </w:tc>
        <w:tc>
          <w:tcPr>
            <w:tcW w:w="4394" w:type="dxa"/>
            <w:tcBorders>
              <w:top w:val="none" w:sz="0" w:space="0" w:color="auto"/>
              <w:bottom w:val="none" w:sz="0" w:space="0" w:color="auto"/>
            </w:tcBorders>
          </w:tcPr>
          <w:p w14:paraId="38E8257E" w14:textId="77777777" w:rsidR="00E133B0" w:rsidRPr="009D16D4" w:rsidRDefault="00AF5DA6"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 </w:t>
            </w:r>
            <w:r w:rsidR="00E133B0" w:rsidRPr="009D16D4">
              <w:rPr>
                <w:rFonts w:ascii="Arial" w:hAnsi="Arial" w:cs="Arial"/>
                <w:sz w:val="18"/>
                <w:szCs w:val="18"/>
              </w:rPr>
              <w:t>10 week rugby academy, including 72</w:t>
            </w:r>
            <w:r>
              <w:rPr>
                <w:rFonts w:ascii="Arial" w:hAnsi="Arial" w:cs="Arial"/>
                <w:sz w:val="18"/>
                <w:szCs w:val="18"/>
              </w:rPr>
              <w:t xml:space="preserve"> </w:t>
            </w:r>
            <w:r w:rsidR="00E133B0" w:rsidRPr="009D16D4">
              <w:rPr>
                <w:rFonts w:ascii="Arial" w:hAnsi="Arial" w:cs="Arial"/>
                <w:sz w:val="18"/>
                <w:szCs w:val="18"/>
              </w:rPr>
              <w:t xml:space="preserve">hours of rugby, alongside </w:t>
            </w:r>
            <w:r>
              <w:rPr>
                <w:rFonts w:ascii="Arial" w:hAnsi="Arial" w:cs="Arial"/>
                <w:sz w:val="18"/>
                <w:szCs w:val="18"/>
              </w:rPr>
              <w:t xml:space="preserve">a </w:t>
            </w:r>
            <w:r w:rsidR="00E133B0" w:rsidRPr="009D16D4">
              <w:rPr>
                <w:rFonts w:ascii="Arial" w:hAnsi="Arial" w:cs="Arial"/>
                <w:sz w:val="18"/>
                <w:szCs w:val="18"/>
              </w:rPr>
              <w:t>range of activities leading to accredited awards and exercises in functional skills in literacy and numeracy.</w:t>
            </w:r>
          </w:p>
        </w:tc>
      </w:tr>
      <w:tr w:rsidR="00E133B0" w:rsidRPr="009D16D4" w14:paraId="4F9ECED0"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546E5DF6"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Amtmann and Kukay (2016)</w:t>
            </w:r>
          </w:p>
          <w:p w14:paraId="29178A06"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US</w:t>
            </w:r>
          </w:p>
        </w:tc>
        <w:tc>
          <w:tcPr>
            <w:tcW w:w="1669" w:type="dxa"/>
          </w:tcPr>
          <w:p w14:paraId="0716D1FD" w14:textId="77777777"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Mixed-methods</w:t>
            </w:r>
          </w:p>
          <w:p w14:paraId="1182872B" w14:textId="77777777" w:rsidR="00E133B0" w:rsidRPr="009D16D4" w:rsidRDefault="00C204E3"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(psychological well-being measure </w:t>
            </w:r>
            <w:r w:rsidR="00E133B0" w:rsidRPr="009D16D4">
              <w:rPr>
                <w:rFonts w:ascii="Arial" w:hAnsi="Arial" w:cs="Arial"/>
                <w:sz w:val="18"/>
                <w:szCs w:val="18"/>
              </w:rPr>
              <w:t>= interviews)</w:t>
            </w:r>
          </w:p>
        </w:tc>
        <w:tc>
          <w:tcPr>
            <w:tcW w:w="1560" w:type="dxa"/>
          </w:tcPr>
          <w:p w14:paraId="0E481B4B"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2</w:t>
            </w:r>
            <w:r w:rsidR="000B0984" w:rsidRPr="009D16D4">
              <w:rPr>
                <w:rFonts w:ascii="Arial" w:hAnsi="Arial" w:cs="Arial"/>
                <w:sz w:val="18"/>
                <w:szCs w:val="18"/>
              </w:rPr>
              <w:t>;</w:t>
            </w:r>
            <w:r w:rsidRPr="009D16D4">
              <w:rPr>
                <w:rFonts w:ascii="Arial" w:hAnsi="Arial" w:cs="Arial"/>
                <w:sz w:val="18"/>
                <w:szCs w:val="18"/>
              </w:rPr>
              <w:t xml:space="preserve"> M; 16 &amp; 19</w:t>
            </w:r>
          </w:p>
          <w:p w14:paraId="0BC08CDF"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7882F32" w14:textId="7F4BB348" w:rsidR="005823F1" w:rsidRPr="009D16D4" w:rsidRDefault="005823F1"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YOI</w:t>
            </w:r>
          </w:p>
        </w:tc>
        <w:tc>
          <w:tcPr>
            <w:tcW w:w="4394" w:type="dxa"/>
          </w:tcPr>
          <w:p w14:paraId="1E87824F" w14:textId="77777777" w:rsidR="00E133B0" w:rsidRPr="009D16D4" w:rsidRDefault="00AF5DA6"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An </w:t>
            </w:r>
            <w:r w:rsidR="00E133B0" w:rsidRPr="009D16D4">
              <w:rPr>
                <w:rFonts w:ascii="Arial" w:hAnsi="Arial" w:cs="Arial"/>
                <w:sz w:val="18"/>
                <w:szCs w:val="18"/>
              </w:rPr>
              <w:t>8 week fitness coach</w:t>
            </w:r>
            <w:r w:rsidR="003B60CC">
              <w:rPr>
                <w:rFonts w:ascii="Arial" w:hAnsi="Arial" w:cs="Arial"/>
                <w:sz w:val="18"/>
                <w:szCs w:val="18"/>
              </w:rPr>
              <w:t xml:space="preserve"> led</w:t>
            </w:r>
            <w:r w:rsidR="00E133B0" w:rsidRPr="009D16D4">
              <w:rPr>
                <w:rFonts w:ascii="Arial" w:hAnsi="Arial" w:cs="Arial"/>
                <w:sz w:val="18"/>
                <w:szCs w:val="18"/>
              </w:rPr>
              <w:t xml:space="preserve"> programme; one facilitated hour of motivation and exerci</w:t>
            </w:r>
            <w:r w:rsidR="003B60CC">
              <w:rPr>
                <w:rFonts w:ascii="Arial" w:hAnsi="Arial" w:cs="Arial"/>
                <w:sz w:val="18"/>
                <w:szCs w:val="18"/>
              </w:rPr>
              <w:t>se</w:t>
            </w:r>
            <w:r w:rsidR="00E133B0" w:rsidRPr="009D16D4">
              <w:rPr>
                <w:rFonts w:ascii="Arial" w:hAnsi="Arial" w:cs="Arial"/>
                <w:sz w:val="18"/>
                <w:szCs w:val="18"/>
              </w:rPr>
              <w:t xml:space="preserve"> per week.</w:t>
            </w:r>
          </w:p>
        </w:tc>
      </w:tr>
      <w:tr w:rsidR="00E133B0" w:rsidRPr="009D16D4" w14:paraId="314ABB0E"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1A70F1A8"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Sherry &amp; Nicholson (2014)</w:t>
            </w:r>
          </w:p>
          <w:p w14:paraId="79F389AD"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Australia</w:t>
            </w:r>
          </w:p>
          <w:p w14:paraId="0EF5B546" w14:textId="77777777" w:rsidR="00E133B0" w:rsidRPr="009D16D4" w:rsidRDefault="00E133B0" w:rsidP="007E60DA">
            <w:pPr>
              <w:spacing w:line="360" w:lineRule="auto"/>
              <w:rPr>
                <w:rFonts w:ascii="Arial" w:hAnsi="Arial" w:cs="Arial"/>
                <w:i/>
                <w:color w:val="000000" w:themeColor="text1"/>
                <w:sz w:val="18"/>
                <w:szCs w:val="18"/>
              </w:rPr>
            </w:pPr>
            <w:r w:rsidRPr="009D16D4">
              <w:rPr>
                <w:rFonts w:ascii="Arial" w:hAnsi="Arial" w:cs="Arial"/>
                <w:i/>
                <w:color w:val="000000" w:themeColor="text1"/>
                <w:sz w:val="18"/>
                <w:szCs w:val="18"/>
              </w:rPr>
              <w:t>STUDY 1</w:t>
            </w:r>
          </w:p>
          <w:p w14:paraId="033808FD" w14:textId="77777777" w:rsidR="00E133B0" w:rsidRPr="009D16D4" w:rsidRDefault="00E133B0" w:rsidP="007E60DA">
            <w:pPr>
              <w:spacing w:line="360" w:lineRule="auto"/>
              <w:rPr>
                <w:rFonts w:ascii="Arial" w:hAnsi="Arial" w:cs="Arial"/>
                <w:i/>
                <w:color w:val="000000" w:themeColor="text1"/>
                <w:sz w:val="18"/>
                <w:szCs w:val="18"/>
              </w:rPr>
            </w:pPr>
          </w:p>
        </w:tc>
        <w:tc>
          <w:tcPr>
            <w:tcW w:w="1669" w:type="dxa"/>
            <w:tcBorders>
              <w:top w:val="none" w:sz="0" w:space="0" w:color="auto"/>
              <w:bottom w:val="none" w:sz="0" w:space="0" w:color="auto"/>
            </w:tcBorders>
          </w:tcPr>
          <w:p w14:paraId="17BD7B20" w14:textId="78749D5F"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Interviews</w:t>
            </w:r>
            <w:r w:rsidR="005E07B6">
              <w:rPr>
                <w:rFonts w:ascii="Arial" w:hAnsi="Arial" w:cs="Arial"/>
                <w:sz w:val="18"/>
                <w:szCs w:val="18"/>
              </w:rPr>
              <w:t>, cross sectional</w:t>
            </w:r>
          </w:p>
        </w:tc>
        <w:tc>
          <w:tcPr>
            <w:tcW w:w="1560" w:type="dxa"/>
            <w:tcBorders>
              <w:top w:val="none" w:sz="0" w:space="0" w:color="auto"/>
              <w:bottom w:val="none" w:sz="0" w:space="0" w:color="auto"/>
            </w:tcBorders>
          </w:tcPr>
          <w:p w14:paraId="1629C35A" w14:textId="3D43BFCC"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12</w:t>
            </w:r>
            <w:r w:rsidR="000B0984" w:rsidRPr="009D16D4">
              <w:rPr>
                <w:rFonts w:ascii="Arial" w:hAnsi="Arial" w:cs="Arial"/>
                <w:sz w:val="18"/>
                <w:szCs w:val="18"/>
              </w:rPr>
              <w:t>;</w:t>
            </w:r>
            <w:r w:rsidRPr="009D16D4">
              <w:rPr>
                <w:rFonts w:ascii="Arial" w:hAnsi="Arial" w:cs="Arial"/>
                <w:sz w:val="18"/>
                <w:szCs w:val="18"/>
              </w:rPr>
              <w:t xml:space="preserve"> M; 20 </w:t>
            </w:r>
            <w:r w:rsidR="005823F1">
              <w:rPr>
                <w:rFonts w:ascii="Arial" w:hAnsi="Arial" w:cs="Arial"/>
                <w:sz w:val="18"/>
                <w:szCs w:val="18"/>
              </w:rPr>
              <w:t>–</w:t>
            </w:r>
            <w:r w:rsidRPr="009D16D4">
              <w:rPr>
                <w:rFonts w:ascii="Arial" w:hAnsi="Arial" w:cs="Arial"/>
                <w:sz w:val="18"/>
                <w:szCs w:val="18"/>
              </w:rPr>
              <w:t xml:space="preserve"> 60</w:t>
            </w:r>
          </w:p>
          <w:p w14:paraId="74E90A25"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292A5B" w14:textId="37A0AC9A" w:rsidR="005823F1" w:rsidRPr="009D16D4" w:rsidRDefault="005823F1"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H </w:t>
            </w:r>
            <w:r w:rsidR="00D67B34">
              <w:rPr>
                <w:rFonts w:ascii="Arial" w:hAnsi="Arial" w:cs="Arial"/>
                <w:sz w:val="18"/>
                <w:szCs w:val="18"/>
              </w:rPr>
              <w:t>security; male</w:t>
            </w:r>
          </w:p>
        </w:tc>
        <w:tc>
          <w:tcPr>
            <w:tcW w:w="4394" w:type="dxa"/>
            <w:tcBorders>
              <w:top w:val="none" w:sz="0" w:space="0" w:color="auto"/>
              <w:bottom w:val="none" w:sz="0" w:space="0" w:color="auto"/>
            </w:tcBorders>
          </w:tcPr>
          <w:p w14:paraId="554ACA96" w14:textId="77777777"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Weekly soccer program, established in partnership with not-for-profit organisation.  Involved follow inmates and visiting teams. </w:t>
            </w:r>
            <w:r w:rsidR="003B60CC">
              <w:rPr>
                <w:rFonts w:ascii="Arial" w:hAnsi="Arial" w:cs="Arial"/>
                <w:sz w:val="18"/>
                <w:szCs w:val="18"/>
              </w:rPr>
              <w:t xml:space="preserve">Additional information on intensity and duration of program not detailed. </w:t>
            </w:r>
          </w:p>
        </w:tc>
      </w:tr>
      <w:tr w:rsidR="00E133B0" w:rsidRPr="009D16D4" w14:paraId="70883059"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1AF6C468"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07D985BA" w14:textId="77777777" w:rsidR="00E133B0" w:rsidRPr="009D16D4" w:rsidRDefault="00E133B0" w:rsidP="007E60DA">
            <w:pPr>
              <w:spacing w:line="360" w:lineRule="auto"/>
              <w:rPr>
                <w:rFonts w:ascii="Arial" w:hAnsi="Arial" w:cs="Arial"/>
                <w:i/>
                <w:color w:val="000000" w:themeColor="text1"/>
                <w:sz w:val="18"/>
                <w:szCs w:val="18"/>
              </w:rPr>
            </w:pPr>
            <w:r w:rsidRPr="009D16D4">
              <w:rPr>
                <w:rFonts w:ascii="Arial" w:hAnsi="Arial" w:cs="Arial"/>
                <w:i/>
                <w:color w:val="000000" w:themeColor="text1"/>
                <w:sz w:val="18"/>
                <w:szCs w:val="18"/>
              </w:rPr>
              <w:t>STUDY 2</w:t>
            </w:r>
          </w:p>
        </w:tc>
        <w:tc>
          <w:tcPr>
            <w:tcW w:w="1669" w:type="dxa"/>
          </w:tcPr>
          <w:p w14:paraId="3EEBF009" w14:textId="1E3E8ED1"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Interviews</w:t>
            </w:r>
            <w:r w:rsidR="005E07B6">
              <w:rPr>
                <w:rFonts w:ascii="Arial" w:hAnsi="Arial" w:cs="Arial"/>
                <w:sz w:val="18"/>
                <w:szCs w:val="18"/>
              </w:rPr>
              <w:t>, , cross sectional</w:t>
            </w:r>
          </w:p>
        </w:tc>
        <w:tc>
          <w:tcPr>
            <w:tcW w:w="1560" w:type="dxa"/>
          </w:tcPr>
          <w:p w14:paraId="7CA6DD58"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12</w:t>
            </w:r>
            <w:r w:rsidR="000B0984" w:rsidRPr="009D16D4">
              <w:rPr>
                <w:rFonts w:ascii="Arial" w:hAnsi="Arial" w:cs="Arial"/>
                <w:sz w:val="18"/>
                <w:szCs w:val="18"/>
              </w:rPr>
              <w:t>; F; not reported</w:t>
            </w:r>
          </w:p>
          <w:p w14:paraId="2B37240E"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C645D56" w14:textId="5E68C8D9" w:rsidR="005823F1" w:rsidRPr="009D16D4" w:rsidRDefault="005823F1"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L/M/H security; fem</w:t>
            </w:r>
            <w:r w:rsidR="00D67B34">
              <w:rPr>
                <w:rFonts w:ascii="Arial" w:hAnsi="Arial" w:cs="Arial"/>
                <w:sz w:val="18"/>
                <w:szCs w:val="18"/>
              </w:rPr>
              <w:t>ale</w:t>
            </w:r>
          </w:p>
        </w:tc>
        <w:tc>
          <w:tcPr>
            <w:tcW w:w="4394" w:type="dxa"/>
          </w:tcPr>
          <w:p w14:paraId="315DA4CE" w14:textId="77777777" w:rsidR="00E133B0" w:rsidRPr="009D16D4" w:rsidRDefault="00AF5DA6"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w:t>
            </w:r>
            <w:r w:rsidR="00E133B0" w:rsidRPr="009D16D4">
              <w:rPr>
                <w:rFonts w:ascii="Arial" w:hAnsi="Arial" w:cs="Arial"/>
                <w:sz w:val="18"/>
                <w:szCs w:val="18"/>
              </w:rPr>
              <w:t xml:space="preserve">oftball program, delivered </w:t>
            </w:r>
            <w:r>
              <w:rPr>
                <w:rFonts w:ascii="Arial" w:hAnsi="Arial" w:cs="Arial"/>
                <w:sz w:val="18"/>
                <w:szCs w:val="18"/>
              </w:rPr>
              <w:t xml:space="preserve">twice each </w:t>
            </w:r>
            <w:r w:rsidR="00E133B0" w:rsidRPr="009D16D4">
              <w:rPr>
                <w:rFonts w:ascii="Arial" w:hAnsi="Arial" w:cs="Arial"/>
                <w:sz w:val="18"/>
                <w:szCs w:val="18"/>
              </w:rPr>
              <w:t>week.</w:t>
            </w:r>
            <w:r w:rsidR="003B60CC">
              <w:rPr>
                <w:rFonts w:ascii="Arial" w:hAnsi="Arial" w:cs="Arial"/>
                <w:sz w:val="18"/>
                <w:szCs w:val="18"/>
              </w:rPr>
              <w:t xml:space="preserve"> Overall duration of program and session length not detailed</w:t>
            </w:r>
          </w:p>
        </w:tc>
      </w:tr>
      <w:tr w:rsidR="00E133B0" w:rsidRPr="009D16D4" w14:paraId="5CAF3AA0"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33B3CB68"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138F1F0A" w14:textId="77777777" w:rsidR="00E133B0" w:rsidRPr="009D16D4" w:rsidRDefault="00E133B0" w:rsidP="007E60DA">
            <w:pPr>
              <w:spacing w:line="360" w:lineRule="auto"/>
              <w:rPr>
                <w:rFonts w:ascii="Arial" w:hAnsi="Arial" w:cs="Arial"/>
                <w:i/>
                <w:color w:val="000000" w:themeColor="text1"/>
                <w:sz w:val="18"/>
                <w:szCs w:val="18"/>
              </w:rPr>
            </w:pPr>
            <w:r w:rsidRPr="009D16D4">
              <w:rPr>
                <w:rFonts w:ascii="Arial" w:hAnsi="Arial" w:cs="Arial"/>
                <w:i/>
                <w:color w:val="000000" w:themeColor="text1"/>
                <w:sz w:val="18"/>
                <w:szCs w:val="18"/>
              </w:rPr>
              <w:t>STUDY 3</w:t>
            </w:r>
          </w:p>
        </w:tc>
        <w:tc>
          <w:tcPr>
            <w:tcW w:w="1669" w:type="dxa"/>
            <w:tcBorders>
              <w:top w:val="none" w:sz="0" w:space="0" w:color="auto"/>
              <w:bottom w:val="none" w:sz="0" w:space="0" w:color="auto"/>
            </w:tcBorders>
          </w:tcPr>
          <w:p w14:paraId="74A67655" w14:textId="62897310"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Interviews</w:t>
            </w:r>
            <w:r w:rsidR="005E07B6">
              <w:rPr>
                <w:rFonts w:ascii="Arial" w:hAnsi="Arial" w:cs="Arial"/>
                <w:color w:val="000000" w:themeColor="text1"/>
                <w:sz w:val="18"/>
                <w:szCs w:val="18"/>
              </w:rPr>
              <w:t xml:space="preserve">, </w:t>
            </w:r>
            <w:r w:rsidR="005E07B6">
              <w:rPr>
                <w:rFonts w:ascii="Arial" w:hAnsi="Arial" w:cs="Arial"/>
                <w:sz w:val="18"/>
                <w:szCs w:val="18"/>
              </w:rPr>
              <w:t>, cross sectional</w:t>
            </w:r>
          </w:p>
        </w:tc>
        <w:tc>
          <w:tcPr>
            <w:tcW w:w="1560" w:type="dxa"/>
            <w:tcBorders>
              <w:top w:val="none" w:sz="0" w:space="0" w:color="auto"/>
              <w:bottom w:val="none" w:sz="0" w:space="0" w:color="auto"/>
            </w:tcBorders>
          </w:tcPr>
          <w:p w14:paraId="0241FEE5" w14:textId="77777777"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3 M; 4 F; </w:t>
            </w:r>
            <w:r w:rsidR="000B0984" w:rsidRPr="009D16D4">
              <w:rPr>
                <w:rFonts w:ascii="Arial" w:hAnsi="Arial" w:cs="Arial"/>
                <w:color w:val="000000" w:themeColor="text1"/>
                <w:sz w:val="18"/>
                <w:szCs w:val="18"/>
              </w:rPr>
              <w:t>not reported</w:t>
            </w:r>
          </w:p>
          <w:p w14:paraId="7D6EF53D"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1168175" w14:textId="4D018B73" w:rsidR="005823F1" w:rsidRPr="009D16D4" w:rsidRDefault="005823F1"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L/M/H security; mixed M/F</w:t>
            </w:r>
          </w:p>
        </w:tc>
        <w:tc>
          <w:tcPr>
            <w:tcW w:w="4394" w:type="dxa"/>
            <w:tcBorders>
              <w:top w:val="none" w:sz="0" w:space="0" w:color="auto"/>
              <w:bottom w:val="none" w:sz="0" w:space="0" w:color="auto"/>
            </w:tcBorders>
          </w:tcPr>
          <w:p w14:paraId="4771329B" w14:textId="77777777" w:rsidR="00E133B0" w:rsidRPr="009D16D4" w:rsidRDefault="00AF5DA6" w:rsidP="007E60D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sz w:val="18"/>
                <w:szCs w:val="18"/>
              </w:rPr>
              <w:t>P</w:t>
            </w:r>
            <w:r w:rsidR="00E133B0" w:rsidRPr="009D16D4">
              <w:rPr>
                <w:rFonts w:ascii="Arial" w:hAnsi="Arial" w:cs="Arial"/>
                <w:sz w:val="18"/>
                <w:szCs w:val="18"/>
              </w:rPr>
              <w:t>hysical exercise program, including soccer, football, softball and a boot-camp. Run on rotating weekly basis with different cohorts.</w:t>
            </w:r>
            <w:r w:rsidR="003B60CC">
              <w:rPr>
                <w:rFonts w:ascii="Arial" w:hAnsi="Arial" w:cs="Arial"/>
                <w:sz w:val="18"/>
                <w:szCs w:val="18"/>
              </w:rPr>
              <w:t xml:space="preserve"> Overall duration of program and session length not detailed</w:t>
            </w:r>
          </w:p>
        </w:tc>
      </w:tr>
      <w:tr w:rsidR="00E133B0" w:rsidRPr="009D16D4" w14:paraId="145DB2C6"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4968EF8E"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59BAF5D9"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i/>
                <w:color w:val="000000" w:themeColor="text1"/>
                <w:sz w:val="18"/>
                <w:szCs w:val="18"/>
              </w:rPr>
              <w:t>STUDY 4</w:t>
            </w:r>
          </w:p>
        </w:tc>
        <w:tc>
          <w:tcPr>
            <w:tcW w:w="1669" w:type="dxa"/>
          </w:tcPr>
          <w:p w14:paraId="747668CF" w14:textId="5A7F87F2"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Interviews</w:t>
            </w:r>
            <w:r w:rsidR="005E07B6">
              <w:rPr>
                <w:rFonts w:ascii="Arial" w:hAnsi="Arial" w:cs="Arial"/>
                <w:color w:val="000000" w:themeColor="text1"/>
                <w:sz w:val="18"/>
                <w:szCs w:val="18"/>
              </w:rPr>
              <w:t xml:space="preserve">, </w:t>
            </w:r>
            <w:r w:rsidR="005E07B6">
              <w:rPr>
                <w:rFonts w:ascii="Arial" w:hAnsi="Arial" w:cs="Arial"/>
                <w:sz w:val="18"/>
                <w:szCs w:val="18"/>
              </w:rPr>
              <w:t>, cross sectional</w:t>
            </w:r>
          </w:p>
        </w:tc>
        <w:tc>
          <w:tcPr>
            <w:tcW w:w="1560" w:type="dxa"/>
          </w:tcPr>
          <w:p w14:paraId="4F4F8841"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6</w:t>
            </w:r>
            <w:r w:rsidR="000B0984" w:rsidRPr="009D16D4">
              <w:rPr>
                <w:rFonts w:ascii="Arial" w:hAnsi="Arial" w:cs="Arial"/>
                <w:color w:val="000000" w:themeColor="text1"/>
                <w:sz w:val="18"/>
                <w:szCs w:val="18"/>
              </w:rPr>
              <w:t>;</w:t>
            </w:r>
            <w:r w:rsidRPr="009D16D4">
              <w:rPr>
                <w:rFonts w:ascii="Arial" w:hAnsi="Arial" w:cs="Arial"/>
                <w:color w:val="000000" w:themeColor="text1"/>
                <w:sz w:val="18"/>
                <w:szCs w:val="18"/>
              </w:rPr>
              <w:t xml:space="preserve"> M; </w:t>
            </w:r>
            <w:r w:rsidR="000B0984" w:rsidRPr="009D16D4">
              <w:rPr>
                <w:rFonts w:ascii="Arial" w:hAnsi="Arial" w:cs="Arial"/>
                <w:color w:val="000000" w:themeColor="text1"/>
                <w:sz w:val="18"/>
                <w:szCs w:val="18"/>
              </w:rPr>
              <w:t>not reported</w:t>
            </w:r>
          </w:p>
          <w:p w14:paraId="24C3224B"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7D9FCB60" w14:textId="35EDE588" w:rsidR="005823F1" w:rsidRPr="009D16D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L/M/H security; mixed M/F</w:t>
            </w:r>
          </w:p>
        </w:tc>
        <w:tc>
          <w:tcPr>
            <w:tcW w:w="4394" w:type="dxa"/>
          </w:tcPr>
          <w:p w14:paraId="764A1D94" w14:textId="77777777" w:rsidR="00E133B0" w:rsidRPr="009D16D4" w:rsidRDefault="00E133B0" w:rsidP="007E60D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Australian rules football competition. Local teams brought into prisons to play bi-weekly. Inmates participate in finals at off-site location. </w:t>
            </w:r>
            <w:r w:rsidR="003B60CC">
              <w:rPr>
                <w:rFonts w:ascii="Arial" w:hAnsi="Arial" w:cs="Arial"/>
                <w:sz w:val="18"/>
                <w:szCs w:val="18"/>
              </w:rPr>
              <w:t>Overall duration of program and session length not detailed</w:t>
            </w:r>
          </w:p>
        </w:tc>
      </w:tr>
      <w:tr w:rsidR="00E133B0" w:rsidRPr="009D16D4" w14:paraId="0F4EAD36"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69A02115" w14:textId="77777777"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Leberman (2006)</w:t>
            </w:r>
          </w:p>
        </w:tc>
        <w:tc>
          <w:tcPr>
            <w:tcW w:w="1669" w:type="dxa"/>
            <w:tcBorders>
              <w:top w:val="none" w:sz="0" w:space="0" w:color="auto"/>
              <w:bottom w:val="none" w:sz="0" w:space="0" w:color="auto"/>
            </w:tcBorders>
          </w:tcPr>
          <w:p w14:paraId="3F220396" w14:textId="77777777" w:rsidR="00E133B0" w:rsidRPr="009D16D4" w:rsidRDefault="0098252E"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Post intervention and 3-month follow-up interviews</w:t>
            </w:r>
          </w:p>
        </w:tc>
        <w:tc>
          <w:tcPr>
            <w:tcW w:w="1560" w:type="dxa"/>
            <w:tcBorders>
              <w:top w:val="none" w:sz="0" w:space="0" w:color="auto"/>
              <w:bottom w:val="none" w:sz="0" w:space="0" w:color="auto"/>
            </w:tcBorders>
          </w:tcPr>
          <w:p w14:paraId="028B6F79" w14:textId="77777777"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F</w:t>
            </w:r>
            <w:r w:rsidR="000B0984" w:rsidRPr="009D16D4">
              <w:rPr>
                <w:rFonts w:ascii="Arial" w:hAnsi="Arial" w:cs="Arial"/>
                <w:color w:val="000000" w:themeColor="text1"/>
                <w:sz w:val="18"/>
                <w:szCs w:val="18"/>
              </w:rPr>
              <w:t>;</w:t>
            </w:r>
            <w:r w:rsidRPr="009D16D4">
              <w:rPr>
                <w:rFonts w:ascii="Arial" w:hAnsi="Arial" w:cs="Arial"/>
                <w:color w:val="000000" w:themeColor="text1"/>
                <w:sz w:val="18"/>
                <w:szCs w:val="18"/>
              </w:rPr>
              <w:t xml:space="preserve"> 27; 18-48</w:t>
            </w:r>
          </w:p>
          <w:p w14:paraId="6D0757E8"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6F06CFC" w14:textId="2D086AEF" w:rsidR="00D67B34" w:rsidRPr="009D16D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No prison security  information</w:t>
            </w:r>
          </w:p>
        </w:tc>
        <w:tc>
          <w:tcPr>
            <w:tcW w:w="4394" w:type="dxa"/>
            <w:tcBorders>
              <w:top w:val="none" w:sz="0" w:space="0" w:color="auto"/>
              <w:bottom w:val="none" w:sz="0" w:space="0" w:color="auto"/>
            </w:tcBorders>
          </w:tcPr>
          <w:p w14:paraId="2091AAB5" w14:textId="77777777" w:rsidR="00E133B0" w:rsidRPr="009D16D4" w:rsidRDefault="00AF5DA6"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 xml:space="preserve">A </w:t>
            </w:r>
            <w:r w:rsidR="00E133B0" w:rsidRPr="009D16D4">
              <w:rPr>
                <w:rFonts w:ascii="Arial" w:hAnsi="Arial" w:cs="Arial"/>
                <w:color w:val="000000" w:themeColor="text1"/>
                <w:sz w:val="18"/>
                <w:szCs w:val="18"/>
              </w:rPr>
              <w:t xml:space="preserve">20 day residential of outdoor adventure activities, incl. ropes courses, sailing and hiking. Course also included social, creative and reflective activities.  </w:t>
            </w:r>
          </w:p>
        </w:tc>
      </w:tr>
      <w:tr w:rsidR="00E133B0" w:rsidRPr="009D16D4" w14:paraId="3F87C7A4" w14:textId="77777777" w:rsidTr="00FE4B15">
        <w:tc>
          <w:tcPr>
            <w:cnfStyle w:val="001000000000" w:firstRow="0" w:lastRow="0" w:firstColumn="1" w:lastColumn="0" w:oddVBand="0" w:evenVBand="0" w:oddHBand="0" w:evenHBand="0" w:firstRowFirstColumn="0" w:firstRowLastColumn="0" w:lastRowFirstColumn="0" w:lastRowLastColumn="0"/>
            <w:tcW w:w="1728" w:type="dxa"/>
          </w:tcPr>
          <w:p w14:paraId="5857A0B8" w14:textId="7439D5B0"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sz w:val="18"/>
                <w:szCs w:val="18"/>
              </w:rPr>
              <w:t>Meek and Lewis (2014</w:t>
            </w:r>
            <w:r w:rsidR="008658CA">
              <w:rPr>
                <w:rFonts w:ascii="Arial" w:hAnsi="Arial" w:cs="Arial"/>
                <w:color w:val="000000"/>
                <w:sz w:val="18"/>
                <w:szCs w:val="18"/>
              </w:rPr>
              <w:t>a</w:t>
            </w:r>
            <w:r w:rsidRPr="009D16D4">
              <w:rPr>
                <w:rFonts w:ascii="Arial" w:hAnsi="Arial" w:cs="Arial"/>
                <w:color w:val="000000"/>
                <w:sz w:val="18"/>
                <w:szCs w:val="18"/>
              </w:rPr>
              <w:t>)</w:t>
            </w:r>
          </w:p>
        </w:tc>
        <w:tc>
          <w:tcPr>
            <w:tcW w:w="1669" w:type="dxa"/>
          </w:tcPr>
          <w:p w14:paraId="34BDA436" w14:textId="77777777" w:rsidR="00E133B0" w:rsidRPr="009D16D4" w:rsidRDefault="006A246D"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Pre-post i</w:t>
            </w:r>
            <w:r w:rsidR="00E133B0" w:rsidRPr="009D16D4">
              <w:rPr>
                <w:rFonts w:ascii="Arial" w:hAnsi="Arial" w:cs="Arial"/>
                <w:color w:val="000000" w:themeColor="text1"/>
                <w:sz w:val="18"/>
                <w:szCs w:val="18"/>
              </w:rPr>
              <w:t>nterviews, focus groups, diaries (written and video)</w:t>
            </w:r>
            <w:r w:rsidRPr="009D16D4">
              <w:rPr>
                <w:rFonts w:ascii="Arial" w:hAnsi="Arial" w:cs="Arial"/>
                <w:color w:val="000000" w:themeColor="text1"/>
                <w:sz w:val="18"/>
                <w:szCs w:val="18"/>
              </w:rPr>
              <w:t>, participatory research event</w:t>
            </w:r>
            <w:r w:rsidR="0098252E" w:rsidRPr="009D16D4">
              <w:rPr>
                <w:rFonts w:ascii="Arial" w:hAnsi="Arial" w:cs="Arial"/>
                <w:color w:val="000000" w:themeColor="text1"/>
                <w:sz w:val="18"/>
                <w:szCs w:val="18"/>
              </w:rPr>
              <w:t xml:space="preserve">; </w:t>
            </w:r>
            <w:r w:rsidRPr="009D16D4">
              <w:rPr>
                <w:rFonts w:ascii="Arial" w:hAnsi="Arial" w:cs="Arial"/>
                <w:color w:val="000000" w:themeColor="text1"/>
                <w:sz w:val="18"/>
                <w:szCs w:val="18"/>
              </w:rPr>
              <w:t xml:space="preserve">participants </w:t>
            </w:r>
            <w:r w:rsidR="0098252E" w:rsidRPr="009D16D4">
              <w:rPr>
                <w:rFonts w:ascii="Arial" w:hAnsi="Arial" w:cs="Arial"/>
                <w:color w:val="000000" w:themeColor="text1"/>
                <w:sz w:val="18"/>
                <w:szCs w:val="18"/>
              </w:rPr>
              <w:t>followed over two years</w:t>
            </w:r>
          </w:p>
        </w:tc>
        <w:tc>
          <w:tcPr>
            <w:tcW w:w="1560" w:type="dxa"/>
          </w:tcPr>
          <w:p w14:paraId="6A517EA3" w14:textId="77777777"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79</w:t>
            </w:r>
            <w:r w:rsidR="000B0984" w:rsidRPr="009D16D4">
              <w:rPr>
                <w:rFonts w:ascii="Arial" w:hAnsi="Arial" w:cs="Arial"/>
                <w:color w:val="000000" w:themeColor="text1"/>
                <w:sz w:val="18"/>
                <w:szCs w:val="18"/>
              </w:rPr>
              <w:t>;</w:t>
            </w:r>
            <w:r w:rsidRPr="009D16D4">
              <w:rPr>
                <w:rFonts w:ascii="Arial" w:hAnsi="Arial" w:cs="Arial"/>
                <w:color w:val="000000" w:themeColor="text1"/>
                <w:sz w:val="18"/>
                <w:szCs w:val="18"/>
              </w:rPr>
              <w:t xml:space="preserve"> M; 18-21</w:t>
            </w:r>
          </w:p>
          <w:p w14:paraId="537416F2" w14:textId="77777777" w:rsidR="00E133B0" w:rsidRPr="009D16D4"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6FB0F38" w14:textId="77777777" w:rsidR="00E133B0" w:rsidRDefault="00E133B0"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Plus 11 prison and delivery staff; gender/ age </w:t>
            </w:r>
            <w:r w:rsidR="000B0984" w:rsidRPr="009D16D4">
              <w:rPr>
                <w:rFonts w:ascii="Arial" w:hAnsi="Arial" w:cs="Arial"/>
                <w:color w:val="000000" w:themeColor="text1"/>
                <w:sz w:val="18"/>
                <w:szCs w:val="18"/>
              </w:rPr>
              <w:t>not reported</w:t>
            </w:r>
          </w:p>
          <w:p w14:paraId="58839A41" w14:textId="77777777" w:rsidR="00D67B3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7A112B0" w14:textId="4BC19152" w:rsidR="00D67B34" w:rsidRPr="009D16D4" w:rsidRDefault="00D67B34" w:rsidP="00CA26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YOI</w:t>
            </w:r>
          </w:p>
        </w:tc>
        <w:tc>
          <w:tcPr>
            <w:tcW w:w="4394" w:type="dxa"/>
          </w:tcPr>
          <w:p w14:paraId="6956BC6E" w14:textId="77777777" w:rsidR="00E133B0" w:rsidRPr="009D16D4" w:rsidRDefault="00AF5DA6" w:rsidP="005639C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 xml:space="preserve">A </w:t>
            </w:r>
            <w:r w:rsidR="00E133B0" w:rsidRPr="009D16D4">
              <w:rPr>
                <w:rFonts w:ascii="Arial" w:hAnsi="Arial" w:cs="Arial"/>
                <w:color w:val="000000" w:themeColor="text1"/>
                <w:sz w:val="18"/>
                <w:szCs w:val="18"/>
              </w:rPr>
              <w:t>12 week Football or 15 week Rugby Academies Intensive coaching, fitness training, matches, group activities, guest speakers and peer review exercises</w:t>
            </w:r>
            <w:r w:rsidR="005639C4" w:rsidRPr="009D16D4">
              <w:rPr>
                <w:rFonts w:ascii="Arial" w:hAnsi="Arial" w:cs="Arial"/>
                <w:color w:val="000000" w:themeColor="text1"/>
                <w:sz w:val="18"/>
                <w:szCs w:val="18"/>
              </w:rPr>
              <w:t>.</w:t>
            </w:r>
          </w:p>
        </w:tc>
      </w:tr>
      <w:tr w:rsidR="00E133B0" w:rsidRPr="009D16D4" w14:paraId="20CF478B"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bottom w:val="none" w:sz="0" w:space="0" w:color="auto"/>
            </w:tcBorders>
          </w:tcPr>
          <w:p w14:paraId="5702A5D5" w14:textId="6C23D7F0" w:rsidR="00E133B0" w:rsidRPr="009D16D4" w:rsidRDefault="00E133B0" w:rsidP="007E60DA">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Parker, Meek and Lewis (2014</w:t>
            </w:r>
            <w:r w:rsidR="008658CA">
              <w:rPr>
                <w:rFonts w:ascii="Arial" w:hAnsi="Arial" w:cs="Arial"/>
                <w:color w:val="000000" w:themeColor="text1"/>
                <w:sz w:val="18"/>
                <w:szCs w:val="18"/>
              </w:rPr>
              <w:t>a</w:t>
            </w:r>
            <w:r w:rsidRPr="009D16D4">
              <w:rPr>
                <w:rFonts w:ascii="Arial" w:hAnsi="Arial" w:cs="Arial"/>
                <w:color w:val="000000" w:themeColor="text1"/>
                <w:sz w:val="18"/>
                <w:szCs w:val="18"/>
              </w:rPr>
              <w:t>)</w:t>
            </w:r>
          </w:p>
        </w:tc>
        <w:tc>
          <w:tcPr>
            <w:tcW w:w="1669" w:type="dxa"/>
            <w:tcBorders>
              <w:top w:val="none" w:sz="0" w:space="0" w:color="auto"/>
              <w:bottom w:val="none" w:sz="0" w:space="0" w:color="auto"/>
            </w:tcBorders>
          </w:tcPr>
          <w:p w14:paraId="1BA0D29E" w14:textId="6B21DAA3" w:rsidR="00E133B0" w:rsidRPr="009D16D4"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Interviews</w:t>
            </w:r>
            <w:r w:rsidR="00464701">
              <w:rPr>
                <w:rFonts w:ascii="Arial" w:hAnsi="Arial" w:cs="Arial"/>
                <w:color w:val="000000" w:themeColor="text1"/>
                <w:sz w:val="18"/>
                <w:szCs w:val="18"/>
              </w:rPr>
              <w:t>,</w:t>
            </w:r>
            <w:r w:rsidR="00D14CCD" w:rsidRPr="009D16D4">
              <w:rPr>
                <w:rFonts w:ascii="Arial" w:hAnsi="Arial" w:cs="Arial"/>
                <w:color w:val="000000" w:themeColor="text1"/>
                <w:sz w:val="18"/>
                <w:szCs w:val="18"/>
              </w:rPr>
              <w:t xml:space="preserve"> observation</w:t>
            </w:r>
            <w:r w:rsidR="00464701">
              <w:rPr>
                <w:rFonts w:ascii="Arial" w:hAnsi="Arial" w:cs="Arial"/>
                <w:color w:val="000000" w:themeColor="text1"/>
                <w:sz w:val="18"/>
                <w:szCs w:val="18"/>
              </w:rPr>
              <w:t xml:space="preserve"> and documentary analysis.</w:t>
            </w:r>
          </w:p>
        </w:tc>
        <w:tc>
          <w:tcPr>
            <w:tcW w:w="1560" w:type="dxa"/>
            <w:tcBorders>
              <w:top w:val="none" w:sz="0" w:space="0" w:color="auto"/>
              <w:bottom w:val="none" w:sz="0" w:space="0" w:color="auto"/>
            </w:tcBorders>
          </w:tcPr>
          <w:p w14:paraId="5BF0CB3B" w14:textId="77777777" w:rsidR="00E133B0" w:rsidRDefault="00E133B0"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12</w:t>
            </w:r>
            <w:r w:rsidR="000B0984" w:rsidRPr="009D16D4">
              <w:rPr>
                <w:rFonts w:ascii="Arial" w:hAnsi="Arial" w:cs="Arial"/>
                <w:color w:val="000000" w:themeColor="text1"/>
                <w:sz w:val="18"/>
                <w:szCs w:val="18"/>
              </w:rPr>
              <w:t>;</w:t>
            </w:r>
            <w:r w:rsidRPr="009D16D4">
              <w:rPr>
                <w:rFonts w:ascii="Arial" w:hAnsi="Arial" w:cs="Arial"/>
                <w:color w:val="000000" w:themeColor="text1"/>
                <w:sz w:val="18"/>
                <w:szCs w:val="18"/>
              </w:rPr>
              <w:t xml:space="preserve"> M; 15-17</w:t>
            </w:r>
          </w:p>
          <w:p w14:paraId="3FB18B79" w14:textId="77777777" w:rsidR="00D67B3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03BCC301" w14:textId="19407029" w:rsidR="00D67B34" w:rsidRPr="009D16D4" w:rsidRDefault="00D67B34" w:rsidP="00CA262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YOI</w:t>
            </w:r>
          </w:p>
        </w:tc>
        <w:tc>
          <w:tcPr>
            <w:tcW w:w="4394" w:type="dxa"/>
            <w:tcBorders>
              <w:top w:val="none" w:sz="0" w:space="0" w:color="auto"/>
              <w:bottom w:val="none" w:sz="0" w:space="0" w:color="auto"/>
            </w:tcBorders>
          </w:tcPr>
          <w:p w14:paraId="7B91BB67" w14:textId="200EFA20" w:rsidR="00E133B0" w:rsidRPr="009D16D4" w:rsidRDefault="00E133B0" w:rsidP="005639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D16D4">
              <w:rPr>
                <w:rFonts w:ascii="Arial" w:hAnsi="Arial" w:cs="Arial"/>
                <w:color w:val="000000" w:themeColor="text1"/>
                <w:sz w:val="18"/>
                <w:szCs w:val="18"/>
              </w:rPr>
              <w:t xml:space="preserve">12 week sport based academies: 6 x 1.5hrs weekly </w:t>
            </w:r>
            <w:r w:rsidR="003B60CC">
              <w:rPr>
                <w:rFonts w:ascii="Arial" w:hAnsi="Arial" w:cs="Arial"/>
                <w:color w:val="000000" w:themeColor="text1"/>
                <w:sz w:val="18"/>
                <w:szCs w:val="18"/>
              </w:rPr>
              <w:t xml:space="preserve">on the theoretical aspects of </w:t>
            </w:r>
            <w:r w:rsidR="005224B5">
              <w:rPr>
                <w:rFonts w:ascii="Arial" w:hAnsi="Arial" w:cs="Arial"/>
                <w:color w:val="000000" w:themeColor="text1"/>
                <w:sz w:val="18"/>
                <w:szCs w:val="18"/>
              </w:rPr>
              <w:t xml:space="preserve">sport, </w:t>
            </w:r>
            <w:r w:rsidR="005224B5" w:rsidRPr="009D16D4">
              <w:rPr>
                <w:rFonts w:ascii="Arial" w:hAnsi="Arial" w:cs="Arial"/>
                <w:color w:val="000000" w:themeColor="text1"/>
                <w:sz w:val="18"/>
                <w:szCs w:val="18"/>
              </w:rPr>
              <w:t>6</w:t>
            </w:r>
            <w:r w:rsidRPr="009D16D4">
              <w:rPr>
                <w:rFonts w:ascii="Arial" w:hAnsi="Arial" w:cs="Arial"/>
                <w:color w:val="000000" w:themeColor="text1"/>
                <w:sz w:val="18"/>
                <w:szCs w:val="18"/>
              </w:rPr>
              <w:t xml:space="preserve"> x 1.5hrs practical sessions. Plus, wrap around multi-agency support package, including sports coaching, </w:t>
            </w:r>
            <w:r w:rsidRPr="009D16D4">
              <w:rPr>
                <w:rFonts w:ascii="Arial" w:hAnsi="Arial" w:cs="Arial"/>
                <w:color w:val="000000" w:themeColor="text1"/>
                <w:sz w:val="18"/>
                <w:szCs w:val="18"/>
              </w:rPr>
              <w:lastRenderedPageBreak/>
              <w:t>qualifications, life-skills mentoring, community placements and pre-release settlement support.</w:t>
            </w:r>
          </w:p>
        </w:tc>
      </w:tr>
    </w:tbl>
    <w:p w14:paraId="06716154" w14:textId="15F7DD09" w:rsidR="0000546C" w:rsidRPr="00CA262D" w:rsidRDefault="0000546C" w:rsidP="0080209D">
      <w:pPr>
        <w:spacing w:line="360" w:lineRule="auto"/>
        <w:jc w:val="both"/>
        <w:rPr>
          <w:rFonts w:ascii="Arial" w:hAnsi="Arial" w:cs="Arial"/>
          <w:i/>
          <w:color w:val="000000" w:themeColor="text1"/>
          <w:sz w:val="18"/>
          <w:szCs w:val="18"/>
        </w:rPr>
      </w:pPr>
      <w:r w:rsidRPr="00CA262D">
        <w:rPr>
          <w:rFonts w:ascii="Arial" w:hAnsi="Arial" w:cs="Arial"/>
          <w:i/>
          <w:color w:val="000000" w:themeColor="text1"/>
          <w:sz w:val="18"/>
          <w:szCs w:val="18"/>
        </w:rPr>
        <w:lastRenderedPageBreak/>
        <w:t>*Sample size reported as 21</w:t>
      </w:r>
      <w:r w:rsidR="00464701" w:rsidRPr="00CA262D">
        <w:rPr>
          <w:rFonts w:ascii="Arial" w:hAnsi="Arial" w:cs="Arial"/>
          <w:i/>
          <w:color w:val="000000" w:themeColor="text1"/>
          <w:sz w:val="18"/>
          <w:szCs w:val="18"/>
        </w:rPr>
        <w:t>, however only 6 completed the</w:t>
      </w:r>
      <w:r w:rsidRPr="00CA262D">
        <w:rPr>
          <w:rFonts w:ascii="Arial" w:hAnsi="Arial" w:cs="Arial"/>
          <w:i/>
          <w:color w:val="000000" w:themeColor="text1"/>
          <w:sz w:val="18"/>
          <w:szCs w:val="18"/>
        </w:rPr>
        <w:t xml:space="preserve"> intervention.</w:t>
      </w:r>
    </w:p>
    <w:p w14:paraId="4AF87357" w14:textId="71A66988" w:rsidR="00E133B0" w:rsidRPr="009D16D4" w:rsidRDefault="00FD79FF" w:rsidP="0080209D">
      <w:pPr>
        <w:spacing w:line="360" w:lineRule="auto"/>
        <w:jc w:val="both"/>
        <w:rPr>
          <w:rFonts w:ascii="Arial" w:hAnsi="Arial" w:cs="Arial"/>
          <w:i/>
          <w:color w:val="000000" w:themeColor="text1"/>
        </w:rPr>
      </w:pPr>
      <w:r w:rsidRPr="009D16D4">
        <w:rPr>
          <w:rFonts w:ascii="Arial" w:hAnsi="Arial" w:cs="Arial"/>
          <w:i/>
          <w:color w:val="000000" w:themeColor="text1"/>
        </w:rPr>
        <w:t xml:space="preserve">Table </w:t>
      </w:r>
      <w:r w:rsidR="005C0CC8">
        <w:rPr>
          <w:rFonts w:ascii="Arial" w:hAnsi="Arial" w:cs="Arial"/>
          <w:i/>
          <w:color w:val="000000" w:themeColor="text1"/>
        </w:rPr>
        <w:t>5</w:t>
      </w:r>
      <w:r w:rsidR="00AD65FD" w:rsidRPr="009D16D4">
        <w:rPr>
          <w:rFonts w:ascii="Arial" w:hAnsi="Arial" w:cs="Arial"/>
          <w:i/>
          <w:color w:val="000000" w:themeColor="text1"/>
        </w:rPr>
        <w:t xml:space="preserve">: Characteristics of the selected intervention studies. </w:t>
      </w:r>
      <w:r w:rsidR="00D67B34">
        <w:rPr>
          <w:rFonts w:ascii="Arial" w:hAnsi="Arial" w:cs="Arial"/>
          <w:i/>
          <w:color w:val="000000" w:themeColor="text1"/>
        </w:rPr>
        <w:t xml:space="preserve">Gender: </w:t>
      </w:r>
      <w:r w:rsidR="00D14CCD" w:rsidRPr="009D16D4">
        <w:rPr>
          <w:rFonts w:ascii="Arial" w:hAnsi="Arial" w:cs="Arial"/>
          <w:i/>
          <w:color w:val="000000" w:themeColor="text1"/>
        </w:rPr>
        <w:t>(M=Male; F=Female)</w:t>
      </w:r>
      <w:r w:rsidR="00D67B34">
        <w:rPr>
          <w:rFonts w:ascii="Arial" w:hAnsi="Arial" w:cs="Arial"/>
          <w:i/>
          <w:color w:val="000000" w:themeColor="text1"/>
        </w:rPr>
        <w:t xml:space="preserve"> Prison Security Level: (L=Low; M=Medium; H=High).</w:t>
      </w:r>
    </w:p>
    <w:p w14:paraId="6DDBBA0E" w14:textId="77777777" w:rsidR="007E60DA" w:rsidRPr="009D16D4" w:rsidRDefault="005947C3" w:rsidP="0080209D">
      <w:pPr>
        <w:spacing w:line="360" w:lineRule="auto"/>
        <w:jc w:val="both"/>
        <w:rPr>
          <w:rFonts w:ascii="Arial" w:hAnsi="Arial" w:cs="Arial"/>
          <w:b/>
          <w:color w:val="000000" w:themeColor="text1"/>
        </w:rPr>
      </w:pPr>
      <w:r w:rsidRPr="009D16D4">
        <w:rPr>
          <w:rFonts w:ascii="Arial" w:hAnsi="Arial" w:cs="Arial"/>
          <w:b/>
          <w:color w:val="000000" w:themeColor="text1"/>
        </w:rPr>
        <w:t>Effect of I</w:t>
      </w:r>
      <w:r w:rsidR="007E60DA" w:rsidRPr="009D16D4">
        <w:rPr>
          <w:rFonts w:ascii="Arial" w:hAnsi="Arial" w:cs="Arial"/>
          <w:b/>
          <w:color w:val="000000" w:themeColor="text1"/>
        </w:rPr>
        <w:t xml:space="preserve">nterventions </w:t>
      </w:r>
    </w:p>
    <w:p w14:paraId="6D0B6463" w14:textId="36419D57" w:rsidR="00612A65" w:rsidRDefault="00612A65" w:rsidP="005C0CC8">
      <w:pPr>
        <w:spacing w:line="360" w:lineRule="auto"/>
        <w:ind w:firstLine="720"/>
        <w:jc w:val="both"/>
        <w:rPr>
          <w:rFonts w:ascii="Arial" w:hAnsi="Arial" w:cs="Arial"/>
          <w:color w:val="000000" w:themeColor="text1"/>
        </w:rPr>
      </w:pPr>
      <w:r>
        <w:rPr>
          <w:rFonts w:ascii="Arial" w:hAnsi="Arial" w:cs="Arial"/>
          <w:color w:val="000000" w:themeColor="text1"/>
        </w:rPr>
        <w:t xml:space="preserve">Table six provides detail for the effect of all studies reviewed. </w:t>
      </w:r>
      <w:r w:rsidR="009847B7">
        <w:rPr>
          <w:rFonts w:ascii="Arial" w:hAnsi="Arial" w:cs="Arial"/>
          <w:color w:val="000000" w:themeColor="text1"/>
        </w:rPr>
        <w:t>Five</w:t>
      </w:r>
      <w:r w:rsidR="005947C3" w:rsidRPr="009D16D4">
        <w:rPr>
          <w:rFonts w:ascii="Arial" w:hAnsi="Arial" w:cs="Arial"/>
          <w:color w:val="000000" w:themeColor="text1"/>
        </w:rPr>
        <w:t xml:space="preserve"> of the </w:t>
      </w:r>
      <w:r w:rsidR="009847B7">
        <w:rPr>
          <w:rFonts w:ascii="Arial" w:hAnsi="Arial" w:cs="Arial"/>
          <w:color w:val="000000" w:themeColor="text1"/>
        </w:rPr>
        <w:t>seven</w:t>
      </w:r>
      <w:r w:rsidR="005947C3" w:rsidRPr="009D16D4">
        <w:rPr>
          <w:rFonts w:ascii="Arial" w:hAnsi="Arial" w:cs="Arial"/>
          <w:color w:val="000000" w:themeColor="text1"/>
        </w:rPr>
        <w:t xml:space="preserve"> quantitative studies which incorporated pre and post measures </w:t>
      </w:r>
      <w:r w:rsidR="009847B7">
        <w:rPr>
          <w:rFonts w:ascii="Arial" w:hAnsi="Arial" w:cs="Arial"/>
          <w:color w:val="000000" w:themeColor="text1"/>
        </w:rPr>
        <w:t xml:space="preserve">related to either </w:t>
      </w:r>
      <w:r w:rsidR="005947C3" w:rsidRPr="009D16D4">
        <w:rPr>
          <w:rFonts w:ascii="Arial" w:hAnsi="Arial" w:cs="Arial"/>
          <w:color w:val="000000" w:themeColor="text1"/>
        </w:rPr>
        <w:t xml:space="preserve">psychological </w:t>
      </w:r>
      <w:r w:rsidR="004A7C62" w:rsidRPr="009D16D4">
        <w:rPr>
          <w:rFonts w:ascii="Arial" w:hAnsi="Arial" w:cs="Arial"/>
          <w:color w:val="000000" w:themeColor="text1"/>
        </w:rPr>
        <w:t>well-being</w:t>
      </w:r>
      <w:r w:rsidR="005947C3" w:rsidRPr="009D16D4">
        <w:rPr>
          <w:rFonts w:ascii="Arial" w:hAnsi="Arial" w:cs="Arial"/>
          <w:color w:val="000000" w:themeColor="text1"/>
        </w:rPr>
        <w:t xml:space="preserve"> (</w:t>
      </w:r>
      <w:r w:rsidR="003A20B7" w:rsidRPr="009D16D4">
        <w:rPr>
          <w:rFonts w:ascii="Arial" w:hAnsi="Arial" w:cs="Arial"/>
          <w:color w:val="000000" w:themeColor="text1"/>
        </w:rPr>
        <w:t xml:space="preserve">e.g. </w:t>
      </w:r>
      <w:r w:rsidR="005947C3" w:rsidRPr="009D16D4">
        <w:rPr>
          <w:rFonts w:ascii="Arial" w:hAnsi="Arial" w:cs="Arial"/>
          <w:color w:val="000000" w:themeColor="text1"/>
        </w:rPr>
        <w:t xml:space="preserve">self-esteem) </w:t>
      </w:r>
      <w:r w:rsidR="009847B7">
        <w:rPr>
          <w:rFonts w:ascii="Arial" w:hAnsi="Arial" w:cs="Arial"/>
          <w:color w:val="000000" w:themeColor="text1"/>
        </w:rPr>
        <w:t xml:space="preserve">or ill-being (e.g. depression, anxiety) </w:t>
      </w:r>
      <w:r w:rsidR="005947C3" w:rsidRPr="009D16D4">
        <w:rPr>
          <w:rFonts w:ascii="Arial" w:hAnsi="Arial" w:cs="Arial"/>
          <w:color w:val="000000" w:themeColor="text1"/>
        </w:rPr>
        <w:t xml:space="preserve">reported </w:t>
      </w:r>
      <w:r w:rsidR="00A773AA" w:rsidRPr="009D16D4">
        <w:rPr>
          <w:rFonts w:ascii="Arial" w:hAnsi="Arial" w:cs="Arial"/>
          <w:color w:val="000000" w:themeColor="text1"/>
        </w:rPr>
        <w:t>significant improvements</w:t>
      </w:r>
      <w:r w:rsidR="00AA6CBA">
        <w:rPr>
          <w:rFonts w:ascii="Arial" w:hAnsi="Arial" w:cs="Arial"/>
          <w:color w:val="000000" w:themeColor="text1"/>
        </w:rPr>
        <w:t xml:space="preserve">. </w:t>
      </w:r>
      <w:r w:rsidR="000F6311">
        <w:rPr>
          <w:rFonts w:ascii="Arial" w:hAnsi="Arial" w:cs="Arial"/>
          <w:color w:val="000000" w:themeColor="text1"/>
        </w:rPr>
        <w:t xml:space="preserve">Hilyer et al. (1982) reported significantly more favourable results for the intervention group versus control in all but three of fifteen variables, with large effect sizes for increase in Self-Esteem Inventory </w:t>
      </w:r>
      <w:r w:rsidR="005A3C08">
        <w:rPr>
          <w:rFonts w:ascii="Arial" w:hAnsi="Arial" w:cs="Arial"/>
          <w:color w:val="000000" w:themeColor="text1"/>
        </w:rPr>
        <w:t>(</w:t>
      </w:r>
      <w:r w:rsidR="005A3C08" w:rsidRPr="00CA262D">
        <w:rPr>
          <w:rFonts w:ascii="Arial" w:hAnsi="Arial" w:cs="Arial"/>
          <w:i/>
          <w:color w:val="000000" w:themeColor="text1"/>
        </w:rPr>
        <w:t>p</w:t>
      </w:r>
      <w:r w:rsidR="000F6311" w:rsidRPr="00CA262D">
        <w:rPr>
          <w:rFonts w:ascii="Arial" w:hAnsi="Arial" w:cs="Arial"/>
          <w:i/>
          <w:color w:val="000000" w:themeColor="text1"/>
        </w:rPr>
        <w:t xml:space="preserve"> &lt; 0.001, d = 1.23</w:t>
      </w:r>
      <w:r w:rsidR="000F6311">
        <w:rPr>
          <w:rFonts w:ascii="Arial" w:hAnsi="Arial" w:cs="Arial"/>
          <w:color w:val="000000" w:themeColor="text1"/>
        </w:rPr>
        <w:t xml:space="preserve">), and decreases in trait anxiety </w:t>
      </w:r>
      <w:r w:rsidR="005A3C08">
        <w:rPr>
          <w:rFonts w:ascii="Arial" w:hAnsi="Arial" w:cs="Arial"/>
          <w:color w:val="000000" w:themeColor="text1"/>
        </w:rPr>
        <w:t>(</w:t>
      </w:r>
      <w:r w:rsidR="005A3C08" w:rsidRPr="00CA262D">
        <w:rPr>
          <w:rFonts w:ascii="Arial" w:hAnsi="Arial" w:cs="Arial"/>
          <w:i/>
          <w:color w:val="000000" w:themeColor="text1"/>
        </w:rPr>
        <w:t>p</w:t>
      </w:r>
      <w:r w:rsidR="000F6311" w:rsidRPr="00CA262D">
        <w:rPr>
          <w:rFonts w:ascii="Arial" w:hAnsi="Arial" w:cs="Arial"/>
          <w:i/>
          <w:color w:val="000000" w:themeColor="text1"/>
        </w:rPr>
        <w:t xml:space="preserve"> &lt; 0.001, d = </w:t>
      </w:r>
      <w:r w:rsidR="005A3C08">
        <w:rPr>
          <w:rFonts w:ascii="Arial" w:hAnsi="Arial" w:cs="Arial"/>
          <w:i/>
          <w:color w:val="000000" w:themeColor="text1"/>
        </w:rPr>
        <w:t>-</w:t>
      </w:r>
      <w:r w:rsidR="000F6311" w:rsidRPr="00CA262D">
        <w:rPr>
          <w:rFonts w:ascii="Arial" w:hAnsi="Arial" w:cs="Arial"/>
          <w:i/>
          <w:color w:val="000000" w:themeColor="text1"/>
        </w:rPr>
        <w:t>1.71</w:t>
      </w:r>
      <w:r w:rsidR="000F6311">
        <w:rPr>
          <w:rFonts w:ascii="Arial" w:hAnsi="Arial" w:cs="Arial"/>
          <w:color w:val="000000" w:themeColor="text1"/>
        </w:rPr>
        <w:t xml:space="preserve">) and </w:t>
      </w:r>
      <w:r w:rsidR="005A3C08">
        <w:rPr>
          <w:rFonts w:ascii="Arial" w:hAnsi="Arial" w:cs="Arial"/>
          <w:color w:val="000000" w:themeColor="text1"/>
        </w:rPr>
        <w:t>BDI (</w:t>
      </w:r>
      <w:r w:rsidR="005A3C08" w:rsidRPr="00CA262D">
        <w:rPr>
          <w:rFonts w:ascii="Arial" w:hAnsi="Arial" w:cs="Arial"/>
          <w:i/>
          <w:color w:val="000000" w:themeColor="text1"/>
        </w:rPr>
        <w:t xml:space="preserve">p &lt; 0.001, d = </w:t>
      </w:r>
      <w:r w:rsidR="005A3C08">
        <w:rPr>
          <w:rFonts w:ascii="Arial" w:hAnsi="Arial" w:cs="Arial"/>
          <w:i/>
          <w:color w:val="000000" w:themeColor="text1"/>
        </w:rPr>
        <w:t>-</w:t>
      </w:r>
      <w:r w:rsidR="005A3C08" w:rsidRPr="00CA262D">
        <w:rPr>
          <w:rFonts w:ascii="Arial" w:hAnsi="Arial" w:cs="Arial"/>
          <w:i/>
          <w:color w:val="000000" w:themeColor="text1"/>
        </w:rPr>
        <w:t>1.83</w:t>
      </w:r>
      <w:r w:rsidR="005A3C08">
        <w:rPr>
          <w:rFonts w:ascii="Arial" w:hAnsi="Arial" w:cs="Arial"/>
          <w:color w:val="000000" w:themeColor="text1"/>
        </w:rPr>
        <w:t>). Battaglia et al., (2014) reported significant decreases</w:t>
      </w:r>
      <w:r>
        <w:rPr>
          <w:rFonts w:ascii="Arial" w:hAnsi="Arial" w:cs="Arial"/>
          <w:color w:val="000000" w:themeColor="text1"/>
        </w:rPr>
        <w:t xml:space="preserve"> in depression</w:t>
      </w:r>
      <w:r w:rsidR="005A3C08">
        <w:rPr>
          <w:rFonts w:ascii="Arial" w:hAnsi="Arial" w:cs="Arial"/>
          <w:color w:val="000000" w:themeColor="text1"/>
        </w:rPr>
        <w:t xml:space="preserve"> for both intervention groups (Cardio and Resistance Training &amp; High Intensity Strength Training) in comparison with the control group, (</w:t>
      </w:r>
      <w:r w:rsidR="005A3C08" w:rsidRPr="00C64B0B">
        <w:rPr>
          <w:rFonts w:ascii="Arial" w:hAnsi="Arial" w:cs="Arial"/>
          <w:i/>
          <w:color w:val="000000" w:themeColor="text1"/>
        </w:rPr>
        <w:t xml:space="preserve">p </w:t>
      </w:r>
      <w:r w:rsidR="005A3C08">
        <w:rPr>
          <w:rFonts w:ascii="Arial" w:hAnsi="Arial" w:cs="Arial"/>
          <w:i/>
          <w:color w:val="000000" w:themeColor="text1"/>
        </w:rPr>
        <w:t>&lt; 0.05, d = -0,75</w:t>
      </w:r>
      <w:r w:rsidR="005A3C08">
        <w:rPr>
          <w:rFonts w:ascii="Arial" w:hAnsi="Arial" w:cs="Arial"/>
          <w:color w:val="000000" w:themeColor="text1"/>
        </w:rPr>
        <w:t>), and (</w:t>
      </w:r>
      <w:r w:rsidR="005A3C08" w:rsidRPr="00C64B0B">
        <w:rPr>
          <w:rFonts w:ascii="Arial" w:hAnsi="Arial" w:cs="Arial"/>
          <w:i/>
          <w:color w:val="000000" w:themeColor="text1"/>
        </w:rPr>
        <w:t>p &lt; 0.</w:t>
      </w:r>
      <w:r w:rsidR="005A3C08">
        <w:rPr>
          <w:rFonts w:ascii="Arial" w:hAnsi="Arial" w:cs="Arial"/>
          <w:i/>
          <w:color w:val="000000" w:themeColor="text1"/>
        </w:rPr>
        <w:t>0</w:t>
      </w:r>
      <w:r w:rsidR="005A3C08" w:rsidRPr="00C64B0B">
        <w:rPr>
          <w:rFonts w:ascii="Arial" w:hAnsi="Arial" w:cs="Arial"/>
          <w:i/>
          <w:color w:val="000000" w:themeColor="text1"/>
        </w:rPr>
        <w:t xml:space="preserve">1, d = </w:t>
      </w:r>
      <w:r w:rsidR="005A3C08">
        <w:rPr>
          <w:rFonts w:ascii="Arial" w:hAnsi="Arial" w:cs="Arial"/>
          <w:i/>
          <w:color w:val="000000" w:themeColor="text1"/>
        </w:rPr>
        <w:t>-0.82</w:t>
      </w:r>
      <w:r w:rsidR="005A3C08">
        <w:rPr>
          <w:rFonts w:ascii="Arial" w:hAnsi="Arial" w:cs="Arial"/>
          <w:color w:val="000000" w:themeColor="text1"/>
        </w:rPr>
        <w:t xml:space="preserve">) respectively. Bilderbeck et al., (2013) </w:t>
      </w:r>
      <w:r>
        <w:rPr>
          <w:rFonts w:ascii="Arial" w:hAnsi="Arial" w:cs="Arial"/>
          <w:color w:val="000000" w:themeColor="text1"/>
        </w:rPr>
        <w:t>also reported significantly favourable results for the yoga intervention group versus control, with significant increases on positive affect, and decreases in perceived stress and psychological distress (</w:t>
      </w:r>
      <w:r w:rsidRPr="00CA262D">
        <w:rPr>
          <w:rFonts w:ascii="Arial" w:hAnsi="Arial" w:cs="Arial"/>
          <w:i/>
          <w:color w:val="000000" w:themeColor="text1"/>
        </w:rPr>
        <w:t>p &lt; 0.05</w:t>
      </w:r>
      <w:r>
        <w:rPr>
          <w:rFonts w:ascii="Arial" w:hAnsi="Arial" w:cs="Arial"/>
          <w:color w:val="000000" w:themeColor="text1"/>
        </w:rPr>
        <w:t>).</w:t>
      </w:r>
      <w:r w:rsidR="00FA33E2" w:rsidRPr="009D16D4">
        <w:rPr>
          <w:rFonts w:ascii="Arial" w:hAnsi="Arial" w:cs="Arial"/>
          <w:color w:val="000000" w:themeColor="text1"/>
        </w:rPr>
        <w:t xml:space="preserve"> </w:t>
      </w:r>
    </w:p>
    <w:p w14:paraId="68F7D98D" w14:textId="124D9DBF" w:rsidR="00612A65" w:rsidRDefault="00612A65" w:rsidP="005C0CC8">
      <w:pPr>
        <w:spacing w:line="360" w:lineRule="auto"/>
        <w:ind w:firstLine="720"/>
        <w:jc w:val="both"/>
        <w:rPr>
          <w:rFonts w:ascii="Arial" w:hAnsi="Arial" w:cs="Arial"/>
          <w:color w:val="000000" w:themeColor="text1"/>
        </w:rPr>
      </w:pPr>
      <w:r>
        <w:rPr>
          <w:rFonts w:ascii="Arial" w:hAnsi="Arial" w:cs="Arial"/>
          <w:color w:val="000000" w:themeColor="text1"/>
        </w:rPr>
        <w:t xml:space="preserve">Two studies </w:t>
      </w:r>
      <w:r w:rsidR="00FA33E2" w:rsidRPr="009D16D4">
        <w:rPr>
          <w:rFonts w:ascii="Arial" w:hAnsi="Arial" w:cs="Arial"/>
          <w:color w:val="000000" w:themeColor="text1"/>
        </w:rPr>
        <w:t>reported no</w:t>
      </w:r>
      <w:r w:rsidR="005947C3" w:rsidRPr="009D16D4">
        <w:rPr>
          <w:rFonts w:ascii="Arial" w:hAnsi="Arial" w:cs="Arial"/>
          <w:color w:val="000000" w:themeColor="text1"/>
        </w:rPr>
        <w:t xml:space="preserve"> significant </w:t>
      </w:r>
      <w:r w:rsidR="00E60925">
        <w:rPr>
          <w:rFonts w:ascii="Arial" w:hAnsi="Arial" w:cs="Arial"/>
          <w:color w:val="000000" w:themeColor="text1"/>
        </w:rPr>
        <w:t>positive or negative changes</w:t>
      </w:r>
      <w:r>
        <w:rPr>
          <w:rFonts w:ascii="Arial" w:hAnsi="Arial" w:cs="Arial"/>
          <w:color w:val="000000" w:themeColor="text1"/>
        </w:rPr>
        <w:t xml:space="preserve"> across </w:t>
      </w:r>
      <w:r w:rsidR="003803B9">
        <w:rPr>
          <w:rFonts w:ascii="Arial" w:hAnsi="Arial" w:cs="Arial"/>
          <w:color w:val="000000" w:themeColor="text1"/>
        </w:rPr>
        <w:t>time-points</w:t>
      </w:r>
      <w:r w:rsidR="005224B5">
        <w:rPr>
          <w:rFonts w:ascii="Arial" w:hAnsi="Arial" w:cs="Arial"/>
          <w:color w:val="000000" w:themeColor="text1"/>
        </w:rPr>
        <w:t xml:space="preserve"> </w:t>
      </w:r>
      <w:r>
        <w:rPr>
          <w:rFonts w:ascii="Arial" w:hAnsi="Arial" w:cs="Arial"/>
          <w:color w:val="000000" w:themeColor="text1"/>
        </w:rPr>
        <w:t xml:space="preserve">(Munson, 1988 &amp; </w:t>
      </w:r>
      <w:r w:rsidR="003803B9">
        <w:rPr>
          <w:rFonts w:ascii="Arial" w:hAnsi="Arial" w:cs="Arial"/>
          <w:color w:val="000000" w:themeColor="text1"/>
        </w:rPr>
        <w:t>Williams</w:t>
      </w:r>
      <w:r>
        <w:rPr>
          <w:rFonts w:ascii="Arial" w:hAnsi="Arial" w:cs="Arial"/>
          <w:color w:val="000000" w:themeColor="text1"/>
        </w:rPr>
        <w:t xml:space="preserve"> et al., 2016)</w:t>
      </w:r>
      <w:r w:rsidR="00A773AA" w:rsidRPr="009D16D4">
        <w:rPr>
          <w:rFonts w:ascii="Arial" w:hAnsi="Arial" w:cs="Arial"/>
          <w:color w:val="000000" w:themeColor="text1"/>
        </w:rPr>
        <w:t xml:space="preserve">. </w:t>
      </w:r>
      <w:r w:rsidR="00FA33E2" w:rsidRPr="009D16D4">
        <w:rPr>
          <w:rFonts w:ascii="Arial" w:hAnsi="Arial" w:cs="Arial"/>
          <w:color w:val="000000" w:themeColor="text1"/>
        </w:rPr>
        <w:t>In the</w:t>
      </w:r>
      <w:r w:rsidR="00A773AA" w:rsidRPr="009D16D4">
        <w:rPr>
          <w:rFonts w:ascii="Arial" w:hAnsi="Arial" w:cs="Arial"/>
          <w:color w:val="000000" w:themeColor="text1"/>
        </w:rPr>
        <w:t xml:space="preserve"> remaining two studies, which employed a post-intervention survey to measure items related to psychological </w:t>
      </w:r>
      <w:r>
        <w:rPr>
          <w:rFonts w:ascii="Arial" w:hAnsi="Arial" w:cs="Arial"/>
          <w:color w:val="000000" w:themeColor="text1"/>
        </w:rPr>
        <w:t xml:space="preserve">ill-being </w:t>
      </w:r>
      <w:r w:rsidR="00FA33E2" w:rsidRPr="009D16D4">
        <w:rPr>
          <w:rFonts w:ascii="Arial" w:hAnsi="Arial" w:cs="Arial"/>
          <w:color w:val="000000" w:themeColor="text1"/>
        </w:rPr>
        <w:t>(Martin et al.</w:t>
      </w:r>
      <w:r w:rsidR="00D14CCD" w:rsidRPr="009D16D4">
        <w:rPr>
          <w:rFonts w:ascii="Arial" w:hAnsi="Arial" w:cs="Arial"/>
          <w:color w:val="000000" w:themeColor="text1"/>
        </w:rPr>
        <w:t>, 2013</w:t>
      </w:r>
      <w:r w:rsidR="00EC3A78">
        <w:rPr>
          <w:rFonts w:ascii="Arial" w:hAnsi="Arial" w:cs="Arial"/>
          <w:color w:val="000000" w:themeColor="text1"/>
        </w:rPr>
        <w:t xml:space="preserve"> [stress levels]</w:t>
      </w:r>
      <w:r w:rsidR="00FA33E2" w:rsidRPr="009D16D4">
        <w:rPr>
          <w:rFonts w:ascii="Arial" w:hAnsi="Arial" w:cs="Arial"/>
          <w:color w:val="000000" w:themeColor="text1"/>
        </w:rPr>
        <w:t xml:space="preserve"> and Nelson et al.</w:t>
      </w:r>
      <w:r w:rsidR="00D14CCD" w:rsidRPr="009D16D4">
        <w:rPr>
          <w:rFonts w:ascii="Arial" w:hAnsi="Arial" w:cs="Arial"/>
          <w:color w:val="000000" w:themeColor="text1"/>
        </w:rPr>
        <w:t>, 2006</w:t>
      </w:r>
      <w:r w:rsidR="00EC3A78">
        <w:rPr>
          <w:rFonts w:ascii="Arial" w:hAnsi="Arial" w:cs="Arial"/>
          <w:color w:val="000000" w:themeColor="text1"/>
        </w:rPr>
        <w:t xml:space="preserve"> [stress, depression and anxiety]</w:t>
      </w:r>
      <w:r w:rsidR="00FA33E2" w:rsidRPr="009D16D4">
        <w:rPr>
          <w:rFonts w:ascii="Arial" w:hAnsi="Arial" w:cs="Arial"/>
          <w:color w:val="000000" w:themeColor="text1"/>
        </w:rPr>
        <w:t>)</w:t>
      </w:r>
      <w:r w:rsidR="00D14CCD" w:rsidRPr="009D16D4">
        <w:rPr>
          <w:rFonts w:ascii="Arial" w:hAnsi="Arial" w:cs="Arial"/>
          <w:color w:val="000000" w:themeColor="text1"/>
        </w:rPr>
        <w:t xml:space="preserve"> a strong</w:t>
      </w:r>
      <w:r w:rsidR="00A773AA" w:rsidRPr="009D16D4">
        <w:rPr>
          <w:rFonts w:ascii="Arial" w:hAnsi="Arial" w:cs="Arial"/>
          <w:color w:val="000000" w:themeColor="text1"/>
        </w:rPr>
        <w:t xml:space="preserve"> majority of </w:t>
      </w:r>
      <w:r w:rsidR="00FA33E2" w:rsidRPr="009D16D4">
        <w:rPr>
          <w:rFonts w:ascii="Arial" w:hAnsi="Arial" w:cs="Arial"/>
          <w:color w:val="000000" w:themeColor="text1"/>
        </w:rPr>
        <w:t>participants</w:t>
      </w:r>
      <w:r w:rsidR="00A773AA" w:rsidRPr="009D16D4">
        <w:rPr>
          <w:rFonts w:ascii="Arial" w:hAnsi="Arial" w:cs="Arial"/>
          <w:color w:val="000000" w:themeColor="text1"/>
        </w:rPr>
        <w:t xml:space="preserve"> reported a positive impact for </w:t>
      </w:r>
      <w:r w:rsidR="003A20B7" w:rsidRPr="009D16D4">
        <w:rPr>
          <w:rFonts w:ascii="Arial" w:hAnsi="Arial" w:cs="Arial"/>
          <w:color w:val="000000" w:themeColor="text1"/>
        </w:rPr>
        <w:t>intervention</w:t>
      </w:r>
      <w:r w:rsidR="00EC3A78">
        <w:rPr>
          <w:rFonts w:ascii="Arial" w:hAnsi="Arial" w:cs="Arial"/>
          <w:color w:val="000000" w:themeColor="text1"/>
        </w:rPr>
        <w:t xml:space="preserve"> (94% of participants in the former and 75% in the latter).</w:t>
      </w:r>
      <w:r w:rsidR="003A20B7" w:rsidRPr="009D16D4">
        <w:rPr>
          <w:rFonts w:ascii="Arial" w:hAnsi="Arial" w:cs="Arial"/>
          <w:color w:val="000000" w:themeColor="text1"/>
        </w:rPr>
        <w:t xml:space="preserve"> </w:t>
      </w:r>
    </w:p>
    <w:p w14:paraId="3322CC5B" w14:textId="6E07961B" w:rsidR="00A87EA4" w:rsidRDefault="00937F99" w:rsidP="005C0CC8">
      <w:pPr>
        <w:spacing w:line="360" w:lineRule="auto"/>
        <w:ind w:firstLine="720"/>
        <w:jc w:val="both"/>
        <w:rPr>
          <w:rFonts w:ascii="Arial" w:hAnsi="Arial" w:cs="Arial"/>
          <w:color w:val="000000" w:themeColor="text1"/>
        </w:rPr>
      </w:pPr>
      <w:r>
        <w:rPr>
          <w:rFonts w:ascii="Arial" w:hAnsi="Arial" w:cs="Arial"/>
          <w:color w:val="000000" w:themeColor="text1"/>
        </w:rPr>
        <w:t>Findings from</w:t>
      </w:r>
      <w:r w:rsidR="003A20B7" w:rsidRPr="009D16D4">
        <w:rPr>
          <w:rFonts w:ascii="Arial" w:hAnsi="Arial" w:cs="Arial"/>
          <w:color w:val="000000" w:themeColor="text1"/>
        </w:rPr>
        <w:t xml:space="preserve"> the qualitati</w:t>
      </w:r>
      <w:r w:rsidR="00D14CCD" w:rsidRPr="009D16D4">
        <w:rPr>
          <w:rFonts w:ascii="Arial" w:hAnsi="Arial" w:cs="Arial"/>
          <w:color w:val="000000" w:themeColor="text1"/>
        </w:rPr>
        <w:t xml:space="preserve">ve studies </w:t>
      </w:r>
      <w:r w:rsidR="00612A65">
        <w:rPr>
          <w:rFonts w:ascii="Arial" w:hAnsi="Arial" w:cs="Arial"/>
          <w:color w:val="000000" w:themeColor="text1"/>
        </w:rPr>
        <w:t>highlighted</w:t>
      </w:r>
      <w:r w:rsidR="00612A65" w:rsidRPr="009D16D4">
        <w:rPr>
          <w:rFonts w:ascii="Arial" w:hAnsi="Arial" w:cs="Arial"/>
          <w:color w:val="000000" w:themeColor="text1"/>
        </w:rPr>
        <w:t xml:space="preserve"> </w:t>
      </w:r>
      <w:r w:rsidR="003A20B7" w:rsidRPr="009D16D4">
        <w:rPr>
          <w:rFonts w:ascii="Arial" w:hAnsi="Arial" w:cs="Arial"/>
          <w:color w:val="000000" w:themeColor="text1"/>
        </w:rPr>
        <w:t xml:space="preserve">a positive impact on psychological </w:t>
      </w:r>
      <w:r w:rsidR="004A7C62" w:rsidRPr="009D16D4">
        <w:rPr>
          <w:rFonts w:ascii="Arial" w:hAnsi="Arial" w:cs="Arial"/>
          <w:color w:val="000000" w:themeColor="text1"/>
        </w:rPr>
        <w:t>well-being</w:t>
      </w:r>
      <w:r w:rsidR="003A20B7" w:rsidRPr="009D16D4">
        <w:rPr>
          <w:rFonts w:ascii="Arial" w:hAnsi="Arial" w:cs="Arial"/>
          <w:color w:val="000000" w:themeColor="text1"/>
        </w:rPr>
        <w:t xml:space="preserve"> </w:t>
      </w:r>
      <w:r w:rsidR="00612A65">
        <w:rPr>
          <w:rFonts w:ascii="Arial" w:hAnsi="Arial" w:cs="Arial"/>
          <w:color w:val="000000" w:themeColor="text1"/>
        </w:rPr>
        <w:t xml:space="preserve">and ill-being </w:t>
      </w:r>
      <w:r>
        <w:rPr>
          <w:rFonts w:ascii="Arial" w:hAnsi="Arial" w:cs="Arial"/>
          <w:color w:val="000000" w:themeColor="text1"/>
        </w:rPr>
        <w:t>for</w:t>
      </w:r>
      <w:r w:rsidR="003A20B7" w:rsidRPr="009D16D4">
        <w:rPr>
          <w:rFonts w:ascii="Arial" w:hAnsi="Arial" w:cs="Arial"/>
          <w:color w:val="000000" w:themeColor="text1"/>
        </w:rPr>
        <w:t xml:space="preserve"> all programme</w:t>
      </w:r>
      <w:r w:rsidR="00DE2260" w:rsidRPr="009D16D4">
        <w:rPr>
          <w:rFonts w:ascii="Arial" w:hAnsi="Arial" w:cs="Arial"/>
          <w:color w:val="000000" w:themeColor="text1"/>
        </w:rPr>
        <w:t>s</w:t>
      </w:r>
      <w:r w:rsidR="003A20B7" w:rsidRPr="009D16D4">
        <w:rPr>
          <w:rFonts w:ascii="Arial" w:hAnsi="Arial" w:cs="Arial"/>
          <w:color w:val="000000" w:themeColor="text1"/>
        </w:rPr>
        <w:t>, with improvements in self-concept</w:t>
      </w:r>
      <w:r w:rsidR="00D66C32">
        <w:rPr>
          <w:rFonts w:ascii="Arial" w:hAnsi="Arial" w:cs="Arial"/>
          <w:color w:val="000000" w:themeColor="text1"/>
        </w:rPr>
        <w:t>,</w:t>
      </w:r>
      <w:r w:rsidR="00D66C32" w:rsidRPr="00D66C32">
        <w:rPr>
          <w:rFonts w:ascii="Arial" w:hAnsi="Arial" w:cs="Arial"/>
          <w:color w:val="000000" w:themeColor="text1"/>
        </w:rPr>
        <w:t xml:space="preserve"> </w:t>
      </w:r>
      <w:r w:rsidR="00D66C32" w:rsidRPr="009D16D4">
        <w:rPr>
          <w:rFonts w:ascii="Arial" w:hAnsi="Arial" w:cs="Arial"/>
          <w:color w:val="000000" w:themeColor="text1"/>
        </w:rPr>
        <w:t>self-confidence, self-</w:t>
      </w:r>
      <w:r w:rsidR="00D66C32">
        <w:rPr>
          <w:rFonts w:ascii="Arial" w:hAnsi="Arial" w:cs="Arial"/>
          <w:color w:val="000000" w:themeColor="text1"/>
        </w:rPr>
        <w:t xml:space="preserve">esteem, </w:t>
      </w:r>
      <w:r w:rsidR="00D66C32" w:rsidRPr="009D16D4">
        <w:rPr>
          <w:rFonts w:ascii="Arial" w:hAnsi="Arial" w:cs="Arial"/>
          <w:color w:val="000000" w:themeColor="text1"/>
        </w:rPr>
        <w:t>positive thinking</w:t>
      </w:r>
      <w:r w:rsidR="003A20B7" w:rsidRPr="009D16D4">
        <w:rPr>
          <w:rFonts w:ascii="Arial" w:hAnsi="Arial" w:cs="Arial"/>
          <w:color w:val="000000" w:themeColor="text1"/>
        </w:rPr>
        <w:t>,</w:t>
      </w:r>
      <w:r w:rsidR="003A3688">
        <w:rPr>
          <w:rFonts w:ascii="Arial" w:hAnsi="Arial" w:cs="Arial"/>
          <w:color w:val="000000" w:themeColor="text1"/>
        </w:rPr>
        <w:t xml:space="preserve"> </w:t>
      </w:r>
      <w:r w:rsidR="003A20B7" w:rsidRPr="009D16D4">
        <w:rPr>
          <w:rFonts w:ascii="Arial" w:hAnsi="Arial" w:cs="Arial"/>
          <w:color w:val="000000" w:themeColor="text1"/>
        </w:rPr>
        <w:t>stress,</w:t>
      </w:r>
      <w:r w:rsidR="003803B9">
        <w:rPr>
          <w:rFonts w:ascii="Arial" w:hAnsi="Arial" w:cs="Arial"/>
          <w:color w:val="000000" w:themeColor="text1"/>
        </w:rPr>
        <w:t xml:space="preserve"> </w:t>
      </w:r>
      <w:r w:rsidR="00D66C32">
        <w:rPr>
          <w:rFonts w:ascii="Arial" w:hAnsi="Arial" w:cs="Arial"/>
          <w:color w:val="000000" w:themeColor="text1"/>
        </w:rPr>
        <w:t xml:space="preserve">and </w:t>
      </w:r>
      <w:r w:rsidR="003A20B7" w:rsidRPr="009D16D4">
        <w:rPr>
          <w:rFonts w:ascii="Arial" w:hAnsi="Arial" w:cs="Arial"/>
          <w:color w:val="000000" w:themeColor="text1"/>
        </w:rPr>
        <w:t>anxiety</w:t>
      </w:r>
      <w:r w:rsidR="00D66C32">
        <w:rPr>
          <w:rFonts w:ascii="Arial" w:hAnsi="Arial" w:cs="Arial"/>
          <w:color w:val="000000" w:themeColor="text1"/>
        </w:rPr>
        <w:t>. Meek and Lewis, (2014</w:t>
      </w:r>
      <w:r w:rsidR="008658CA">
        <w:rPr>
          <w:rFonts w:ascii="Arial" w:hAnsi="Arial" w:cs="Arial"/>
          <w:color w:val="000000" w:themeColor="text1"/>
        </w:rPr>
        <w:t>a</w:t>
      </w:r>
      <w:r w:rsidR="00D66C32">
        <w:rPr>
          <w:rFonts w:ascii="Arial" w:hAnsi="Arial" w:cs="Arial"/>
          <w:color w:val="000000" w:themeColor="text1"/>
        </w:rPr>
        <w:t>) and Parker, Meek and Lewis, (2014</w:t>
      </w:r>
      <w:r w:rsidR="008658CA">
        <w:rPr>
          <w:rFonts w:ascii="Arial" w:hAnsi="Arial" w:cs="Arial"/>
          <w:color w:val="000000" w:themeColor="text1"/>
        </w:rPr>
        <w:t>a</w:t>
      </w:r>
      <w:r w:rsidR="00D66C32">
        <w:rPr>
          <w:rFonts w:ascii="Arial" w:hAnsi="Arial" w:cs="Arial"/>
          <w:color w:val="000000" w:themeColor="text1"/>
        </w:rPr>
        <w:t>), which both focused on sport-based interventions with significant wrap around services, reported positive impact</w:t>
      </w:r>
      <w:r w:rsidR="00A87EA4">
        <w:rPr>
          <w:rFonts w:ascii="Arial" w:hAnsi="Arial" w:cs="Arial"/>
          <w:color w:val="000000" w:themeColor="text1"/>
        </w:rPr>
        <w:t>s</w:t>
      </w:r>
      <w:r w:rsidR="00D66C32">
        <w:rPr>
          <w:rFonts w:ascii="Arial" w:hAnsi="Arial" w:cs="Arial"/>
          <w:color w:val="000000" w:themeColor="text1"/>
        </w:rPr>
        <w:t xml:space="preserve"> on </w:t>
      </w:r>
      <w:r w:rsidR="00A87EA4">
        <w:rPr>
          <w:rFonts w:ascii="Arial" w:hAnsi="Arial" w:cs="Arial"/>
          <w:color w:val="000000" w:themeColor="text1"/>
        </w:rPr>
        <w:t>self-esteem</w:t>
      </w:r>
      <w:r w:rsidR="003803B9">
        <w:rPr>
          <w:rFonts w:ascii="Arial" w:hAnsi="Arial" w:cs="Arial"/>
          <w:color w:val="000000" w:themeColor="text1"/>
        </w:rPr>
        <w:t xml:space="preserve">, </w:t>
      </w:r>
      <w:r w:rsidR="00A87EA4">
        <w:rPr>
          <w:rFonts w:ascii="Arial" w:hAnsi="Arial" w:cs="Arial"/>
          <w:color w:val="000000" w:themeColor="text1"/>
        </w:rPr>
        <w:t>self-efficacy</w:t>
      </w:r>
      <w:r w:rsidR="003803B9">
        <w:rPr>
          <w:rFonts w:ascii="Arial" w:hAnsi="Arial" w:cs="Arial"/>
          <w:color w:val="000000" w:themeColor="text1"/>
        </w:rPr>
        <w:t xml:space="preserve"> and increased pro-social behaviours and attitudes</w:t>
      </w:r>
      <w:r w:rsidR="00A87EA4">
        <w:rPr>
          <w:rFonts w:ascii="Arial" w:hAnsi="Arial" w:cs="Arial"/>
          <w:color w:val="000000" w:themeColor="text1"/>
        </w:rPr>
        <w:t xml:space="preserve">. Amtmann &amp; Kukay (2016) reported perceived benefits of increased confidence and reduced stress levels, with Leberman (2007), in her evaluation of female offenders and outward bound activities, also reporting increased confidence and self-esteem. </w:t>
      </w:r>
    </w:p>
    <w:p w14:paraId="217DAA64" w14:textId="773580EA" w:rsidR="00451D17" w:rsidRDefault="003803B9" w:rsidP="005C0CC8">
      <w:pPr>
        <w:spacing w:line="360" w:lineRule="auto"/>
        <w:ind w:firstLine="720"/>
        <w:jc w:val="both"/>
        <w:rPr>
          <w:rFonts w:ascii="Arial" w:hAnsi="Arial" w:cs="Arial"/>
          <w:color w:val="000000" w:themeColor="text1"/>
        </w:rPr>
      </w:pPr>
      <w:r>
        <w:rPr>
          <w:rFonts w:ascii="Arial" w:hAnsi="Arial" w:cs="Arial"/>
          <w:color w:val="000000" w:themeColor="text1"/>
        </w:rPr>
        <w:t>O</w:t>
      </w:r>
      <w:r w:rsidR="00A87EA4">
        <w:rPr>
          <w:rFonts w:ascii="Arial" w:hAnsi="Arial" w:cs="Arial"/>
          <w:color w:val="000000" w:themeColor="text1"/>
        </w:rPr>
        <w:t xml:space="preserve">nly Leberman (2007), reported </w:t>
      </w:r>
      <w:r w:rsidR="00576B13">
        <w:rPr>
          <w:rFonts w:ascii="Arial" w:hAnsi="Arial" w:cs="Arial"/>
          <w:color w:val="000000" w:themeColor="text1"/>
        </w:rPr>
        <w:t xml:space="preserve">the presence of adverse effects. These were identified by participants in the </w:t>
      </w:r>
      <w:r>
        <w:rPr>
          <w:rFonts w:ascii="Arial" w:hAnsi="Arial" w:cs="Arial"/>
          <w:color w:val="000000" w:themeColor="text1"/>
        </w:rPr>
        <w:t>three-month</w:t>
      </w:r>
      <w:r w:rsidR="00576B13">
        <w:rPr>
          <w:rFonts w:ascii="Arial" w:hAnsi="Arial" w:cs="Arial"/>
          <w:color w:val="000000" w:themeColor="text1"/>
        </w:rPr>
        <w:t xml:space="preserve"> follow-up study, which is also noteworthy, as only </w:t>
      </w:r>
      <w:r w:rsidR="00576B13">
        <w:rPr>
          <w:rFonts w:ascii="Arial" w:hAnsi="Arial" w:cs="Arial"/>
          <w:color w:val="000000" w:themeColor="text1"/>
        </w:rPr>
        <w:lastRenderedPageBreak/>
        <w:t>Leberman, (2007) and Meek and Lewis, (2014</w:t>
      </w:r>
      <w:r w:rsidR="008658CA">
        <w:rPr>
          <w:rFonts w:ascii="Arial" w:hAnsi="Arial" w:cs="Arial"/>
          <w:color w:val="000000" w:themeColor="text1"/>
        </w:rPr>
        <w:t>a</w:t>
      </w:r>
      <w:r w:rsidR="00576B13">
        <w:rPr>
          <w:rFonts w:ascii="Arial" w:hAnsi="Arial" w:cs="Arial"/>
          <w:color w:val="000000" w:themeColor="text1"/>
        </w:rPr>
        <w:t xml:space="preserve">), included post-intervention follow-up. Six from 14 of those interviewed at follow-up by Leberman, reported a perceived negative effect on mood due to a lack of purposeful activities to engage with on return to the prison environment </w:t>
      </w:r>
      <w:r>
        <w:rPr>
          <w:rFonts w:ascii="Arial" w:hAnsi="Arial" w:cs="Arial"/>
          <w:color w:val="000000" w:themeColor="text1"/>
        </w:rPr>
        <w:t xml:space="preserve">following intervention. </w:t>
      </w:r>
      <w:r w:rsidR="00576B13">
        <w:rPr>
          <w:rFonts w:ascii="Arial" w:hAnsi="Arial" w:cs="Arial"/>
          <w:color w:val="000000" w:themeColor="text1"/>
        </w:rPr>
        <w:t>There was a feeling that the intervention had therefore been a waste of time</w:t>
      </w:r>
      <w:r w:rsidR="00F30B54">
        <w:rPr>
          <w:rFonts w:ascii="Arial" w:hAnsi="Arial" w:cs="Arial"/>
          <w:color w:val="000000" w:themeColor="text1"/>
        </w:rPr>
        <w:t xml:space="preserve"> as nothing they learnt had been put to good use,</w:t>
      </w:r>
      <w:r w:rsidR="00576B13">
        <w:rPr>
          <w:rFonts w:ascii="Arial" w:hAnsi="Arial" w:cs="Arial"/>
          <w:color w:val="000000" w:themeColor="text1"/>
        </w:rPr>
        <w:t xml:space="preserve"> and</w:t>
      </w:r>
      <w:r w:rsidR="00F30B54">
        <w:rPr>
          <w:rFonts w:ascii="Arial" w:hAnsi="Arial" w:cs="Arial"/>
          <w:color w:val="000000" w:themeColor="text1"/>
        </w:rPr>
        <w:t xml:space="preserve"> that</w:t>
      </w:r>
      <w:r w:rsidR="00576B13">
        <w:rPr>
          <w:rFonts w:ascii="Arial" w:hAnsi="Arial" w:cs="Arial"/>
          <w:color w:val="000000" w:themeColor="text1"/>
        </w:rPr>
        <w:t xml:space="preserve"> they had been </w:t>
      </w:r>
      <w:r w:rsidR="00F30B54">
        <w:rPr>
          <w:rFonts w:ascii="Arial" w:hAnsi="Arial" w:cs="Arial"/>
          <w:color w:val="000000" w:themeColor="text1"/>
        </w:rPr>
        <w:t>“let down”</w:t>
      </w:r>
      <w:r w:rsidR="006A59B5">
        <w:rPr>
          <w:rFonts w:ascii="Arial" w:hAnsi="Arial" w:cs="Arial"/>
          <w:color w:val="000000" w:themeColor="text1"/>
        </w:rPr>
        <w:t>.</w:t>
      </w:r>
      <w:r w:rsidR="00F30B54">
        <w:rPr>
          <w:rFonts w:ascii="Arial" w:hAnsi="Arial" w:cs="Arial"/>
          <w:color w:val="000000" w:themeColor="text1"/>
        </w:rPr>
        <w:t xml:space="preserve"> (Leberman, 2007, p 121). </w:t>
      </w:r>
    </w:p>
    <w:p w14:paraId="6CFE892E" w14:textId="4C61DA7A" w:rsidR="005947C3" w:rsidRPr="009D16D4" w:rsidRDefault="003B60CC" w:rsidP="00A96CD5">
      <w:pPr>
        <w:spacing w:line="360" w:lineRule="auto"/>
        <w:ind w:firstLine="720"/>
        <w:jc w:val="both"/>
        <w:rPr>
          <w:rFonts w:ascii="Arial" w:hAnsi="Arial" w:cs="Arial"/>
          <w:color w:val="000000" w:themeColor="text1"/>
        </w:rPr>
      </w:pPr>
      <w:r>
        <w:rPr>
          <w:rFonts w:ascii="Arial" w:hAnsi="Arial" w:cs="Arial"/>
          <w:color w:val="000000" w:themeColor="text1"/>
        </w:rPr>
        <w:t xml:space="preserve">In light of the </w:t>
      </w:r>
      <w:r w:rsidR="00F30B54">
        <w:rPr>
          <w:rFonts w:ascii="Arial" w:hAnsi="Arial" w:cs="Arial"/>
          <w:color w:val="000000" w:themeColor="text1"/>
        </w:rPr>
        <w:t xml:space="preserve">majority </w:t>
      </w:r>
      <w:r>
        <w:rPr>
          <w:rFonts w:ascii="Arial" w:hAnsi="Arial" w:cs="Arial"/>
          <w:color w:val="000000" w:themeColor="text1"/>
        </w:rPr>
        <w:t xml:space="preserve">positive findings reported, it is worth noting that </w:t>
      </w:r>
      <w:r w:rsidRPr="009D16D4">
        <w:rPr>
          <w:rFonts w:ascii="Arial" w:hAnsi="Arial" w:cs="Arial"/>
          <w:color w:val="000000" w:themeColor="text1"/>
        </w:rPr>
        <w:t>none of the qua</w:t>
      </w:r>
      <w:r w:rsidR="00B40538">
        <w:rPr>
          <w:rFonts w:ascii="Arial" w:hAnsi="Arial" w:cs="Arial"/>
          <w:color w:val="000000" w:themeColor="text1"/>
        </w:rPr>
        <w:t>li</w:t>
      </w:r>
      <w:r w:rsidRPr="009D16D4">
        <w:rPr>
          <w:rFonts w:ascii="Arial" w:hAnsi="Arial" w:cs="Arial"/>
          <w:color w:val="000000" w:themeColor="text1"/>
        </w:rPr>
        <w:t>t</w:t>
      </w:r>
      <w:r w:rsidR="00B40538">
        <w:rPr>
          <w:rFonts w:ascii="Arial" w:hAnsi="Arial" w:cs="Arial"/>
          <w:color w:val="000000" w:themeColor="text1"/>
        </w:rPr>
        <w:t>a</w:t>
      </w:r>
      <w:r w:rsidRPr="009D16D4">
        <w:rPr>
          <w:rFonts w:ascii="Arial" w:hAnsi="Arial" w:cs="Arial"/>
          <w:color w:val="000000" w:themeColor="text1"/>
        </w:rPr>
        <w:t>tative studies</w:t>
      </w:r>
      <w:r>
        <w:rPr>
          <w:rFonts w:ascii="Arial" w:hAnsi="Arial" w:cs="Arial"/>
          <w:color w:val="000000" w:themeColor="text1"/>
        </w:rPr>
        <w:t xml:space="preserve"> explicitly</w:t>
      </w:r>
      <w:r w:rsidRPr="009D16D4">
        <w:rPr>
          <w:rFonts w:ascii="Arial" w:hAnsi="Arial" w:cs="Arial"/>
          <w:color w:val="000000" w:themeColor="text1"/>
        </w:rPr>
        <w:t xml:space="preserve"> identified impact on psychological well-being or mental health as an aim</w:t>
      </w:r>
      <w:r>
        <w:rPr>
          <w:rFonts w:ascii="Arial" w:hAnsi="Arial" w:cs="Arial"/>
          <w:color w:val="000000" w:themeColor="text1"/>
        </w:rPr>
        <w:t xml:space="preserve"> at the outset of their programmes</w:t>
      </w:r>
      <w:r w:rsidRPr="009D16D4">
        <w:rPr>
          <w:rFonts w:ascii="Arial" w:hAnsi="Arial" w:cs="Arial"/>
          <w:color w:val="000000" w:themeColor="text1"/>
        </w:rPr>
        <w:t xml:space="preserve">. </w:t>
      </w:r>
      <w:r>
        <w:rPr>
          <w:rFonts w:ascii="Arial" w:hAnsi="Arial" w:cs="Arial"/>
          <w:color w:val="000000" w:themeColor="text1"/>
        </w:rPr>
        <w:t xml:space="preserve">This is in contrast to </w:t>
      </w:r>
      <w:r w:rsidR="00F30B54">
        <w:rPr>
          <w:rFonts w:ascii="Arial" w:hAnsi="Arial" w:cs="Arial"/>
          <w:color w:val="000000" w:themeColor="text1"/>
        </w:rPr>
        <w:t>seven</w:t>
      </w:r>
      <w:r w:rsidR="00451D17">
        <w:rPr>
          <w:rFonts w:ascii="Arial" w:hAnsi="Arial" w:cs="Arial"/>
          <w:color w:val="000000" w:themeColor="text1"/>
        </w:rPr>
        <w:t xml:space="preserve"> out of the </w:t>
      </w:r>
      <w:r w:rsidR="00F30B54">
        <w:rPr>
          <w:rFonts w:ascii="Arial" w:hAnsi="Arial" w:cs="Arial"/>
          <w:color w:val="000000" w:themeColor="text1"/>
        </w:rPr>
        <w:t>nine</w:t>
      </w:r>
      <w:r w:rsidR="00451D17">
        <w:rPr>
          <w:rFonts w:ascii="Arial" w:hAnsi="Arial" w:cs="Arial"/>
          <w:color w:val="000000" w:themeColor="text1"/>
        </w:rPr>
        <w:t xml:space="preserve"> </w:t>
      </w:r>
      <w:r w:rsidR="00451D17" w:rsidRPr="009D16D4">
        <w:rPr>
          <w:rFonts w:ascii="Arial" w:hAnsi="Arial" w:cs="Arial"/>
          <w:color w:val="000000" w:themeColor="text1"/>
        </w:rPr>
        <w:t>quantitative studies</w:t>
      </w:r>
      <w:r>
        <w:rPr>
          <w:rFonts w:ascii="Arial" w:hAnsi="Arial" w:cs="Arial"/>
          <w:color w:val="000000" w:themeColor="text1"/>
        </w:rPr>
        <w:t xml:space="preserve">, which </w:t>
      </w:r>
      <w:r w:rsidR="00451D17" w:rsidRPr="009D16D4">
        <w:rPr>
          <w:rFonts w:ascii="Arial" w:hAnsi="Arial" w:cs="Arial"/>
          <w:color w:val="000000" w:themeColor="text1"/>
        </w:rPr>
        <w:t>explicit</w:t>
      </w:r>
      <w:r w:rsidR="00451D17">
        <w:rPr>
          <w:rFonts w:ascii="Arial" w:hAnsi="Arial" w:cs="Arial"/>
          <w:color w:val="000000" w:themeColor="text1"/>
        </w:rPr>
        <w:t>ly</w:t>
      </w:r>
      <w:r w:rsidR="00451D17" w:rsidRPr="009D16D4">
        <w:rPr>
          <w:rFonts w:ascii="Arial" w:hAnsi="Arial" w:cs="Arial"/>
          <w:color w:val="000000" w:themeColor="text1"/>
        </w:rPr>
        <w:t xml:space="preserve"> </w:t>
      </w:r>
      <w:r w:rsidR="00451D17">
        <w:rPr>
          <w:rFonts w:ascii="Arial" w:hAnsi="Arial" w:cs="Arial"/>
          <w:color w:val="000000" w:themeColor="text1"/>
        </w:rPr>
        <w:t>stated</w:t>
      </w:r>
      <w:r w:rsidR="00451D17" w:rsidRPr="009D16D4">
        <w:rPr>
          <w:rFonts w:ascii="Arial" w:hAnsi="Arial" w:cs="Arial"/>
          <w:color w:val="000000" w:themeColor="text1"/>
        </w:rPr>
        <w:t xml:space="preserve"> impact on psychological well-being, or related concepts, for example, self-esteem, as a</w:t>
      </w:r>
      <w:r w:rsidR="00451D17">
        <w:rPr>
          <w:rFonts w:ascii="Arial" w:hAnsi="Arial" w:cs="Arial"/>
          <w:color w:val="000000" w:themeColor="text1"/>
        </w:rPr>
        <w:t xml:space="preserve"> specific</w:t>
      </w:r>
      <w:r w:rsidR="00451D17" w:rsidRPr="009D16D4">
        <w:rPr>
          <w:rFonts w:ascii="Arial" w:hAnsi="Arial" w:cs="Arial"/>
          <w:color w:val="000000" w:themeColor="text1"/>
        </w:rPr>
        <w:t xml:space="preserve"> aim</w:t>
      </w:r>
      <w:r w:rsidR="005C0CC8">
        <w:rPr>
          <w:rFonts w:ascii="Arial" w:hAnsi="Arial" w:cs="Arial"/>
          <w:color w:val="000000" w:themeColor="text1"/>
        </w:rPr>
        <w:t>.</w:t>
      </w:r>
      <w:r w:rsidR="00451D17" w:rsidRPr="009D16D4">
        <w:rPr>
          <w:rFonts w:ascii="Arial" w:hAnsi="Arial" w:cs="Arial"/>
          <w:color w:val="000000" w:themeColor="text1"/>
        </w:rPr>
        <w:t xml:space="preserve"> </w:t>
      </w:r>
      <w:r w:rsidR="00451D17">
        <w:rPr>
          <w:rFonts w:ascii="Arial" w:hAnsi="Arial" w:cs="Arial"/>
          <w:color w:val="000000" w:themeColor="text1"/>
        </w:rPr>
        <w:t>This omission</w:t>
      </w:r>
      <w:r w:rsidR="005C0CC8">
        <w:rPr>
          <w:rFonts w:ascii="Arial" w:hAnsi="Arial" w:cs="Arial"/>
          <w:color w:val="000000" w:themeColor="text1"/>
        </w:rPr>
        <w:t xml:space="preserve"> within the qualitative studies</w:t>
      </w:r>
      <w:r w:rsidR="00451D17">
        <w:rPr>
          <w:rFonts w:ascii="Arial" w:hAnsi="Arial" w:cs="Arial"/>
          <w:color w:val="000000" w:themeColor="text1"/>
        </w:rPr>
        <w:t xml:space="preserve"> is important as it </w:t>
      </w:r>
      <w:r w:rsidR="005C0CC8">
        <w:rPr>
          <w:rFonts w:ascii="Arial" w:hAnsi="Arial" w:cs="Arial"/>
          <w:color w:val="000000" w:themeColor="text1"/>
        </w:rPr>
        <w:t xml:space="preserve">potentially </w:t>
      </w:r>
      <w:r w:rsidR="00451D17">
        <w:rPr>
          <w:rFonts w:ascii="Arial" w:hAnsi="Arial" w:cs="Arial"/>
          <w:color w:val="000000" w:themeColor="text1"/>
        </w:rPr>
        <w:t xml:space="preserve">impacts on the ability to understand and replicate </w:t>
      </w:r>
      <w:r w:rsidR="005C0CC8">
        <w:rPr>
          <w:rFonts w:ascii="Arial" w:hAnsi="Arial" w:cs="Arial"/>
          <w:color w:val="000000" w:themeColor="text1"/>
        </w:rPr>
        <w:t>the factors affecting changes in psychological well-being</w:t>
      </w:r>
      <w:r w:rsidR="00451D17">
        <w:rPr>
          <w:rFonts w:ascii="Arial" w:hAnsi="Arial" w:cs="Arial"/>
          <w:color w:val="000000" w:themeColor="text1"/>
        </w:rPr>
        <w:t xml:space="preserve">. This is </w:t>
      </w:r>
      <w:r w:rsidR="00EE04B4">
        <w:rPr>
          <w:rFonts w:ascii="Arial" w:hAnsi="Arial" w:cs="Arial"/>
          <w:color w:val="000000" w:themeColor="text1"/>
        </w:rPr>
        <w:t>considered</w:t>
      </w:r>
      <w:r w:rsidR="00451D17">
        <w:rPr>
          <w:rFonts w:ascii="Arial" w:hAnsi="Arial" w:cs="Arial"/>
          <w:color w:val="000000" w:themeColor="text1"/>
        </w:rPr>
        <w:t xml:space="preserve"> further within the discussion. </w:t>
      </w:r>
    </w:p>
    <w:p w14:paraId="7BE19528" w14:textId="77777777" w:rsidR="00C37392" w:rsidRPr="009D16D4" w:rsidRDefault="00C37392" w:rsidP="0080209D">
      <w:pPr>
        <w:spacing w:line="360" w:lineRule="auto"/>
        <w:jc w:val="both"/>
        <w:rPr>
          <w:rFonts w:ascii="Arial" w:hAnsi="Arial" w:cs="Arial"/>
          <w:i/>
          <w:color w:val="000000" w:themeColor="text1"/>
        </w:rPr>
      </w:pPr>
      <w:r w:rsidRPr="009D16D4">
        <w:rPr>
          <w:rFonts w:ascii="Arial" w:hAnsi="Arial" w:cs="Arial"/>
          <w:i/>
          <w:color w:val="000000" w:themeColor="text1"/>
        </w:rPr>
        <w:t>Inclusion of Theory</w:t>
      </w:r>
    </w:p>
    <w:p w14:paraId="1864483C" w14:textId="516659E0" w:rsidR="008B3E34" w:rsidRPr="00C126D0" w:rsidRDefault="00567CCA" w:rsidP="00913D3A">
      <w:pPr>
        <w:spacing w:line="360" w:lineRule="auto"/>
        <w:ind w:firstLine="720"/>
        <w:jc w:val="both"/>
        <w:rPr>
          <w:rFonts w:ascii="Arial" w:hAnsi="Arial" w:cs="Arial"/>
          <w:color w:val="000000" w:themeColor="text1"/>
        </w:rPr>
        <w:sectPr w:rsidR="008B3E34" w:rsidRPr="00C126D0">
          <w:pgSz w:w="11906" w:h="16838"/>
          <w:pgMar w:top="1440" w:right="1440" w:bottom="1440" w:left="1440" w:header="708" w:footer="708" w:gutter="0"/>
          <w:cols w:space="708"/>
          <w:docGrid w:linePitch="360"/>
        </w:sectPr>
      </w:pPr>
      <w:r>
        <w:rPr>
          <w:rFonts w:ascii="Arial" w:hAnsi="Arial" w:cs="Arial"/>
        </w:rPr>
        <w:t xml:space="preserve">Although MRC guidance </w:t>
      </w:r>
      <w:r w:rsidRPr="009D16D4">
        <w:rPr>
          <w:rFonts w:ascii="Arial" w:hAnsi="Arial" w:cs="Arial"/>
        </w:rPr>
        <w:t>advise</w:t>
      </w:r>
      <w:r>
        <w:rPr>
          <w:rFonts w:ascii="Arial" w:hAnsi="Arial" w:cs="Arial"/>
        </w:rPr>
        <w:t xml:space="preserve">s the involvement of </w:t>
      </w:r>
      <w:r w:rsidRPr="009D16D4">
        <w:rPr>
          <w:rFonts w:ascii="Arial" w:hAnsi="Arial" w:cs="Arial"/>
        </w:rPr>
        <w:t>behaviour change theory at all stages of the design and evaluation</w:t>
      </w:r>
      <w:r>
        <w:rPr>
          <w:rFonts w:ascii="Arial" w:hAnsi="Arial" w:cs="Arial"/>
        </w:rPr>
        <w:t xml:space="preserve"> of health interventions,</w:t>
      </w:r>
      <w:r w:rsidRPr="009D16D4">
        <w:rPr>
          <w:rFonts w:ascii="Arial" w:hAnsi="Arial" w:cs="Arial"/>
        </w:rPr>
        <w:t xml:space="preserve"> </w:t>
      </w:r>
      <w:r>
        <w:rPr>
          <w:rFonts w:ascii="Arial" w:hAnsi="Arial" w:cs="Arial"/>
          <w:color w:val="000000" w:themeColor="text1"/>
        </w:rPr>
        <w:t>n</w:t>
      </w:r>
      <w:r w:rsidRPr="009D16D4">
        <w:rPr>
          <w:rFonts w:ascii="Arial" w:hAnsi="Arial" w:cs="Arial"/>
          <w:color w:val="000000" w:themeColor="text1"/>
        </w:rPr>
        <w:t xml:space="preserve">o behaviour change theory </w:t>
      </w:r>
      <w:r>
        <w:rPr>
          <w:rFonts w:ascii="Arial" w:hAnsi="Arial" w:cs="Arial"/>
          <w:color w:val="000000" w:themeColor="text1"/>
        </w:rPr>
        <w:t xml:space="preserve">was </w:t>
      </w:r>
      <w:r w:rsidRPr="009D16D4">
        <w:rPr>
          <w:rFonts w:ascii="Arial" w:hAnsi="Arial" w:cs="Arial"/>
          <w:color w:val="000000" w:themeColor="text1"/>
        </w:rPr>
        <w:t>presented in association with the sport or physical activity elemen</w:t>
      </w:r>
      <w:r>
        <w:rPr>
          <w:rFonts w:ascii="Arial" w:hAnsi="Arial" w:cs="Arial"/>
          <w:color w:val="000000" w:themeColor="text1"/>
        </w:rPr>
        <w:t xml:space="preserve">t within the studies reviewed. </w:t>
      </w:r>
      <w:r w:rsidR="00F30B54">
        <w:rPr>
          <w:rFonts w:ascii="Arial" w:hAnsi="Arial" w:cs="Arial"/>
          <w:color w:val="000000" w:themeColor="text1"/>
        </w:rPr>
        <w:t>Two of the</w:t>
      </w:r>
      <w:r w:rsidR="008E637A" w:rsidRPr="009D16D4">
        <w:rPr>
          <w:rFonts w:ascii="Arial" w:hAnsi="Arial" w:cs="Arial"/>
          <w:color w:val="000000" w:themeColor="text1"/>
        </w:rPr>
        <w:t xml:space="preserve"> included studies (Leberman, 2007</w:t>
      </w:r>
      <w:r w:rsidR="00F30B54">
        <w:rPr>
          <w:rFonts w:ascii="Arial" w:hAnsi="Arial" w:cs="Arial"/>
          <w:color w:val="000000" w:themeColor="text1"/>
        </w:rPr>
        <w:t>; Harner et al</w:t>
      </w:r>
      <w:r w:rsidR="003803B9">
        <w:rPr>
          <w:rFonts w:ascii="Arial" w:hAnsi="Arial" w:cs="Arial"/>
          <w:color w:val="000000" w:themeColor="text1"/>
        </w:rPr>
        <w:t>.</w:t>
      </w:r>
      <w:r w:rsidR="00F30B54">
        <w:rPr>
          <w:rFonts w:ascii="Arial" w:hAnsi="Arial" w:cs="Arial"/>
          <w:color w:val="000000" w:themeColor="text1"/>
        </w:rPr>
        <w:t>, 2010</w:t>
      </w:r>
      <w:r w:rsidR="003A3688">
        <w:rPr>
          <w:rFonts w:ascii="Arial" w:hAnsi="Arial" w:cs="Arial"/>
          <w:color w:val="000000" w:themeColor="text1"/>
        </w:rPr>
        <w:t>)</w:t>
      </w:r>
      <w:r w:rsidR="008E637A" w:rsidRPr="009D16D4">
        <w:rPr>
          <w:rFonts w:ascii="Arial" w:hAnsi="Arial" w:cs="Arial"/>
          <w:color w:val="000000" w:themeColor="text1"/>
        </w:rPr>
        <w:t xml:space="preserve"> </w:t>
      </w:r>
      <w:r w:rsidR="00F30B54">
        <w:rPr>
          <w:rFonts w:ascii="Arial" w:hAnsi="Arial" w:cs="Arial"/>
          <w:color w:val="000000" w:themeColor="text1"/>
        </w:rPr>
        <w:t>did provide</w:t>
      </w:r>
      <w:r w:rsidR="00F30B54" w:rsidRPr="009D16D4">
        <w:rPr>
          <w:rFonts w:ascii="Arial" w:hAnsi="Arial" w:cs="Arial"/>
          <w:color w:val="000000" w:themeColor="text1"/>
        </w:rPr>
        <w:t xml:space="preserve"> </w:t>
      </w:r>
      <w:r w:rsidR="008E637A" w:rsidRPr="009D16D4">
        <w:rPr>
          <w:rFonts w:ascii="Arial" w:hAnsi="Arial" w:cs="Arial"/>
          <w:color w:val="000000" w:themeColor="text1"/>
        </w:rPr>
        <w:t xml:space="preserve">an explicit reference to an underpinning theory of change or philosophy for the impact of the sport-based intervention on psychological well-being. Leberman identified Kurt Hahn’s philosophy, centring on personal and social development through challenging adventure experiences, with real consequences. </w:t>
      </w:r>
      <w:r w:rsidR="00F30B54">
        <w:rPr>
          <w:rFonts w:ascii="Arial" w:hAnsi="Arial" w:cs="Arial"/>
          <w:color w:val="000000" w:themeColor="text1"/>
        </w:rPr>
        <w:t>Harner et al</w:t>
      </w:r>
      <w:r w:rsidR="003803B9">
        <w:rPr>
          <w:rFonts w:ascii="Arial" w:hAnsi="Arial" w:cs="Arial"/>
          <w:color w:val="000000" w:themeColor="text1"/>
        </w:rPr>
        <w:t>.</w:t>
      </w:r>
      <w:r w:rsidR="00F30B54">
        <w:rPr>
          <w:rFonts w:ascii="Arial" w:hAnsi="Arial" w:cs="Arial"/>
          <w:color w:val="000000" w:themeColor="text1"/>
        </w:rPr>
        <w:t>, designed their intervention around a gender-responsive programming framework developed by Bloom, Ow</w:t>
      </w:r>
      <w:r w:rsidR="003A3688">
        <w:rPr>
          <w:rFonts w:ascii="Arial" w:hAnsi="Arial" w:cs="Arial"/>
          <w:color w:val="000000" w:themeColor="text1"/>
        </w:rPr>
        <w:t>e</w:t>
      </w:r>
      <w:r w:rsidR="00F30B54">
        <w:rPr>
          <w:rFonts w:ascii="Arial" w:hAnsi="Arial" w:cs="Arial"/>
          <w:color w:val="000000" w:themeColor="text1"/>
        </w:rPr>
        <w:t>n and Covington (2003)</w:t>
      </w:r>
      <w:r w:rsidR="003803B9">
        <w:rPr>
          <w:rFonts w:ascii="Arial" w:hAnsi="Arial" w:cs="Arial"/>
          <w:color w:val="000000" w:themeColor="text1"/>
        </w:rPr>
        <w:t>,</w:t>
      </w:r>
      <w:r w:rsidR="00F30B54">
        <w:rPr>
          <w:rFonts w:ascii="Arial" w:hAnsi="Arial" w:cs="Arial"/>
          <w:color w:val="000000" w:themeColor="text1"/>
        </w:rPr>
        <w:t xml:space="preserve"> which identifies six </w:t>
      </w:r>
      <w:r w:rsidR="008B3E34">
        <w:rPr>
          <w:rFonts w:ascii="Arial" w:hAnsi="Arial" w:cs="Arial"/>
          <w:color w:val="000000" w:themeColor="text1"/>
        </w:rPr>
        <w:t xml:space="preserve">guiding </w:t>
      </w:r>
      <w:r w:rsidR="003803B9">
        <w:rPr>
          <w:rFonts w:ascii="Arial" w:hAnsi="Arial" w:cs="Arial"/>
          <w:color w:val="000000" w:themeColor="text1"/>
        </w:rPr>
        <w:t xml:space="preserve">design </w:t>
      </w:r>
      <w:r w:rsidR="008B3E34">
        <w:rPr>
          <w:rFonts w:ascii="Arial" w:hAnsi="Arial" w:cs="Arial"/>
          <w:color w:val="000000" w:themeColor="text1"/>
        </w:rPr>
        <w:t>principles</w:t>
      </w:r>
      <w:r w:rsidR="00F30B54">
        <w:rPr>
          <w:rFonts w:ascii="Arial" w:hAnsi="Arial" w:cs="Arial"/>
          <w:color w:val="000000" w:themeColor="text1"/>
        </w:rPr>
        <w:t xml:space="preserve"> (Gender, </w:t>
      </w:r>
      <w:r w:rsidR="008B3E34">
        <w:rPr>
          <w:rFonts w:ascii="Arial" w:hAnsi="Arial" w:cs="Arial"/>
          <w:color w:val="000000" w:themeColor="text1"/>
        </w:rPr>
        <w:t xml:space="preserve">Environment, Relationships, Services, Socioeconomic status and Community). </w:t>
      </w:r>
      <w:r w:rsidR="008E637A" w:rsidRPr="009D16D4">
        <w:rPr>
          <w:rFonts w:ascii="Arial" w:hAnsi="Arial" w:cs="Arial"/>
          <w:color w:val="000000" w:themeColor="text1"/>
        </w:rPr>
        <w:t>Nelson et al., (2006), cited the inclusion of psychotherapy techniques, Koh</w:t>
      </w:r>
      <w:r w:rsidR="00D14CCD" w:rsidRPr="009D16D4">
        <w:rPr>
          <w:rFonts w:ascii="Arial" w:hAnsi="Arial" w:cs="Arial"/>
          <w:color w:val="000000" w:themeColor="text1"/>
        </w:rPr>
        <w:t>lberg’s moral r</w:t>
      </w:r>
      <w:r w:rsidR="00D14CCD" w:rsidRPr="00470003">
        <w:rPr>
          <w:rFonts w:ascii="Arial" w:hAnsi="Arial" w:cs="Arial"/>
          <w:color w:val="000000" w:themeColor="text1"/>
        </w:rPr>
        <w:t>econation</w:t>
      </w:r>
      <w:r w:rsidR="00D14CCD" w:rsidRPr="009D16D4">
        <w:rPr>
          <w:rFonts w:ascii="Arial" w:hAnsi="Arial" w:cs="Arial"/>
          <w:color w:val="000000" w:themeColor="text1"/>
        </w:rPr>
        <w:t xml:space="preserve"> therapy (MRT)</w:t>
      </w:r>
      <w:r>
        <w:rPr>
          <w:rFonts w:ascii="Arial" w:hAnsi="Arial" w:cs="Arial"/>
          <w:color w:val="000000" w:themeColor="text1"/>
        </w:rPr>
        <w:t xml:space="preserve">. </w:t>
      </w:r>
      <w:r w:rsidR="008E637A" w:rsidRPr="009D16D4">
        <w:rPr>
          <w:rFonts w:ascii="Arial" w:hAnsi="Arial" w:cs="Arial"/>
          <w:color w:val="000000" w:themeColor="text1"/>
        </w:rPr>
        <w:t xml:space="preserve">Other included studies highlighted within their literature reviews the potential biological links between exercise and improvement in, for example, depression, but failed to provide an explicit reasoning for their own intervention design. This is not to suggest all programmes referenced within the studies exist in isolation from suitable theories or </w:t>
      </w:r>
      <w:r w:rsidR="00937F99">
        <w:rPr>
          <w:rFonts w:ascii="Arial" w:hAnsi="Arial" w:cs="Arial"/>
          <w:color w:val="000000" w:themeColor="text1"/>
        </w:rPr>
        <w:t xml:space="preserve">behavioural </w:t>
      </w:r>
      <w:r w:rsidR="008E637A" w:rsidRPr="009D16D4">
        <w:rPr>
          <w:rFonts w:ascii="Arial" w:hAnsi="Arial" w:cs="Arial"/>
          <w:color w:val="000000" w:themeColor="text1"/>
        </w:rPr>
        <w:t>frameworks, which might affect the desired outcomes. Rather, the studies examined, purposefully or otherwise, have not included de</w:t>
      </w:r>
      <w:r w:rsidR="00370079">
        <w:rPr>
          <w:rFonts w:ascii="Arial" w:hAnsi="Arial" w:cs="Arial"/>
          <w:color w:val="000000" w:themeColor="text1"/>
        </w:rPr>
        <w:t>scriptions</w:t>
      </w:r>
      <w:r w:rsidR="008E637A" w:rsidRPr="009D16D4">
        <w:rPr>
          <w:rFonts w:ascii="Arial" w:hAnsi="Arial" w:cs="Arial"/>
          <w:color w:val="000000" w:themeColor="text1"/>
        </w:rPr>
        <w:t xml:space="preserve"> of them.  </w:t>
      </w:r>
    </w:p>
    <w:p w14:paraId="5D2F48A8" w14:textId="77777777" w:rsidR="00703B9F" w:rsidRPr="009D16D4" w:rsidRDefault="00703B9F" w:rsidP="0080209D">
      <w:pPr>
        <w:spacing w:line="360" w:lineRule="auto"/>
        <w:jc w:val="both"/>
        <w:rPr>
          <w:rFonts w:ascii="Arial" w:hAnsi="Arial" w:cs="Arial"/>
          <w:color w:val="000000" w:themeColor="text1"/>
        </w:rPr>
      </w:pPr>
    </w:p>
    <w:tbl>
      <w:tblPr>
        <w:tblStyle w:val="PlainTable21"/>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Pr>
      <w:tblGrid>
        <w:gridCol w:w="1743"/>
        <w:gridCol w:w="1796"/>
        <w:gridCol w:w="2268"/>
        <w:gridCol w:w="2693"/>
        <w:gridCol w:w="4962"/>
      </w:tblGrid>
      <w:tr w:rsidR="00E133B0" w:rsidRPr="009D16D4" w14:paraId="7EF049DB" w14:textId="77777777" w:rsidTr="00FE4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bottom w:val="none" w:sz="0" w:space="0" w:color="auto"/>
            </w:tcBorders>
          </w:tcPr>
          <w:p w14:paraId="7A032DD1" w14:textId="77777777" w:rsidR="00E133B0" w:rsidRPr="009D16D4" w:rsidRDefault="00370079" w:rsidP="00E133B0">
            <w:pPr>
              <w:spacing w:line="360" w:lineRule="auto"/>
              <w:jc w:val="center"/>
              <w:rPr>
                <w:rFonts w:ascii="Arial" w:hAnsi="Arial" w:cs="Arial"/>
                <w:sz w:val="18"/>
                <w:szCs w:val="18"/>
              </w:rPr>
            </w:pPr>
            <w:r>
              <w:rPr>
                <w:rFonts w:ascii="Arial" w:hAnsi="Arial" w:cs="Arial"/>
                <w:sz w:val="18"/>
                <w:szCs w:val="18"/>
              </w:rPr>
              <w:t>Author, Year of Publication and Country</w:t>
            </w:r>
          </w:p>
        </w:tc>
        <w:tc>
          <w:tcPr>
            <w:tcW w:w="1796" w:type="dxa"/>
            <w:tcBorders>
              <w:bottom w:val="none" w:sz="0" w:space="0" w:color="auto"/>
            </w:tcBorders>
          </w:tcPr>
          <w:p w14:paraId="6701B47E" w14:textId="77777777" w:rsidR="00E133B0" w:rsidRPr="009D16D4" w:rsidRDefault="00E133B0" w:rsidP="00E13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Theory/ </w:t>
            </w:r>
          </w:p>
          <w:p w14:paraId="4776327F" w14:textId="77777777" w:rsidR="00E133B0" w:rsidRPr="009D16D4" w:rsidRDefault="00E133B0" w:rsidP="00E13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Framework</w:t>
            </w:r>
          </w:p>
        </w:tc>
        <w:tc>
          <w:tcPr>
            <w:tcW w:w="2268" w:type="dxa"/>
            <w:tcBorders>
              <w:bottom w:val="none" w:sz="0" w:space="0" w:color="auto"/>
            </w:tcBorders>
          </w:tcPr>
          <w:p w14:paraId="1C7BFB1F" w14:textId="77777777" w:rsidR="00E133B0" w:rsidRPr="009D16D4" w:rsidRDefault="00E133B0" w:rsidP="00E13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Aims</w:t>
            </w:r>
          </w:p>
        </w:tc>
        <w:tc>
          <w:tcPr>
            <w:tcW w:w="2693" w:type="dxa"/>
            <w:tcBorders>
              <w:bottom w:val="none" w:sz="0" w:space="0" w:color="auto"/>
            </w:tcBorders>
          </w:tcPr>
          <w:p w14:paraId="5B5D8497" w14:textId="6666A18B" w:rsidR="00E133B0" w:rsidRPr="009D16D4" w:rsidRDefault="00E133B0" w:rsidP="00E13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Measure</w:t>
            </w:r>
            <w:r w:rsidR="00B40538">
              <w:rPr>
                <w:rFonts w:ascii="Arial" w:hAnsi="Arial" w:cs="Arial"/>
                <w:sz w:val="18"/>
                <w:szCs w:val="18"/>
              </w:rPr>
              <w:t>(s)</w:t>
            </w:r>
          </w:p>
        </w:tc>
        <w:tc>
          <w:tcPr>
            <w:tcW w:w="4962" w:type="dxa"/>
            <w:tcBorders>
              <w:bottom w:val="none" w:sz="0" w:space="0" w:color="auto"/>
            </w:tcBorders>
          </w:tcPr>
          <w:p w14:paraId="2DB474C4" w14:textId="77777777" w:rsidR="00E133B0" w:rsidRPr="009D16D4" w:rsidRDefault="00E133B0" w:rsidP="00E133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Result(s)</w:t>
            </w:r>
          </w:p>
        </w:tc>
      </w:tr>
      <w:tr w:rsidR="00E133B0" w:rsidRPr="009D16D4" w14:paraId="77FB0FD9"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634E61C6"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Battaglia et al., (2014)</w:t>
            </w:r>
          </w:p>
          <w:p w14:paraId="5109D5A6"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Italy</w:t>
            </w:r>
          </w:p>
        </w:tc>
        <w:tc>
          <w:tcPr>
            <w:tcW w:w="1796" w:type="dxa"/>
            <w:tcBorders>
              <w:top w:val="none" w:sz="0" w:space="0" w:color="auto"/>
              <w:bottom w:val="none" w:sz="0" w:space="0" w:color="auto"/>
            </w:tcBorders>
          </w:tcPr>
          <w:p w14:paraId="015630A7"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p w14:paraId="629526FF" w14:textId="77777777" w:rsidR="00E133B0" w:rsidRPr="009D16D4" w:rsidRDefault="00E133B0" w:rsidP="00E133B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Borders>
              <w:top w:val="none" w:sz="0" w:space="0" w:color="auto"/>
              <w:bottom w:val="none" w:sz="0" w:space="0" w:color="auto"/>
            </w:tcBorders>
          </w:tcPr>
          <w:p w14:paraId="0F05E48D"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Improving psychological </w:t>
            </w:r>
            <w:r w:rsidR="004A7C62" w:rsidRPr="009D16D4">
              <w:rPr>
                <w:rFonts w:ascii="Arial" w:hAnsi="Arial" w:cs="Arial"/>
                <w:sz w:val="18"/>
                <w:szCs w:val="18"/>
              </w:rPr>
              <w:t>well-being</w:t>
            </w:r>
            <w:r w:rsidRPr="009D16D4">
              <w:rPr>
                <w:rFonts w:ascii="Arial" w:hAnsi="Arial" w:cs="Arial"/>
                <w:sz w:val="18"/>
                <w:szCs w:val="18"/>
              </w:rPr>
              <w:t xml:space="preserve"> and evaluate any psychological effects of the two training protocols.</w:t>
            </w:r>
          </w:p>
        </w:tc>
        <w:tc>
          <w:tcPr>
            <w:tcW w:w="2693" w:type="dxa"/>
            <w:tcBorders>
              <w:top w:val="none" w:sz="0" w:space="0" w:color="auto"/>
              <w:bottom w:val="none" w:sz="0" w:space="0" w:color="auto"/>
            </w:tcBorders>
          </w:tcPr>
          <w:p w14:paraId="701DA0FA"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Symptom Checklist-90 Revised</w:t>
            </w:r>
          </w:p>
          <w:p w14:paraId="3BB59A05" w14:textId="77777777" w:rsidR="00E133B0" w:rsidRPr="009D16D4" w:rsidRDefault="00E133B0" w:rsidP="00E133B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962" w:type="dxa"/>
            <w:tcBorders>
              <w:top w:val="none" w:sz="0" w:space="0" w:color="auto"/>
              <w:bottom w:val="none" w:sz="0" w:space="0" w:color="auto"/>
            </w:tcBorders>
          </w:tcPr>
          <w:p w14:paraId="40E28DC1" w14:textId="77777777" w:rsidR="00D37A88" w:rsidRPr="009D16D4" w:rsidRDefault="00D37A88"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u w:val="single"/>
              </w:rPr>
              <w:t>Effects on Group</w:t>
            </w:r>
            <w:r w:rsidRPr="009D16D4">
              <w:rPr>
                <w:rFonts w:ascii="Arial" w:hAnsi="Arial" w:cs="Arial"/>
                <w:sz w:val="18"/>
                <w:szCs w:val="18"/>
              </w:rPr>
              <w:t xml:space="preserve"> </w:t>
            </w:r>
          </w:p>
          <w:p w14:paraId="4E64FA15" w14:textId="77777777" w:rsidR="00E133B0" w:rsidRPr="004D1ACC" w:rsidRDefault="00E133B0" w:rsidP="004D1AC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ACC">
              <w:rPr>
                <w:rFonts w:ascii="Arial" w:hAnsi="Arial" w:cs="Arial"/>
                <w:sz w:val="18"/>
                <w:szCs w:val="18"/>
              </w:rPr>
              <w:t>CRT Group</w:t>
            </w:r>
            <w:r w:rsidR="00D37A88" w:rsidRPr="004D1ACC">
              <w:rPr>
                <w:rFonts w:ascii="Arial" w:hAnsi="Arial" w:cs="Arial"/>
                <w:sz w:val="18"/>
                <w:szCs w:val="18"/>
              </w:rPr>
              <w:t>:</w:t>
            </w:r>
            <w:r w:rsidRPr="004D1ACC">
              <w:rPr>
                <w:rFonts w:ascii="Arial" w:hAnsi="Arial" w:cs="Arial"/>
                <w:sz w:val="18"/>
                <w:szCs w:val="18"/>
              </w:rPr>
              <w:t xml:space="preserve"> </w:t>
            </w:r>
            <w:r w:rsidR="00D37A88" w:rsidRPr="004D1ACC">
              <w:rPr>
                <w:rFonts w:ascii="Arial" w:hAnsi="Arial" w:cs="Arial"/>
                <w:sz w:val="18"/>
                <w:szCs w:val="18"/>
              </w:rPr>
              <w:t>Significant decrease in</w:t>
            </w:r>
            <w:r w:rsidRPr="004D1ACC">
              <w:rPr>
                <w:rFonts w:ascii="Arial" w:hAnsi="Arial" w:cs="Arial"/>
                <w:sz w:val="18"/>
                <w:szCs w:val="18"/>
              </w:rPr>
              <w:t xml:space="preserve"> Interpersonal Sensitivity (I-S) and Global Severity Index (GSI) (</w:t>
            </w:r>
            <w:r w:rsidRPr="004D1ACC">
              <w:rPr>
                <w:rFonts w:ascii="Arial" w:hAnsi="Arial" w:cs="Arial"/>
                <w:i/>
                <w:sz w:val="18"/>
                <w:szCs w:val="18"/>
              </w:rPr>
              <w:t>p</w:t>
            </w:r>
            <w:r w:rsidR="00633823" w:rsidRPr="004D1ACC">
              <w:rPr>
                <w:rFonts w:ascii="Arial" w:hAnsi="Arial" w:cs="Arial"/>
                <w:sz w:val="18"/>
                <w:szCs w:val="18"/>
              </w:rPr>
              <w:t xml:space="preserve"> </w:t>
            </w:r>
            <w:r w:rsidRPr="004D1ACC">
              <w:rPr>
                <w:rFonts w:ascii="Arial" w:hAnsi="Arial" w:cs="Arial"/>
                <w:sz w:val="18"/>
                <w:szCs w:val="18"/>
              </w:rPr>
              <w:t>&lt;</w:t>
            </w:r>
            <w:r w:rsidR="00633823" w:rsidRPr="004D1ACC">
              <w:rPr>
                <w:rFonts w:ascii="Arial" w:hAnsi="Arial" w:cs="Arial"/>
                <w:sz w:val="18"/>
                <w:szCs w:val="18"/>
              </w:rPr>
              <w:t xml:space="preserve"> </w:t>
            </w:r>
            <w:r w:rsidRPr="004D1ACC">
              <w:rPr>
                <w:rFonts w:ascii="Arial" w:hAnsi="Arial" w:cs="Arial"/>
                <w:sz w:val="18"/>
                <w:szCs w:val="18"/>
              </w:rPr>
              <w:t xml:space="preserve">0.01); </w:t>
            </w:r>
          </w:p>
          <w:p w14:paraId="12DAD0B9" w14:textId="77777777" w:rsidR="00633823" w:rsidRPr="004D1ACC" w:rsidRDefault="00D37A88" w:rsidP="004D1AC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ACC">
              <w:rPr>
                <w:rFonts w:ascii="Arial" w:hAnsi="Arial" w:cs="Arial"/>
                <w:sz w:val="18"/>
                <w:szCs w:val="18"/>
              </w:rPr>
              <w:t>HIST Group: Significant decrease</w:t>
            </w:r>
            <w:r w:rsidR="00F409E6" w:rsidRPr="004D1ACC">
              <w:rPr>
                <w:rFonts w:ascii="Arial" w:hAnsi="Arial" w:cs="Arial"/>
                <w:sz w:val="18"/>
                <w:szCs w:val="18"/>
              </w:rPr>
              <w:t xml:space="preserve"> in anxiety (ANX)</w:t>
            </w:r>
            <w:r w:rsidR="00633823" w:rsidRPr="004D1ACC">
              <w:rPr>
                <w:rFonts w:ascii="Arial" w:hAnsi="Arial" w:cs="Arial"/>
                <w:sz w:val="18"/>
                <w:szCs w:val="18"/>
              </w:rPr>
              <w:t xml:space="preserve"> and </w:t>
            </w:r>
            <w:r w:rsidR="0004280A" w:rsidRPr="004D1ACC">
              <w:rPr>
                <w:rFonts w:ascii="Arial" w:hAnsi="Arial" w:cs="Arial"/>
                <w:sz w:val="18"/>
                <w:szCs w:val="18"/>
              </w:rPr>
              <w:t>Phobic Anxiety (PHOB), (</w:t>
            </w:r>
            <w:r w:rsidR="0004280A" w:rsidRPr="004D1ACC">
              <w:rPr>
                <w:rFonts w:ascii="Arial" w:hAnsi="Arial" w:cs="Arial"/>
                <w:i/>
                <w:sz w:val="18"/>
                <w:szCs w:val="18"/>
              </w:rPr>
              <w:t>p</w:t>
            </w:r>
            <w:r w:rsidR="00633823" w:rsidRPr="004D1ACC">
              <w:rPr>
                <w:rFonts w:ascii="Arial" w:hAnsi="Arial" w:cs="Arial"/>
                <w:sz w:val="18"/>
                <w:szCs w:val="18"/>
              </w:rPr>
              <w:t xml:space="preserve"> </w:t>
            </w:r>
            <w:r w:rsidR="0004280A" w:rsidRPr="004D1ACC">
              <w:rPr>
                <w:rFonts w:ascii="Arial" w:hAnsi="Arial" w:cs="Arial"/>
                <w:sz w:val="18"/>
                <w:szCs w:val="18"/>
              </w:rPr>
              <w:t>&lt;</w:t>
            </w:r>
            <w:r w:rsidR="00633823" w:rsidRPr="004D1ACC">
              <w:rPr>
                <w:rFonts w:ascii="Arial" w:hAnsi="Arial" w:cs="Arial"/>
                <w:sz w:val="18"/>
                <w:szCs w:val="18"/>
              </w:rPr>
              <w:t xml:space="preserve"> </w:t>
            </w:r>
            <w:r w:rsidR="0004280A" w:rsidRPr="004D1ACC">
              <w:rPr>
                <w:rFonts w:ascii="Arial" w:hAnsi="Arial" w:cs="Arial"/>
                <w:sz w:val="18"/>
                <w:szCs w:val="18"/>
              </w:rPr>
              <w:t xml:space="preserve">0.05). </w:t>
            </w:r>
          </w:p>
          <w:p w14:paraId="6F85FB8E" w14:textId="77777777" w:rsidR="00E133B0" w:rsidRPr="004D1ACC" w:rsidRDefault="0004280A" w:rsidP="004D1AC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ACC">
              <w:rPr>
                <w:rFonts w:ascii="Arial" w:hAnsi="Arial" w:cs="Arial"/>
                <w:sz w:val="18"/>
                <w:szCs w:val="18"/>
              </w:rPr>
              <w:t>Usual Care group, significant increase in DEP (</w:t>
            </w:r>
            <w:r w:rsidRPr="004D1ACC">
              <w:rPr>
                <w:rFonts w:ascii="Arial" w:hAnsi="Arial" w:cs="Arial"/>
                <w:i/>
                <w:sz w:val="18"/>
                <w:szCs w:val="18"/>
              </w:rPr>
              <w:t>p</w:t>
            </w:r>
            <w:r w:rsidR="00633823" w:rsidRPr="004D1ACC">
              <w:rPr>
                <w:rFonts w:ascii="Arial" w:hAnsi="Arial" w:cs="Arial"/>
                <w:sz w:val="18"/>
                <w:szCs w:val="18"/>
              </w:rPr>
              <w:t xml:space="preserve"> </w:t>
            </w:r>
            <w:r w:rsidRPr="004D1ACC">
              <w:rPr>
                <w:rFonts w:ascii="Arial" w:hAnsi="Arial" w:cs="Arial"/>
                <w:sz w:val="18"/>
                <w:szCs w:val="18"/>
              </w:rPr>
              <w:t>&lt;</w:t>
            </w:r>
            <w:r w:rsidR="00633823" w:rsidRPr="004D1ACC">
              <w:rPr>
                <w:rFonts w:ascii="Arial" w:hAnsi="Arial" w:cs="Arial"/>
                <w:sz w:val="18"/>
                <w:szCs w:val="18"/>
              </w:rPr>
              <w:t xml:space="preserve"> </w:t>
            </w:r>
            <w:r w:rsidRPr="004D1ACC">
              <w:rPr>
                <w:rFonts w:ascii="Arial" w:hAnsi="Arial" w:cs="Arial"/>
                <w:sz w:val="18"/>
                <w:szCs w:val="18"/>
              </w:rPr>
              <w:t>0.05)</w:t>
            </w:r>
          </w:p>
          <w:p w14:paraId="02107931" w14:textId="0A5039F3" w:rsidR="00D37A88" w:rsidRPr="004D1ACC" w:rsidRDefault="000F6311" w:rsidP="0063382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Effects on Intervention Group v Control</w:t>
            </w:r>
          </w:p>
          <w:p w14:paraId="4D05F0FE" w14:textId="2191BA14" w:rsidR="00E133B0" w:rsidRPr="004D1ACC" w:rsidRDefault="00E133B0" w:rsidP="004D1AC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ACC">
              <w:rPr>
                <w:rFonts w:ascii="Arial" w:hAnsi="Arial" w:cs="Arial"/>
                <w:sz w:val="18"/>
                <w:szCs w:val="18"/>
              </w:rPr>
              <w:t>S</w:t>
            </w:r>
            <w:r w:rsidR="00D37A88" w:rsidRPr="004D1ACC">
              <w:rPr>
                <w:rFonts w:ascii="Arial" w:hAnsi="Arial" w:cs="Arial"/>
                <w:sz w:val="18"/>
                <w:szCs w:val="18"/>
              </w:rPr>
              <w:t>ignificant decrease</w:t>
            </w:r>
            <w:r w:rsidRPr="004D1ACC">
              <w:rPr>
                <w:rFonts w:ascii="Arial" w:hAnsi="Arial" w:cs="Arial"/>
                <w:sz w:val="18"/>
                <w:szCs w:val="18"/>
              </w:rPr>
              <w:t xml:space="preserve"> in depression (DEP) </w:t>
            </w:r>
            <w:r w:rsidR="00D37A88" w:rsidRPr="004D1ACC">
              <w:rPr>
                <w:rFonts w:ascii="Arial" w:hAnsi="Arial" w:cs="Arial"/>
                <w:sz w:val="18"/>
                <w:szCs w:val="18"/>
              </w:rPr>
              <w:t>scores</w:t>
            </w:r>
            <w:r w:rsidRPr="004D1ACC">
              <w:rPr>
                <w:rFonts w:ascii="Arial" w:hAnsi="Arial" w:cs="Arial"/>
                <w:sz w:val="18"/>
                <w:szCs w:val="18"/>
              </w:rPr>
              <w:t xml:space="preserve"> for</w:t>
            </w:r>
            <w:r w:rsidR="00D37A88" w:rsidRPr="004D1ACC">
              <w:rPr>
                <w:rFonts w:ascii="Arial" w:hAnsi="Arial" w:cs="Arial"/>
                <w:sz w:val="18"/>
                <w:szCs w:val="18"/>
              </w:rPr>
              <w:t xml:space="preserve"> both</w:t>
            </w:r>
            <w:r w:rsidRPr="004D1ACC">
              <w:rPr>
                <w:rFonts w:ascii="Arial" w:hAnsi="Arial" w:cs="Arial"/>
                <w:sz w:val="18"/>
                <w:szCs w:val="18"/>
              </w:rPr>
              <w:t xml:space="preserve"> </w:t>
            </w:r>
            <w:r w:rsidR="00F409E6" w:rsidRPr="004D1ACC">
              <w:rPr>
                <w:rFonts w:ascii="Arial" w:hAnsi="Arial" w:cs="Arial"/>
                <w:sz w:val="18"/>
                <w:szCs w:val="18"/>
              </w:rPr>
              <w:t>CRT (</w:t>
            </w:r>
            <w:r w:rsidR="00F409E6" w:rsidRPr="004D1ACC">
              <w:rPr>
                <w:rFonts w:ascii="Arial" w:hAnsi="Arial" w:cs="Arial"/>
                <w:i/>
                <w:sz w:val="18"/>
                <w:szCs w:val="18"/>
              </w:rPr>
              <w:t>p</w:t>
            </w:r>
            <w:r w:rsidR="00633823" w:rsidRPr="004D1ACC">
              <w:rPr>
                <w:rFonts w:ascii="Arial" w:hAnsi="Arial" w:cs="Arial"/>
                <w:sz w:val="18"/>
                <w:szCs w:val="18"/>
              </w:rPr>
              <w:t xml:space="preserve"> </w:t>
            </w:r>
            <w:r w:rsidR="00F409E6" w:rsidRPr="004D1ACC">
              <w:rPr>
                <w:rFonts w:ascii="Arial" w:hAnsi="Arial" w:cs="Arial"/>
                <w:sz w:val="18"/>
                <w:szCs w:val="18"/>
              </w:rPr>
              <w:t>&lt;</w:t>
            </w:r>
            <w:r w:rsidR="00633823" w:rsidRPr="004D1ACC">
              <w:rPr>
                <w:rFonts w:ascii="Arial" w:hAnsi="Arial" w:cs="Arial"/>
                <w:sz w:val="18"/>
                <w:szCs w:val="18"/>
              </w:rPr>
              <w:t xml:space="preserve"> </w:t>
            </w:r>
            <w:r w:rsidR="00F409E6" w:rsidRPr="004D1ACC">
              <w:rPr>
                <w:rFonts w:ascii="Arial" w:hAnsi="Arial" w:cs="Arial"/>
                <w:sz w:val="18"/>
                <w:szCs w:val="18"/>
              </w:rPr>
              <w:t>0.05</w:t>
            </w:r>
            <w:r w:rsidR="00B74955" w:rsidRPr="004D1ACC">
              <w:rPr>
                <w:rFonts w:ascii="Arial" w:hAnsi="Arial" w:cs="Arial"/>
                <w:sz w:val="18"/>
                <w:szCs w:val="18"/>
              </w:rPr>
              <w:t xml:space="preserve">, </w:t>
            </w:r>
            <w:r w:rsidR="00B74955" w:rsidRPr="004D1ACC">
              <w:rPr>
                <w:rFonts w:ascii="Arial" w:hAnsi="Arial" w:cs="Arial"/>
                <w:i/>
                <w:sz w:val="18"/>
                <w:szCs w:val="18"/>
              </w:rPr>
              <w:t>d</w:t>
            </w:r>
            <w:r w:rsidR="00633823" w:rsidRPr="004D1ACC">
              <w:rPr>
                <w:rFonts w:ascii="Arial" w:hAnsi="Arial" w:cs="Arial"/>
                <w:sz w:val="18"/>
                <w:szCs w:val="18"/>
              </w:rPr>
              <w:t xml:space="preserve"> </w:t>
            </w:r>
            <w:r w:rsidR="00B74955" w:rsidRPr="004D1ACC">
              <w:rPr>
                <w:rFonts w:ascii="Arial" w:hAnsi="Arial" w:cs="Arial"/>
                <w:sz w:val="18"/>
                <w:szCs w:val="18"/>
              </w:rPr>
              <w:t>=</w:t>
            </w:r>
            <w:r w:rsidR="00633823" w:rsidRPr="004D1ACC">
              <w:rPr>
                <w:rFonts w:ascii="Arial" w:hAnsi="Arial" w:cs="Arial"/>
                <w:sz w:val="18"/>
                <w:szCs w:val="18"/>
              </w:rPr>
              <w:t xml:space="preserve"> </w:t>
            </w:r>
            <w:r w:rsidR="00B74955" w:rsidRPr="004D1ACC">
              <w:rPr>
                <w:rFonts w:ascii="Arial" w:hAnsi="Arial" w:cs="Arial"/>
                <w:sz w:val="18"/>
                <w:szCs w:val="18"/>
              </w:rPr>
              <w:t>-0.75</w:t>
            </w:r>
            <w:r w:rsidR="00F409E6" w:rsidRPr="004D1ACC">
              <w:rPr>
                <w:rFonts w:ascii="Arial" w:hAnsi="Arial" w:cs="Arial"/>
                <w:sz w:val="18"/>
                <w:szCs w:val="18"/>
              </w:rPr>
              <w:t>) and HIST (</w:t>
            </w:r>
            <w:r w:rsidR="00F409E6" w:rsidRPr="004D1ACC">
              <w:rPr>
                <w:rFonts w:ascii="Arial" w:hAnsi="Arial" w:cs="Arial"/>
                <w:i/>
                <w:sz w:val="18"/>
                <w:szCs w:val="18"/>
              </w:rPr>
              <w:t>p</w:t>
            </w:r>
            <w:r w:rsidR="00633823" w:rsidRPr="004D1ACC">
              <w:rPr>
                <w:rFonts w:ascii="Arial" w:hAnsi="Arial" w:cs="Arial"/>
                <w:sz w:val="18"/>
                <w:szCs w:val="18"/>
              </w:rPr>
              <w:t xml:space="preserve"> </w:t>
            </w:r>
            <w:r w:rsidR="00D37A88" w:rsidRPr="004D1ACC">
              <w:rPr>
                <w:rFonts w:ascii="Arial" w:hAnsi="Arial" w:cs="Arial"/>
                <w:sz w:val="18"/>
                <w:szCs w:val="18"/>
              </w:rPr>
              <w:t>&lt;</w:t>
            </w:r>
            <w:r w:rsidR="00633823" w:rsidRPr="004D1ACC">
              <w:rPr>
                <w:rFonts w:ascii="Arial" w:hAnsi="Arial" w:cs="Arial"/>
                <w:sz w:val="18"/>
                <w:szCs w:val="18"/>
              </w:rPr>
              <w:t xml:space="preserve"> </w:t>
            </w:r>
            <w:r w:rsidR="00D37A88" w:rsidRPr="004D1ACC">
              <w:rPr>
                <w:rFonts w:ascii="Arial" w:hAnsi="Arial" w:cs="Arial"/>
                <w:sz w:val="18"/>
                <w:szCs w:val="18"/>
              </w:rPr>
              <w:t>0.01</w:t>
            </w:r>
            <w:r w:rsidR="00B74955" w:rsidRPr="004D1ACC">
              <w:rPr>
                <w:rFonts w:ascii="Arial" w:hAnsi="Arial" w:cs="Arial"/>
                <w:sz w:val="18"/>
                <w:szCs w:val="18"/>
              </w:rPr>
              <w:t xml:space="preserve">, </w:t>
            </w:r>
            <w:r w:rsidR="00B74955" w:rsidRPr="004D1ACC">
              <w:rPr>
                <w:rFonts w:ascii="Arial" w:hAnsi="Arial" w:cs="Arial"/>
                <w:i/>
                <w:sz w:val="18"/>
                <w:szCs w:val="18"/>
              </w:rPr>
              <w:t>d</w:t>
            </w:r>
            <w:r w:rsidR="00633823" w:rsidRPr="004D1ACC">
              <w:rPr>
                <w:rFonts w:ascii="Arial" w:hAnsi="Arial" w:cs="Arial"/>
                <w:sz w:val="18"/>
                <w:szCs w:val="18"/>
              </w:rPr>
              <w:t xml:space="preserve"> </w:t>
            </w:r>
            <w:r w:rsidR="00B74955" w:rsidRPr="004D1ACC">
              <w:rPr>
                <w:rFonts w:ascii="Arial" w:hAnsi="Arial" w:cs="Arial"/>
                <w:sz w:val="18"/>
                <w:szCs w:val="18"/>
              </w:rPr>
              <w:t>=</w:t>
            </w:r>
            <w:r w:rsidR="00633823" w:rsidRPr="004D1ACC">
              <w:rPr>
                <w:rFonts w:ascii="Arial" w:hAnsi="Arial" w:cs="Arial"/>
                <w:sz w:val="18"/>
                <w:szCs w:val="18"/>
              </w:rPr>
              <w:t xml:space="preserve"> </w:t>
            </w:r>
            <w:r w:rsidR="00B74955" w:rsidRPr="004D1ACC">
              <w:rPr>
                <w:rFonts w:ascii="Arial" w:hAnsi="Arial" w:cs="Arial"/>
                <w:sz w:val="18"/>
                <w:szCs w:val="18"/>
              </w:rPr>
              <w:t>-0.82</w:t>
            </w:r>
            <w:r w:rsidR="00D37A88" w:rsidRPr="004D1ACC">
              <w:rPr>
                <w:rFonts w:ascii="Arial" w:hAnsi="Arial" w:cs="Arial"/>
                <w:sz w:val="18"/>
                <w:szCs w:val="18"/>
              </w:rPr>
              <w:t xml:space="preserve">), versus </w:t>
            </w:r>
            <w:r w:rsidR="001A4DF1">
              <w:rPr>
                <w:rFonts w:ascii="Arial" w:hAnsi="Arial" w:cs="Arial"/>
                <w:sz w:val="18"/>
                <w:szCs w:val="18"/>
              </w:rPr>
              <w:t>usual care.</w:t>
            </w:r>
          </w:p>
        </w:tc>
      </w:tr>
      <w:tr w:rsidR="00B40538" w:rsidRPr="009D16D4" w14:paraId="263DB899"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6DE78726" w14:textId="6638B6F0" w:rsidR="00B40538" w:rsidRDefault="00B40538" w:rsidP="00E133B0">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Bilderbeck et al., (2013)</w:t>
            </w:r>
          </w:p>
          <w:p w14:paraId="2991DF51" w14:textId="28CEF207" w:rsidR="00B40538" w:rsidRPr="009D16D4" w:rsidRDefault="00B40538" w:rsidP="00E133B0">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US</w:t>
            </w:r>
          </w:p>
        </w:tc>
        <w:tc>
          <w:tcPr>
            <w:tcW w:w="1796" w:type="dxa"/>
          </w:tcPr>
          <w:p w14:paraId="5C30ED75" w14:textId="6F3317C1" w:rsidR="00B40538" w:rsidRPr="009D16D4" w:rsidRDefault="00B40538"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w:t>
            </w:r>
            <w:r w:rsidR="009E0858">
              <w:rPr>
                <w:rFonts w:ascii="Arial" w:hAnsi="Arial" w:cs="Arial"/>
                <w:sz w:val="18"/>
                <w:szCs w:val="18"/>
              </w:rPr>
              <w:t xml:space="preserve">one provided; </w:t>
            </w:r>
            <w:r>
              <w:rPr>
                <w:rFonts w:ascii="Arial" w:hAnsi="Arial" w:cs="Arial"/>
                <w:sz w:val="18"/>
                <w:szCs w:val="18"/>
              </w:rPr>
              <w:t>highlight</w:t>
            </w:r>
            <w:r w:rsidR="009E0858">
              <w:rPr>
                <w:rFonts w:ascii="Arial" w:hAnsi="Arial" w:cs="Arial"/>
                <w:sz w:val="18"/>
                <w:szCs w:val="18"/>
              </w:rPr>
              <w:t>s</w:t>
            </w:r>
            <w:r>
              <w:rPr>
                <w:rFonts w:ascii="Arial" w:hAnsi="Arial" w:cs="Arial"/>
                <w:sz w:val="18"/>
                <w:szCs w:val="18"/>
              </w:rPr>
              <w:t xml:space="preserve"> the complexity of yoga and the challenge of attributing well-being to particular components. </w:t>
            </w:r>
          </w:p>
        </w:tc>
        <w:tc>
          <w:tcPr>
            <w:tcW w:w="2268" w:type="dxa"/>
          </w:tcPr>
          <w:p w14:paraId="5C1282D6" w14:textId="7BA48EC2" w:rsidR="00B40538" w:rsidRPr="009D16D4" w:rsidRDefault="00B40538" w:rsidP="00B405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Hypothesise</w:t>
            </w:r>
            <w:r w:rsidR="009E0858">
              <w:rPr>
                <w:rFonts w:ascii="Arial" w:hAnsi="Arial" w:cs="Arial"/>
                <w:sz w:val="18"/>
                <w:szCs w:val="18"/>
              </w:rPr>
              <w:t>d</w:t>
            </w:r>
            <w:r>
              <w:rPr>
                <w:rFonts w:ascii="Arial" w:hAnsi="Arial" w:cs="Arial"/>
                <w:sz w:val="18"/>
                <w:szCs w:val="18"/>
              </w:rPr>
              <w:t xml:space="preserve"> that the practice of yoga will be associated with improved mood and psychological well-being. Secondar</w:t>
            </w:r>
            <w:r w:rsidR="009E0858">
              <w:rPr>
                <w:rFonts w:ascii="Arial" w:hAnsi="Arial" w:cs="Arial"/>
                <w:sz w:val="18"/>
                <w:szCs w:val="18"/>
              </w:rPr>
              <w:t>y</w:t>
            </w:r>
            <w:r>
              <w:rPr>
                <w:rFonts w:ascii="Arial" w:hAnsi="Arial" w:cs="Arial"/>
                <w:sz w:val="18"/>
                <w:szCs w:val="18"/>
              </w:rPr>
              <w:t xml:space="preserve"> aim </w:t>
            </w:r>
            <w:r w:rsidR="009E0858">
              <w:rPr>
                <w:rFonts w:ascii="Arial" w:hAnsi="Arial" w:cs="Arial"/>
                <w:sz w:val="18"/>
                <w:szCs w:val="18"/>
              </w:rPr>
              <w:t xml:space="preserve">to </w:t>
            </w:r>
            <w:r>
              <w:rPr>
                <w:rFonts w:ascii="Arial" w:hAnsi="Arial" w:cs="Arial"/>
                <w:sz w:val="18"/>
                <w:szCs w:val="18"/>
              </w:rPr>
              <w:t xml:space="preserve">examine impact of yoga on impulsivity aspect of executive functioning.  </w:t>
            </w:r>
          </w:p>
        </w:tc>
        <w:tc>
          <w:tcPr>
            <w:tcW w:w="2693" w:type="dxa"/>
          </w:tcPr>
          <w:p w14:paraId="3D061F0B" w14:textId="45DCD06B" w:rsidR="00B40538" w:rsidRDefault="00B40538" w:rsidP="00CA262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Positive and Negative Affect Scale</w:t>
            </w:r>
            <w:r w:rsidR="00E0278B">
              <w:rPr>
                <w:rFonts w:ascii="Arial" w:hAnsi="Arial" w:cs="Arial"/>
                <w:sz w:val="18"/>
                <w:szCs w:val="18"/>
              </w:rPr>
              <w:t xml:space="preserve"> </w:t>
            </w:r>
          </w:p>
          <w:p w14:paraId="34F801FA" w14:textId="05270AFA" w:rsidR="00E0278B" w:rsidRDefault="00E0278B" w:rsidP="00CA262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Perceived Stress Scale </w:t>
            </w:r>
          </w:p>
          <w:p w14:paraId="3BD7F20A" w14:textId="77777777" w:rsidR="00E0278B" w:rsidRDefault="00E0278B" w:rsidP="00CA262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Brief Symptom Inventory </w:t>
            </w:r>
          </w:p>
          <w:p w14:paraId="4D3223B5" w14:textId="316019B9" w:rsidR="00E0278B" w:rsidRPr="009D16D4" w:rsidRDefault="00E0278B" w:rsidP="00CA262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62" w:type="dxa"/>
          </w:tcPr>
          <w:p w14:paraId="66F58297" w14:textId="77777777" w:rsidR="00E0278B" w:rsidRDefault="00E0278B"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Effects on Group</w:t>
            </w:r>
          </w:p>
          <w:p w14:paraId="6024B57D" w14:textId="6CD68349" w:rsidR="00E0278B" w:rsidRPr="00CA262D" w:rsidRDefault="00E0278B" w:rsidP="00CA262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262D">
              <w:rPr>
                <w:rFonts w:ascii="Arial" w:hAnsi="Arial" w:cs="Arial"/>
                <w:sz w:val="18"/>
                <w:szCs w:val="18"/>
                <w:u w:val="single"/>
              </w:rPr>
              <w:t>Yoga Group: Significant increase in positive affect (</w:t>
            </w:r>
            <w:r w:rsidRPr="00CA262D">
              <w:rPr>
                <w:rFonts w:ascii="Arial" w:hAnsi="Arial" w:cs="Arial"/>
                <w:i/>
                <w:sz w:val="18"/>
                <w:szCs w:val="18"/>
              </w:rPr>
              <w:t>p</w:t>
            </w:r>
            <w:r w:rsidRPr="00CA262D">
              <w:rPr>
                <w:rFonts w:ascii="Arial" w:hAnsi="Arial" w:cs="Arial"/>
                <w:sz w:val="18"/>
                <w:szCs w:val="18"/>
              </w:rPr>
              <w:t xml:space="preserve"> &lt; 0.05</w:t>
            </w:r>
            <w:r w:rsidR="001A4DF1" w:rsidRPr="00CA262D">
              <w:rPr>
                <w:rFonts w:ascii="Arial" w:hAnsi="Arial" w:cs="Arial"/>
                <w:sz w:val="18"/>
                <w:szCs w:val="18"/>
              </w:rPr>
              <w:t>), and significant decrease in perceived stress (</w:t>
            </w:r>
            <w:r w:rsidR="001A4DF1" w:rsidRPr="00CA262D">
              <w:rPr>
                <w:rFonts w:ascii="Arial" w:hAnsi="Arial" w:cs="Arial"/>
                <w:i/>
                <w:sz w:val="18"/>
                <w:szCs w:val="18"/>
              </w:rPr>
              <w:t>p</w:t>
            </w:r>
            <w:r w:rsidR="001A4DF1" w:rsidRPr="00CA262D">
              <w:rPr>
                <w:rFonts w:ascii="Arial" w:hAnsi="Arial" w:cs="Arial"/>
                <w:sz w:val="18"/>
                <w:szCs w:val="18"/>
              </w:rPr>
              <w:t xml:space="preserve"> &lt; 0.001) and psychological distress (</w:t>
            </w:r>
            <w:r w:rsidR="001A4DF1" w:rsidRPr="00CA262D">
              <w:rPr>
                <w:rFonts w:ascii="Arial" w:hAnsi="Arial" w:cs="Arial"/>
                <w:i/>
                <w:sz w:val="18"/>
                <w:szCs w:val="18"/>
              </w:rPr>
              <w:t>p</w:t>
            </w:r>
            <w:r w:rsidR="001A4DF1" w:rsidRPr="00CA262D">
              <w:rPr>
                <w:rFonts w:ascii="Arial" w:hAnsi="Arial" w:cs="Arial"/>
                <w:sz w:val="18"/>
                <w:szCs w:val="18"/>
              </w:rPr>
              <w:t xml:space="preserve"> &lt; 0.01).</w:t>
            </w:r>
          </w:p>
          <w:p w14:paraId="7C777CB4" w14:textId="430CAEE2" w:rsidR="001A4DF1" w:rsidRPr="00CA262D" w:rsidRDefault="001A4DF1" w:rsidP="00CA262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262D">
              <w:rPr>
                <w:rFonts w:ascii="Arial" w:hAnsi="Arial" w:cs="Arial"/>
                <w:sz w:val="18"/>
                <w:szCs w:val="18"/>
              </w:rPr>
              <w:t>Usual Care:  significant decrease in perceived stress (</w:t>
            </w:r>
            <w:r w:rsidRPr="00CA262D">
              <w:rPr>
                <w:rFonts w:ascii="Arial" w:hAnsi="Arial" w:cs="Arial"/>
                <w:i/>
                <w:sz w:val="18"/>
                <w:szCs w:val="18"/>
              </w:rPr>
              <w:t>p</w:t>
            </w:r>
            <w:r w:rsidRPr="00CA262D">
              <w:rPr>
                <w:rFonts w:ascii="Arial" w:hAnsi="Arial" w:cs="Arial"/>
                <w:sz w:val="18"/>
                <w:szCs w:val="18"/>
              </w:rPr>
              <w:t xml:space="preserve"> &lt; 0.05).</w:t>
            </w:r>
          </w:p>
          <w:p w14:paraId="1777AEC4" w14:textId="501B75F8" w:rsidR="001A4DF1" w:rsidRDefault="000F6311"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Effects on Intervention Group v Control</w:t>
            </w:r>
          </w:p>
          <w:p w14:paraId="2C2678BF" w14:textId="77777777" w:rsidR="003422BA" w:rsidRPr="00CA262D" w:rsidRDefault="001A4DF1" w:rsidP="00CA262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CA262D">
              <w:rPr>
                <w:rFonts w:ascii="Arial" w:hAnsi="Arial" w:cs="Arial"/>
                <w:sz w:val="18"/>
                <w:szCs w:val="18"/>
                <w:u w:val="single"/>
              </w:rPr>
              <w:t xml:space="preserve">Significantly higher positive affect reported for Yoga group versus </w:t>
            </w:r>
            <w:r w:rsidR="003422BA" w:rsidRPr="00CA262D">
              <w:rPr>
                <w:rFonts w:ascii="Arial" w:hAnsi="Arial" w:cs="Arial"/>
                <w:sz w:val="18"/>
                <w:szCs w:val="18"/>
                <w:u w:val="single"/>
              </w:rPr>
              <w:t xml:space="preserve">usual care </w:t>
            </w:r>
            <w:r w:rsidRPr="00CA262D">
              <w:rPr>
                <w:rFonts w:ascii="Arial" w:hAnsi="Arial" w:cs="Arial"/>
                <w:sz w:val="18"/>
                <w:szCs w:val="18"/>
                <w:u w:val="single"/>
              </w:rPr>
              <w:t>(p &lt; 0.05)</w:t>
            </w:r>
          </w:p>
          <w:p w14:paraId="1790BA09" w14:textId="02074DDF" w:rsidR="001A4DF1" w:rsidRPr="009D16D4" w:rsidRDefault="003422BA" w:rsidP="00CA262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CA262D">
              <w:rPr>
                <w:rFonts w:ascii="Arial" w:hAnsi="Arial" w:cs="Arial"/>
                <w:sz w:val="18"/>
                <w:szCs w:val="18"/>
                <w:u w:val="single"/>
              </w:rPr>
              <w:t>S</w:t>
            </w:r>
            <w:r w:rsidR="001A4DF1" w:rsidRPr="00CA262D">
              <w:rPr>
                <w:rFonts w:ascii="Arial" w:hAnsi="Arial" w:cs="Arial"/>
                <w:sz w:val="18"/>
                <w:szCs w:val="18"/>
                <w:u w:val="single"/>
              </w:rPr>
              <w:t>ignifica</w:t>
            </w:r>
            <w:r w:rsidRPr="00CA262D">
              <w:rPr>
                <w:rFonts w:ascii="Arial" w:hAnsi="Arial" w:cs="Arial"/>
                <w:sz w:val="18"/>
                <w:szCs w:val="18"/>
                <w:u w:val="single"/>
              </w:rPr>
              <w:t xml:space="preserve">nt decrease in perceived stress (p &lt; 0.05), and psychological distress (p &lt; 0.05) versus usual care. </w:t>
            </w:r>
          </w:p>
        </w:tc>
      </w:tr>
      <w:tr w:rsidR="00124F44" w:rsidRPr="009D16D4" w14:paraId="3FE9AAFD"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Pr>
          <w:p w14:paraId="425E4889" w14:textId="361187E3" w:rsidR="00124F44" w:rsidRDefault="009E0858" w:rsidP="00E133B0">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Harner et al., (2010)</w:t>
            </w:r>
          </w:p>
          <w:p w14:paraId="4D789113" w14:textId="5996DA51" w:rsidR="009E0858" w:rsidRDefault="009E0858" w:rsidP="00E133B0">
            <w:pPr>
              <w:spacing w:line="360" w:lineRule="auto"/>
              <w:jc w:val="both"/>
              <w:rPr>
                <w:rFonts w:ascii="Arial" w:hAnsi="Arial" w:cs="Arial"/>
                <w:color w:val="000000" w:themeColor="text1"/>
                <w:sz w:val="18"/>
                <w:szCs w:val="18"/>
              </w:rPr>
            </w:pPr>
            <w:r>
              <w:rPr>
                <w:rFonts w:ascii="Arial" w:hAnsi="Arial" w:cs="Arial"/>
                <w:color w:val="000000" w:themeColor="text1"/>
                <w:sz w:val="18"/>
                <w:szCs w:val="18"/>
              </w:rPr>
              <w:t>US)</w:t>
            </w:r>
          </w:p>
        </w:tc>
        <w:tc>
          <w:tcPr>
            <w:tcW w:w="1796" w:type="dxa"/>
          </w:tcPr>
          <w:p w14:paraId="16233064" w14:textId="4FEBE967" w:rsidR="009E0858" w:rsidRDefault="009E0858"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Gender responsive framework adopted (Bloom et al, 2003). </w:t>
            </w:r>
          </w:p>
          <w:p w14:paraId="25627686" w14:textId="4727F66A" w:rsidR="00124F44" w:rsidRDefault="00124F44"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4D69A661" w14:textId="2FEB5F8E" w:rsidR="00124F44" w:rsidRDefault="00C41BDB" w:rsidP="00C41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Primary aim to test feasibility of group format exercise intervention; Also, h</w:t>
            </w:r>
            <w:r w:rsidR="009E0858">
              <w:rPr>
                <w:rFonts w:ascii="Arial" w:hAnsi="Arial" w:cs="Arial"/>
                <w:sz w:val="18"/>
                <w:szCs w:val="18"/>
              </w:rPr>
              <w:t>ypothesised that Iyengar yoga may inc</w:t>
            </w:r>
            <w:r>
              <w:rPr>
                <w:rFonts w:ascii="Arial" w:hAnsi="Arial" w:cs="Arial"/>
                <w:sz w:val="18"/>
                <w:szCs w:val="18"/>
              </w:rPr>
              <w:t xml:space="preserve">rease psychological well-being, and observed effect on depression and anxiety symptoms and perceived stress. </w:t>
            </w:r>
          </w:p>
        </w:tc>
        <w:tc>
          <w:tcPr>
            <w:tcW w:w="2693" w:type="dxa"/>
          </w:tcPr>
          <w:p w14:paraId="2A013F85" w14:textId="77777777" w:rsidR="00124F44" w:rsidRDefault="00C41BDB" w:rsidP="00CA262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Beck Depression Inventory-II</w:t>
            </w:r>
          </w:p>
          <w:p w14:paraId="2AFCC729" w14:textId="77777777" w:rsidR="00C41BDB" w:rsidRDefault="00C41BDB" w:rsidP="00CA262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Beck Anxiety Inventory </w:t>
            </w:r>
          </w:p>
          <w:p w14:paraId="0F297F54" w14:textId="77777777" w:rsidR="00C41BDB" w:rsidRDefault="00C41BDB" w:rsidP="00CA262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Perceived Stress Scale</w:t>
            </w:r>
          </w:p>
          <w:p w14:paraId="6920BDD0" w14:textId="3AFF6E29" w:rsidR="00C41BDB" w:rsidRDefault="00C41BDB" w:rsidP="00CA262D">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962" w:type="dxa"/>
          </w:tcPr>
          <w:p w14:paraId="5AEE5B69" w14:textId="77777777" w:rsidR="00124F44" w:rsidRDefault="00C41BDB"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Intervention Group</w:t>
            </w:r>
          </w:p>
          <w:p w14:paraId="4F199378" w14:textId="77777777" w:rsidR="00C41BDB" w:rsidRPr="00CA262D" w:rsidRDefault="00C41BDB" w:rsidP="00CA262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CA262D">
              <w:rPr>
                <w:rFonts w:ascii="Arial" w:hAnsi="Arial" w:cs="Arial"/>
                <w:sz w:val="18"/>
                <w:szCs w:val="18"/>
                <w:u w:val="single"/>
              </w:rPr>
              <w:t>Significant decrease of BDI score (p &lt; 0.01),</w:t>
            </w:r>
          </w:p>
          <w:p w14:paraId="2F099093" w14:textId="77777777" w:rsidR="004D775F" w:rsidRPr="00CA262D" w:rsidRDefault="004D775F" w:rsidP="00CA262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CA262D">
              <w:rPr>
                <w:rFonts w:ascii="Arial" w:hAnsi="Arial" w:cs="Arial"/>
                <w:sz w:val="18"/>
                <w:szCs w:val="18"/>
                <w:u w:val="single"/>
              </w:rPr>
              <w:t>Anxiety scores decreased (p = .06)</w:t>
            </w:r>
          </w:p>
          <w:p w14:paraId="281EC7F4" w14:textId="6878324C" w:rsidR="004D775F" w:rsidRPr="00CA262D" w:rsidRDefault="004D775F" w:rsidP="00CA262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CA262D">
              <w:rPr>
                <w:rFonts w:ascii="Arial" w:hAnsi="Arial" w:cs="Arial"/>
                <w:sz w:val="18"/>
                <w:szCs w:val="18"/>
                <w:u w:val="single"/>
              </w:rPr>
              <w:t>Stress scores initially dropped but returned to baseline by end of 12 weeks.</w:t>
            </w:r>
          </w:p>
        </w:tc>
      </w:tr>
      <w:tr w:rsidR="00E133B0" w:rsidRPr="009D16D4" w14:paraId="21912059"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759BE4ED" w14:textId="3E7145C3"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sz w:val="18"/>
                <w:szCs w:val="18"/>
              </w:rPr>
              <w:lastRenderedPageBreak/>
              <w:t>Hilyer et al., (1982)</w:t>
            </w:r>
          </w:p>
          <w:p w14:paraId="78AA43EB"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sz w:val="18"/>
                <w:szCs w:val="18"/>
              </w:rPr>
              <w:t>US</w:t>
            </w:r>
          </w:p>
        </w:tc>
        <w:tc>
          <w:tcPr>
            <w:tcW w:w="1796" w:type="dxa"/>
          </w:tcPr>
          <w:p w14:paraId="36FC76E6" w14:textId="77777777" w:rsidR="00E133B0" w:rsidRPr="009D16D4" w:rsidRDefault="00E133B0" w:rsidP="004874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Group-counselling based on Carkhuff approach.</w:t>
            </w:r>
          </w:p>
        </w:tc>
        <w:tc>
          <w:tcPr>
            <w:tcW w:w="2268" w:type="dxa"/>
          </w:tcPr>
          <w:p w14:paraId="0E6A1805"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To investigate if physical fitness training delivered by skilled counsellors bring about positive physiological and psychological changes.</w:t>
            </w:r>
          </w:p>
        </w:tc>
        <w:tc>
          <w:tcPr>
            <w:tcW w:w="2693" w:type="dxa"/>
          </w:tcPr>
          <w:p w14:paraId="17282FB7" w14:textId="77777777" w:rsidR="00E133B0" w:rsidRPr="009D16D4" w:rsidRDefault="00E133B0" w:rsidP="00E133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Self-Esteem Inventory (Form A)</w:t>
            </w:r>
          </w:p>
          <w:p w14:paraId="7BBB4649" w14:textId="77777777" w:rsidR="00E133B0" w:rsidRPr="009D16D4" w:rsidRDefault="00E133B0" w:rsidP="00E133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POMS</w:t>
            </w:r>
          </w:p>
          <w:p w14:paraId="5A84514F" w14:textId="77777777" w:rsidR="00E133B0" w:rsidRPr="009D16D4" w:rsidRDefault="00E133B0" w:rsidP="00E133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State-Trait Anxiety Inventory</w:t>
            </w:r>
          </w:p>
          <w:p w14:paraId="21302808" w14:textId="77777777" w:rsidR="00E133B0" w:rsidRPr="009D16D4" w:rsidRDefault="00E133B0" w:rsidP="00E133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Beck Inventory of Depression</w:t>
            </w:r>
          </w:p>
        </w:tc>
        <w:tc>
          <w:tcPr>
            <w:tcW w:w="4962" w:type="dxa"/>
          </w:tcPr>
          <w:p w14:paraId="4F7C76B3" w14:textId="24F9B796" w:rsidR="00633823" w:rsidRPr="004D1ACC" w:rsidRDefault="00C76699"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 xml:space="preserve">Effects on </w:t>
            </w:r>
            <w:r w:rsidR="00350C7C" w:rsidRPr="004D1ACC">
              <w:rPr>
                <w:rFonts w:ascii="Arial" w:hAnsi="Arial" w:cs="Arial"/>
                <w:sz w:val="18"/>
                <w:szCs w:val="18"/>
                <w:u w:val="single"/>
              </w:rPr>
              <w:t xml:space="preserve">Intervention </w:t>
            </w:r>
            <w:r w:rsidR="004D1ACC" w:rsidRPr="004D1ACC">
              <w:rPr>
                <w:rFonts w:ascii="Arial" w:hAnsi="Arial" w:cs="Arial"/>
                <w:sz w:val="18"/>
                <w:szCs w:val="18"/>
                <w:u w:val="single"/>
              </w:rPr>
              <w:t>G</w:t>
            </w:r>
            <w:r w:rsidR="00350C7C" w:rsidRPr="004D1ACC">
              <w:rPr>
                <w:rFonts w:ascii="Arial" w:hAnsi="Arial" w:cs="Arial"/>
                <w:sz w:val="18"/>
                <w:szCs w:val="18"/>
                <w:u w:val="single"/>
              </w:rPr>
              <w:t xml:space="preserve">roup </w:t>
            </w:r>
            <w:r>
              <w:rPr>
                <w:rFonts w:ascii="Arial" w:hAnsi="Arial" w:cs="Arial"/>
                <w:sz w:val="18"/>
                <w:szCs w:val="18"/>
                <w:u w:val="single"/>
              </w:rPr>
              <w:t>v Control</w:t>
            </w:r>
          </w:p>
          <w:p w14:paraId="74E288EA" w14:textId="77777777" w:rsidR="004D1ACC" w:rsidRPr="004D1ACC" w:rsidRDefault="00633823" w:rsidP="004D1A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1ACC">
              <w:rPr>
                <w:rFonts w:ascii="Arial" w:hAnsi="Arial" w:cs="Arial"/>
                <w:sz w:val="18"/>
                <w:szCs w:val="18"/>
              </w:rPr>
              <w:t>S</w:t>
            </w:r>
            <w:r w:rsidR="00350C7C" w:rsidRPr="004D1ACC">
              <w:rPr>
                <w:rFonts w:ascii="Arial" w:hAnsi="Arial" w:cs="Arial"/>
                <w:sz w:val="18"/>
                <w:szCs w:val="18"/>
              </w:rPr>
              <w:t>ignificant increase in Self-Esteem Inventory, Coppersmith total (</w:t>
            </w:r>
            <w:r w:rsidR="00350C7C" w:rsidRPr="004D1ACC">
              <w:rPr>
                <w:rFonts w:ascii="Arial" w:hAnsi="Arial" w:cs="Arial"/>
                <w:i/>
                <w:sz w:val="18"/>
                <w:szCs w:val="18"/>
              </w:rPr>
              <w:t>p</w:t>
            </w:r>
            <w:r w:rsidR="004D1ACC" w:rsidRPr="004D1ACC">
              <w:rPr>
                <w:rFonts w:ascii="Arial" w:hAnsi="Arial" w:cs="Arial"/>
                <w:sz w:val="18"/>
                <w:szCs w:val="18"/>
              </w:rPr>
              <w:t xml:space="preserve"> </w:t>
            </w:r>
            <w:r w:rsidR="00350C7C" w:rsidRPr="004D1ACC">
              <w:rPr>
                <w:rFonts w:ascii="Arial" w:hAnsi="Arial" w:cs="Arial"/>
                <w:sz w:val="18"/>
                <w:szCs w:val="18"/>
              </w:rPr>
              <w:t>&lt;</w:t>
            </w:r>
            <w:r w:rsidR="004D1ACC" w:rsidRPr="004D1ACC">
              <w:rPr>
                <w:rFonts w:ascii="Arial" w:hAnsi="Arial" w:cs="Arial"/>
                <w:sz w:val="18"/>
                <w:szCs w:val="18"/>
              </w:rPr>
              <w:t xml:space="preserve"> </w:t>
            </w:r>
            <w:r w:rsidR="00350C7C" w:rsidRPr="004D1ACC">
              <w:rPr>
                <w:rFonts w:ascii="Arial" w:hAnsi="Arial" w:cs="Arial"/>
                <w:sz w:val="18"/>
                <w:szCs w:val="18"/>
              </w:rPr>
              <w:t>0.01</w:t>
            </w:r>
            <w:r w:rsidR="00333F9B" w:rsidRPr="004D1ACC">
              <w:rPr>
                <w:rFonts w:ascii="Arial" w:hAnsi="Arial" w:cs="Arial"/>
                <w:sz w:val="18"/>
                <w:szCs w:val="18"/>
              </w:rPr>
              <w:t xml:space="preserve">, </w:t>
            </w:r>
            <w:r w:rsidR="00333F9B" w:rsidRPr="004D1ACC">
              <w:rPr>
                <w:rFonts w:ascii="Arial" w:hAnsi="Arial" w:cs="Arial"/>
                <w:i/>
                <w:sz w:val="18"/>
                <w:szCs w:val="18"/>
              </w:rPr>
              <w:t>d</w:t>
            </w:r>
            <w:r w:rsidR="004D1ACC" w:rsidRPr="004D1ACC">
              <w:rPr>
                <w:rFonts w:ascii="Arial" w:hAnsi="Arial" w:cs="Arial"/>
                <w:sz w:val="18"/>
                <w:szCs w:val="18"/>
              </w:rPr>
              <w:t xml:space="preserve"> </w:t>
            </w:r>
            <w:r w:rsidR="00333F9B" w:rsidRPr="004D1ACC">
              <w:rPr>
                <w:rFonts w:ascii="Arial" w:hAnsi="Arial" w:cs="Arial"/>
                <w:sz w:val="18"/>
                <w:szCs w:val="18"/>
              </w:rPr>
              <w:t>=</w:t>
            </w:r>
            <w:r w:rsidR="004D1ACC" w:rsidRPr="004D1ACC">
              <w:rPr>
                <w:rFonts w:ascii="Arial" w:hAnsi="Arial" w:cs="Arial"/>
                <w:sz w:val="18"/>
                <w:szCs w:val="18"/>
              </w:rPr>
              <w:t xml:space="preserve"> </w:t>
            </w:r>
            <w:r w:rsidR="00333F9B" w:rsidRPr="004D1ACC">
              <w:rPr>
                <w:rFonts w:ascii="Arial" w:hAnsi="Arial" w:cs="Arial"/>
                <w:sz w:val="18"/>
                <w:szCs w:val="18"/>
              </w:rPr>
              <w:t>1.23</w:t>
            </w:r>
            <w:r w:rsidR="00350C7C" w:rsidRPr="004D1ACC">
              <w:rPr>
                <w:rFonts w:ascii="Arial" w:hAnsi="Arial" w:cs="Arial"/>
                <w:sz w:val="18"/>
                <w:szCs w:val="18"/>
              </w:rPr>
              <w:t>)</w:t>
            </w:r>
          </w:p>
          <w:p w14:paraId="31AB7BAF" w14:textId="77777777" w:rsidR="004D1ACC" w:rsidRPr="004D1ACC" w:rsidRDefault="004D1ACC" w:rsidP="004D1A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1ACC">
              <w:rPr>
                <w:rFonts w:ascii="Arial" w:hAnsi="Arial" w:cs="Arial"/>
                <w:sz w:val="18"/>
                <w:szCs w:val="18"/>
              </w:rPr>
              <w:t>S</w:t>
            </w:r>
            <w:r w:rsidR="00350C7C" w:rsidRPr="004D1ACC">
              <w:rPr>
                <w:rFonts w:ascii="Arial" w:hAnsi="Arial" w:cs="Arial"/>
                <w:sz w:val="18"/>
                <w:szCs w:val="18"/>
              </w:rPr>
              <w:t xml:space="preserve">ignificant decrease in both trait </w:t>
            </w:r>
            <w:r w:rsidR="00B74955" w:rsidRPr="004D1ACC">
              <w:rPr>
                <w:rFonts w:ascii="Arial" w:hAnsi="Arial" w:cs="Arial"/>
                <w:sz w:val="18"/>
                <w:szCs w:val="18"/>
              </w:rPr>
              <w:t>(</w:t>
            </w:r>
            <w:r w:rsidR="00B74955" w:rsidRPr="004D1ACC">
              <w:rPr>
                <w:rFonts w:ascii="Arial" w:hAnsi="Arial" w:cs="Arial"/>
                <w:i/>
                <w:sz w:val="18"/>
                <w:szCs w:val="18"/>
              </w:rPr>
              <w:t>p</w:t>
            </w:r>
            <w:r w:rsidRPr="004D1ACC">
              <w:rPr>
                <w:rFonts w:ascii="Arial" w:hAnsi="Arial" w:cs="Arial"/>
                <w:sz w:val="18"/>
                <w:szCs w:val="18"/>
              </w:rPr>
              <w:t xml:space="preserve"> </w:t>
            </w:r>
            <w:r w:rsidR="00B74955" w:rsidRPr="004D1ACC">
              <w:rPr>
                <w:rFonts w:ascii="Arial" w:hAnsi="Arial" w:cs="Arial"/>
                <w:sz w:val="18"/>
                <w:szCs w:val="18"/>
              </w:rPr>
              <w:t>&lt;</w:t>
            </w:r>
            <w:r w:rsidRPr="004D1ACC">
              <w:rPr>
                <w:rFonts w:ascii="Arial" w:hAnsi="Arial" w:cs="Arial"/>
                <w:sz w:val="18"/>
                <w:szCs w:val="18"/>
              </w:rPr>
              <w:t xml:space="preserve"> </w:t>
            </w:r>
            <w:r w:rsidR="00B74955" w:rsidRPr="004D1ACC">
              <w:rPr>
                <w:rFonts w:ascii="Arial" w:hAnsi="Arial" w:cs="Arial"/>
                <w:sz w:val="18"/>
                <w:szCs w:val="18"/>
              </w:rPr>
              <w:t xml:space="preserve">0.01, </w:t>
            </w:r>
            <w:r w:rsidR="00B74955" w:rsidRPr="004D1ACC">
              <w:rPr>
                <w:rFonts w:ascii="Arial" w:hAnsi="Arial" w:cs="Arial"/>
                <w:i/>
                <w:sz w:val="18"/>
                <w:szCs w:val="18"/>
              </w:rPr>
              <w:t>d</w:t>
            </w:r>
            <w:r w:rsidRPr="004D1ACC">
              <w:rPr>
                <w:rFonts w:ascii="Arial" w:hAnsi="Arial" w:cs="Arial"/>
                <w:sz w:val="18"/>
                <w:szCs w:val="18"/>
              </w:rPr>
              <w:t xml:space="preserve"> </w:t>
            </w:r>
            <w:r w:rsidR="00B74955" w:rsidRPr="004D1ACC">
              <w:rPr>
                <w:rFonts w:ascii="Arial" w:hAnsi="Arial" w:cs="Arial"/>
                <w:sz w:val="18"/>
                <w:szCs w:val="18"/>
              </w:rPr>
              <w:t>=</w:t>
            </w:r>
            <w:r w:rsidRPr="004D1ACC">
              <w:rPr>
                <w:rFonts w:ascii="Arial" w:hAnsi="Arial" w:cs="Arial"/>
                <w:sz w:val="18"/>
                <w:szCs w:val="18"/>
              </w:rPr>
              <w:t xml:space="preserve"> </w:t>
            </w:r>
            <w:r w:rsidR="00B74955" w:rsidRPr="004D1ACC">
              <w:rPr>
                <w:rFonts w:ascii="Arial" w:hAnsi="Arial" w:cs="Arial"/>
                <w:sz w:val="18"/>
                <w:szCs w:val="18"/>
              </w:rPr>
              <w:t xml:space="preserve">-1.71) </w:t>
            </w:r>
            <w:r w:rsidR="00350C7C" w:rsidRPr="004D1ACC">
              <w:rPr>
                <w:rFonts w:ascii="Arial" w:hAnsi="Arial" w:cs="Arial"/>
                <w:sz w:val="18"/>
                <w:szCs w:val="18"/>
              </w:rPr>
              <w:t>and state anxiety (</w:t>
            </w:r>
            <w:r w:rsidR="00350C7C" w:rsidRPr="004D1ACC">
              <w:rPr>
                <w:rFonts w:ascii="Arial" w:hAnsi="Arial" w:cs="Arial"/>
                <w:i/>
                <w:sz w:val="18"/>
                <w:szCs w:val="18"/>
              </w:rPr>
              <w:t>p</w:t>
            </w:r>
            <w:r w:rsidRPr="004D1ACC">
              <w:rPr>
                <w:rFonts w:ascii="Arial" w:hAnsi="Arial" w:cs="Arial"/>
                <w:sz w:val="18"/>
                <w:szCs w:val="18"/>
              </w:rPr>
              <w:t xml:space="preserve"> </w:t>
            </w:r>
            <w:r w:rsidR="00350C7C" w:rsidRPr="004D1ACC">
              <w:rPr>
                <w:rFonts w:ascii="Arial" w:hAnsi="Arial" w:cs="Arial"/>
                <w:sz w:val="18"/>
                <w:szCs w:val="18"/>
              </w:rPr>
              <w:t>&lt;</w:t>
            </w:r>
            <w:r w:rsidRPr="004D1ACC">
              <w:rPr>
                <w:rFonts w:ascii="Arial" w:hAnsi="Arial" w:cs="Arial"/>
                <w:sz w:val="18"/>
                <w:szCs w:val="18"/>
              </w:rPr>
              <w:t xml:space="preserve"> </w:t>
            </w:r>
            <w:r w:rsidR="00350C7C" w:rsidRPr="004D1ACC">
              <w:rPr>
                <w:rFonts w:ascii="Arial" w:hAnsi="Arial" w:cs="Arial"/>
                <w:sz w:val="18"/>
                <w:szCs w:val="18"/>
              </w:rPr>
              <w:t>0.01</w:t>
            </w:r>
            <w:r w:rsidR="00B74955" w:rsidRPr="004D1ACC">
              <w:rPr>
                <w:rFonts w:ascii="Arial" w:hAnsi="Arial" w:cs="Arial"/>
                <w:sz w:val="18"/>
                <w:szCs w:val="18"/>
              </w:rPr>
              <w:t xml:space="preserve">, </w:t>
            </w:r>
            <w:r w:rsidR="00B74955" w:rsidRPr="004D1ACC">
              <w:rPr>
                <w:rFonts w:ascii="Arial" w:hAnsi="Arial" w:cs="Arial"/>
                <w:i/>
                <w:sz w:val="18"/>
                <w:szCs w:val="18"/>
              </w:rPr>
              <w:t>d</w:t>
            </w:r>
            <w:r w:rsidRPr="004D1ACC">
              <w:rPr>
                <w:rFonts w:ascii="Arial" w:hAnsi="Arial" w:cs="Arial"/>
                <w:sz w:val="18"/>
                <w:szCs w:val="18"/>
              </w:rPr>
              <w:t xml:space="preserve"> </w:t>
            </w:r>
            <w:r w:rsidR="00B74955" w:rsidRPr="004D1ACC">
              <w:rPr>
                <w:rFonts w:ascii="Arial" w:hAnsi="Arial" w:cs="Arial"/>
                <w:sz w:val="18"/>
                <w:szCs w:val="18"/>
              </w:rPr>
              <w:t>=</w:t>
            </w:r>
            <w:r w:rsidRPr="004D1ACC">
              <w:rPr>
                <w:rFonts w:ascii="Arial" w:hAnsi="Arial" w:cs="Arial"/>
                <w:sz w:val="18"/>
                <w:szCs w:val="18"/>
              </w:rPr>
              <w:t xml:space="preserve"> </w:t>
            </w:r>
            <w:r w:rsidR="00B74955" w:rsidRPr="004D1ACC">
              <w:rPr>
                <w:rFonts w:ascii="Arial" w:hAnsi="Arial" w:cs="Arial"/>
                <w:sz w:val="18"/>
                <w:szCs w:val="18"/>
              </w:rPr>
              <w:t>-0.61)</w:t>
            </w:r>
            <w:r w:rsidR="00350C7C" w:rsidRPr="004D1ACC">
              <w:rPr>
                <w:rFonts w:ascii="Arial" w:hAnsi="Arial" w:cs="Arial"/>
                <w:sz w:val="18"/>
                <w:szCs w:val="18"/>
              </w:rPr>
              <w:t>)</w:t>
            </w:r>
          </w:p>
          <w:p w14:paraId="1AB4BA06" w14:textId="77777777" w:rsidR="004D1ACC" w:rsidRPr="004D1ACC" w:rsidRDefault="004D1ACC" w:rsidP="004D1A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1ACC">
              <w:rPr>
                <w:rFonts w:ascii="Arial" w:hAnsi="Arial" w:cs="Arial"/>
                <w:sz w:val="18"/>
                <w:szCs w:val="18"/>
              </w:rPr>
              <w:t>S</w:t>
            </w:r>
            <w:r w:rsidR="00350C7C" w:rsidRPr="004D1ACC">
              <w:rPr>
                <w:rFonts w:ascii="Arial" w:hAnsi="Arial" w:cs="Arial"/>
                <w:sz w:val="18"/>
                <w:szCs w:val="18"/>
              </w:rPr>
              <w:t>ignificant decrease in Beck Inventory of Depression (</w:t>
            </w:r>
            <w:r w:rsidR="00350C7C" w:rsidRPr="004D1ACC">
              <w:rPr>
                <w:rFonts w:ascii="Arial" w:hAnsi="Arial" w:cs="Arial"/>
                <w:i/>
                <w:sz w:val="18"/>
                <w:szCs w:val="18"/>
              </w:rPr>
              <w:t>p</w:t>
            </w:r>
            <w:r w:rsidRPr="004D1ACC">
              <w:rPr>
                <w:rFonts w:ascii="Arial" w:hAnsi="Arial" w:cs="Arial"/>
                <w:sz w:val="18"/>
                <w:szCs w:val="18"/>
              </w:rPr>
              <w:t xml:space="preserve"> </w:t>
            </w:r>
            <w:r w:rsidR="00350C7C" w:rsidRPr="004D1ACC">
              <w:rPr>
                <w:rFonts w:ascii="Arial" w:hAnsi="Arial" w:cs="Arial"/>
                <w:sz w:val="18"/>
                <w:szCs w:val="18"/>
              </w:rPr>
              <w:t>&lt;</w:t>
            </w:r>
            <w:r w:rsidRPr="004D1ACC">
              <w:rPr>
                <w:rFonts w:ascii="Arial" w:hAnsi="Arial" w:cs="Arial"/>
                <w:sz w:val="18"/>
                <w:szCs w:val="18"/>
              </w:rPr>
              <w:t xml:space="preserve"> </w:t>
            </w:r>
            <w:r w:rsidR="00350C7C" w:rsidRPr="004D1ACC">
              <w:rPr>
                <w:rFonts w:ascii="Arial" w:hAnsi="Arial" w:cs="Arial"/>
                <w:sz w:val="18"/>
                <w:szCs w:val="18"/>
              </w:rPr>
              <w:t>0.01</w:t>
            </w:r>
            <w:r w:rsidR="00B74955" w:rsidRPr="004D1ACC">
              <w:rPr>
                <w:rFonts w:ascii="Arial" w:hAnsi="Arial" w:cs="Arial"/>
                <w:sz w:val="18"/>
                <w:szCs w:val="18"/>
              </w:rPr>
              <w:t xml:space="preserve">, </w:t>
            </w:r>
            <w:r w:rsidR="00B74955" w:rsidRPr="004D1ACC">
              <w:rPr>
                <w:rFonts w:ascii="Arial" w:hAnsi="Arial" w:cs="Arial"/>
                <w:i/>
                <w:sz w:val="18"/>
                <w:szCs w:val="18"/>
              </w:rPr>
              <w:t>d</w:t>
            </w:r>
            <w:r w:rsidRPr="004D1ACC">
              <w:rPr>
                <w:rFonts w:ascii="Arial" w:hAnsi="Arial" w:cs="Arial"/>
                <w:sz w:val="18"/>
                <w:szCs w:val="18"/>
              </w:rPr>
              <w:t xml:space="preserve"> </w:t>
            </w:r>
            <w:r w:rsidR="00B74955" w:rsidRPr="004D1ACC">
              <w:rPr>
                <w:rFonts w:ascii="Arial" w:hAnsi="Arial" w:cs="Arial"/>
                <w:sz w:val="18"/>
                <w:szCs w:val="18"/>
              </w:rPr>
              <w:t>=</w:t>
            </w:r>
            <w:r w:rsidRPr="004D1ACC">
              <w:rPr>
                <w:rFonts w:ascii="Arial" w:hAnsi="Arial" w:cs="Arial"/>
                <w:sz w:val="18"/>
                <w:szCs w:val="18"/>
              </w:rPr>
              <w:t xml:space="preserve"> </w:t>
            </w:r>
            <w:r w:rsidR="00B74955" w:rsidRPr="004D1ACC">
              <w:rPr>
                <w:rFonts w:ascii="Arial" w:hAnsi="Arial" w:cs="Arial"/>
                <w:sz w:val="18"/>
                <w:szCs w:val="18"/>
              </w:rPr>
              <w:t>-1.83</w:t>
            </w:r>
            <w:r w:rsidR="00350C7C" w:rsidRPr="004D1ACC">
              <w:rPr>
                <w:rFonts w:ascii="Arial" w:hAnsi="Arial" w:cs="Arial"/>
                <w:sz w:val="18"/>
                <w:szCs w:val="18"/>
              </w:rPr>
              <w:t>)</w:t>
            </w:r>
          </w:p>
          <w:p w14:paraId="22513CAB" w14:textId="77777777" w:rsidR="00E133B0" w:rsidRPr="004D1ACC" w:rsidRDefault="004D1ACC" w:rsidP="004D1A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1ACC">
              <w:rPr>
                <w:rFonts w:ascii="Arial" w:hAnsi="Arial" w:cs="Arial"/>
                <w:sz w:val="18"/>
                <w:szCs w:val="18"/>
              </w:rPr>
              <w:t>S</w:t>
            </w:r>
            <w:r w:rsidR="00350C7C" w:rsidRPr="004D1ACC">
              <w:rPr>
                <w:rFonts w:ascii="Arial" w:hAnsi="Arial" w:cs="Arial"/>
                <w:sz w:val="18"/>
                <w:szCs w:val="18"/>
              </w:rPr>
              <w:t>ignificant decrease in 4 out of 6 POMS affective states</w:t>
            </w:r>
            <w:r w:rsidRPr="004D1ACC">
              <w:rPr>
                <w:rFonts w:ascii="Arial" w:hAnsi="Arial" w:cs="Arial"/>
                <w:sz w:val="18"/>
                <w:szCs w:val="18"/>
              </w:rPr>
              <w:t>:</w:t>
            </w:r>
            <w:r w:rsidR="00350C7C" w:rsidRPr="004D1ACC">
              <w:rPr>
                <w:rFonts w:ascii="Arial" w:hAnsi="Arial" w:cs="Arial"/>
                <w:sz w:val="18"/>
                <w:szCs w:val="18"/>
              </w:rPr>
              <w:t xml:space="preserve"> depression</w:t>
            </w:r>
            <w:r w:rsidR="00B74955" w:rsidRPr="004D1ACC">
              <w:rPr>
                <w:rFonts w:ascii="Arial" w:hAnsi="Arial" w:cs="Arial"/>
                <w:sz w:val="18"/>
                <w:szCs w:val="18"/>
              </w:rPr>
              <w:t xml:space="preserve"> (</w:t>
            </w:r>
            <w:r w:rsidR="00B74955" w:rsidRPr="004D1ACC">
              <w:rPr>
                <w:rFonts w:ascii="Arial" w:hAnsi="Arial" w:cs="Arial"/>
                <w:i/>
                <w:sz w:val="18"/>
                <w:szCs w:val="18"/>
              </w:rPr>
              <w:t>p</w:t>
            </w:r>
            <w:r w:rsidRPr="004D1ACC">
              <w:rPr>
                <w:rFonts w:ascii="Arial" w:hAnsi="Arial" w:cs="Arial"/>
                <w:sz w:val="18"/>
                <w:szCs w:val="18"/>
              </w:rPr>
              <w:t xml:space="preserve"> </w:t>
            </w:r>
            <w:r w:rsidR="00B74955" w:rsidRPr="004D1ACC">
              <w:rPr>
                <w:rFonts w:ascii="Arial" w:hAnsi="Arial" w:cs="Arial"/>
                <w:sz w:val="18"/>
                <w:szCs w:val="18"/>
              </w:rPr>
              <w:t>&lt;</w:t>
            </w:r>
            <w:r w:rsidRPr="004D1ACC">
              <w:rPr>
                <w:rFonts w:ascii="Arial" w:hAnsi="Arial" w:cs="Arial"/>
                <w:sz w:val="18"/>
                <w:szCs w:val="18"/>
              </w:rPr>
              <w:t xml:space="preserve"> </w:t>
            </w:r>
            <w:r w:rsidR="00B74955" w:rsidRPr="004D1ACC">
              <w:rPr>
                <w:rFonts w:ascii="Arial" w:hAnsi="Arial" w:cs="Arial"/>
                <w:sz w:val="18"/>
                <w:szCs w:val="18"/>
              </w:rPr>
              <w:t>0.01</w:t>
            </w:r>
            <w:r w:rsidR="00350C7C" w:rsidRPr="004D1ACC">
              <w:rPr>
                <w:rFonts w:ascii="Arial" w:hAnsi="Arial" w:cs="Arial"/>
                <w:sz w:val="18"/>
                <w:szCs w:val="18"/>
              </w:rPr>
              <w:t>,</w:t>
            </w:r>
            <w:r w:rsidR="00333F9B" w:rsidRPr="004D1ACC">
              <w:rPr>
                <w:rFonts w:ascii="Arial" w:hAnsi="Arial" w:cs="Arial"/>
                <w:sz w:val="18"/>
                <w:szCs w:val="18"/>
              </w:rPr>
              <w:t xml:space="preserve"> </w:t>
            </w:r>
            <w:r w:rsidR="00333F9B" w:rsidRPr="004D1ACC">
              <w:rPr>
                <w:rFonts w:ascii="Arial" w:hAnsi="Arial" w:cs="Arial"/>
                <w:i/>
                <w:sz w:val="18"/>
                <w:szCs w:val="18"/>
              </w:rPr>
              <w:t>d</w:t>
            </w:r>
            <w:r w:rsidR="00333F9B" w:rsidRPr="004D1ACC">
              <w:rPr>
                <w:rFonts w:ascii="Arial" w:hAnsi="Arial" w:cs="Arial"/>
                <w:sz w:val="18"/>
                <w:szCs w:val="18"/>
              </w:rPr>
              <w:t xml:space="preserve"> = -0.49)</w:t>
            </w:r>
            <w:r w:rsidRPr="004D1ACC">
              <w:rPr>
                <w:rFonts w:ascii="Arial" w:hAnsi="Arial" w:cs="Arial"/>
                <w:sz w:val="18"/>
                <w:szCs w:val="18"/>
              </w:rPr>
              <w:t>;</w:t>
            </w:r>
            <w:r w:rsidR="00350C7C" w:rsidRPr="004D1ACC">
              <w:rPr>
                <w:rFonts w:ascii="Arial" w:hAnsi="Arial" w:cs="Arial"/>
                <w:sz w:val="18"/>
                <w:szCs w:val="18"/>
              </w:rPr>
              <w:t xml:space="preserve"> fatigue</w:t>
            </w:r>
            <w:r>
              <w:rPr>
                <w:rFonts w:ascii="Arial" w:hAnsi="Arial" w:cs="Arial"/>
                <w:sz w:val="18"/>
                <w:szCs w:val="18"/>
              </w:rPr>
              <w:t xml:space="preserve"> </w:t>
            </w:r>
            <w:r w:rsidR="00B74955" w:rsidRPr="004D1ACC">
              <w:rPr>
                <w:rFonts w:ascii="Arial" w:hAnsi="Arial" w:cs="Arial"/>
                <w:sz w:val="18"/>
                <w:szCs w:val="18"/>
              </w:rPr>
              <w:t>(</w:t>
            </w:r>
            <w:r w:rsidR="00B74955" w:rsidRPr="004D1ACC">
              <w:rPr>
                <w:rFonts w:ascii="Arial" w:hAnsi="Arial" w:cs="Arial"/>
                <w:i/>
                <w:sz w:val="18"/>
                <w:szCs w:val="18"/>
              </w:rPr>
              <w:t>p</w:t>
            </w:r>
            <w:r w:rsidRPr="004D1ACC">
              <w:rPr>
                <w:rFonts w:ascii="Arial" w:hAnsi="Arial" w:cs="Arial"/>
                <w:sz w:val="18"/>
                <w:szCs w:val="18"/>
              </w:rPr>
              <w:t xml:space="preserve"> </w:t>
            </w:r>
            <w:r w:rsidR="00B74955" w:rsidRPr="004D1ACC">
              <w:rPr>
                <w:rFonts w:ascii="Arial" w:hAnsi="Arial" w:cs="Arial"/>
                <w:sz w:val="18"/>
                <w:szCs w:val="18"/>
              </w:rPr>
              <w:t>&lt;</w:t>
            </w:r>
            <w:r w:rsidRPr="004D1ACC">
              <w:rPr>
                <w:rFonts w:ascii="Arial" w:hAnsi="Arial" w:cs="Arial"/>
                <w:sz w:val="18"/>
                <w:szCs w:val="18"/>
              </w:rPr>
              <w:t xml:space="preserve"> </w:t>
            </w:r>
            <w:r w:rsidR="00B74955" w:rsidRPr="004D1ACC">
              <w:rPr>
                <w:rFonts w:ascii="Arial" w:hAnsi="Arial" w:cs="Arial"/>
                <w:sz w:val="18"/>
                <w:szCs w:val="18"/>
              </w:rPr>
              <w:t>0.01</w:t>
            </w:r>
            <w:r w:rsidR="00333F9B" w:rsidRPr="004D1ACC">
              <w:rPr>
                <w:rFonts w:ascii="Arial" w:hAnsi="Arial" w:cs="Arial"/>
                <w:sz w:val="18"/>
                <w:szCs w:val="18"/>
              </w:rPr>
              <w:t xml:space="preserve">, </w:t>
            </w:r>
            <w:r w:rsidR="00333F9B" w:rsidRPr="004D1ACC">
              <w:rPr>
                <w:rFonts w:ascii="Arial" w:hAnsi="Arial" w:cs="Arial"/>
                <w:i/>
                <w:sz w:val="18"/>
                <w:szCs w:val="18"/>
              </w:rPr>
              <w:t>d</w:t>
            </w:r>
            <w:r w:rsidR="00333F9B" w:rsidRPr="004D1ACC">
              <w:rPr>
                <w:rFonts w:ascii="Arial" w:hAnsi="Arial" w:cs="Arial"/>
                <w:sz w:val="18"/>
                <w:szCs w:val="18"/>
              </w:rPr>
              <w:t xml:space="preserve"> = -1.39)</w:t>
            </w:r>
            <w:r w:rsidRPr="004D1ACC">
              <w:rPr>
                <w:rFonts w:ascii="Arial" w:hAnsi="Arial" w:cs="Arial"/>
                <w:sz w:val="18"/>
                <w:szCs w:val="18"/>
              </w:rPr>
              <w:t>;</w:t>
            </w:r>
            <w:r w:rsidR="00350C7C" w:rsidRPr="004D1ACC">
              <w:rPr>
                <w:rFonts w:ascii="Arial" w:hAnsi="Arial" w:cs="Arial"/>
                <w:sz w:val="18"/>
                <w:szCs w:val="18"/>
              </w:rPr>
              <w:t xml:space="preserve"> confusion (</w:t>
            </w:r>
            <w:r w:rsidR="00350C7C" w:rsidRPr="004D1ACC">
              <w:rPr>
                <w:rFonts w:ascii="Arial" w:hAnsi="Arial" w:cs="Arial"/>
                <w:i/>
                <w:sz w:val="18"/>
                <w:szCs w:val="18"/>
              </w:rPr>
              <w:t>p</w:t>
            </w:r>
            <w:r w:rsidRPr="004D1ACC">
              <w:rPr>
                <w:rFonts w:ascii="Arial" w:hAnsi="Arial" w:cs="Arial"/>
                <w:sz w:val="18"/>
                <w:szCs w:val="18"/>
              </w:rPr>
              <w:t xml:space="preserve"> </w:t>
            </w:r>
            <w:r w:rsidR="00350C7C" w:rsidRPr="004D1ACC">
              <w:rPr>
                <w:rFonts w:ascii="Arial" w:hAnsi="Arial" w:cs="Arial"/>
                <w:sz w:val="18"/>
                <w:szCs w:val="18"/>
              </w:rPr>
              <w:t>&lt;</w:t>
            </w:r>
            <w:r w:rsidRPr="004D1ACC">
              <w:rPr>
                <w:rFonts w:ascii="Arial" w:hAnsi="Arial" w:cs="Arial"/>
                <w:sz w:val="18"/>
                <w:szCs w:val="18"/>
              </w:rPr>
              <w:t xml:space="preserve"> </w:t>
            </w:r>
            <w:r w:rsidR="00350C7C" w:rsidRPr="004D1ACC">
              <w:rPr>
                <w:rFonts w:ascii="Arial" w:hAnsi="Arial" w:cs="Arial"/>
                <w:sz w:val="18"/>
                <w:szCs w:val="18"/>
              </w:rPr>
              <w:t>0.01</w:t>
            </w:r>
            <w:r w:rsidR="00333F9B" w:rsidRPr="004D1ACC">
              <w:rPr>
                <w:rFonts w:ascii="Arial" w:hAnsi="Arial" w:cs="Arial"/>
                <w:sz w:val="18"/>
                <w:szCs w:val="18"/>
              </w:rPr>
              <w:t xml:space="preserve">, </w:t>
            </w:r>
            <w:r w:rsidR="00333F9B" w:rsidRPr="004D1ACC">
              <w:rPr>
                <w:rFonts w:ascii="Arial" w:hAnsi="Arial" w:cs="Arial"/>
                <w:i/>
                <w:sz w:val="18"/>
                <w:szCs w:val="18"/>
              </w:rPr>
              <w:t>d</w:t>
            </w:r>
            <w:r w:rsidR="00333F9B" w:rsidRPr="004D1ACC">
              <w:rPr>
                <w:rFonts w:ascii="Arial" w:hAnsi="Arial" w:cs="Arial"/>
                <w:sz w:val="18"/>
                <w:szCs w:val="18"/>
              </w:rPr>
              <w:t xml:space="preserve"> = -1.41</w:t>
            </w:r>
            <w:r w:rsidR="00350C7C" w:rsidRPr="004D1ACC">
              <w:rPr>
                <w:rFonts w:ascii="Arial" w:hAnsi="Arial" w:cs="Arial"/>
                <w:sz w:val="18"/>
                <w:szCs w:val="18"/>
              </w:rPr>
              <w:t>)</w:t>
            </w:r>
            <w:r w:rsidRPr="004D1ACC">
              <w:rPr>
                <w:rFonts w:ascii="Arial" w:hAnsi="Arial" w:cs="Arial"/>
                <w:sz w:val="18"/>
                <w:szCs w:val="18"/>
              </w:rPr>
              <w:t>;</w:t>
            </w:r>
            <w:r w:rsidR="00350C7C" w:rsidRPr="004D1ACC">
              <w:rPr>
                <w:rFonts w:ascii="Arial" w:hAnsi="Arial" w:cs="Arial"/>
                <w:sz w:val="18"/>
                <w:szCs w:val="18"/>
              </w:rPr>
              <w:t xml:space="preserve"> and anger (</w:t>
            </w:r>
            <w:r w:rsidR="00350C7C" w:rsidRPr="004D1ACC">
              <w:rPr>
                <w:rFonts w:ascii="Arial" w:hAnsi="Arial" w:cs="Arial"/>
                <w:i/>
                <w:sz w:val="18"/>
                <w:szCs w:val="18"/>
              </w:rPr>
              <w:t>p</w:t>
            </w:r>
            <w:r w:rsidRPr="004D1ACC">
              <w:rPr>
                <w:rFonts w:ascii="Arial" w:hAnsi="Arial" w:cs="Arial"/>
                <w:sz w:val="18"/>
                <w:szCs w:val="18"/>
              </w:rPr>
              <w:t xml:space="preserve"> </w:t>
            </w:r>
            <w:r w:rsidR="00350C7C" w:rsidRPr="004D1ACC">
              <w:rPr>
                <w:rFonts w:ascii="Arial" w:hAnsi="Arial" w:cs="Arial"/>
                <w:sz w:val="18"/>
                <w:szCs w:val="18"/>
              </w:rPr>
              <w:t>&lt;</w:t>
            </w:r>
            <w:r w:rsidRPr="004D1ACC">
              <w:rPr>
                <w:rFonts w:ascii="Arial" w:hAnsi="Arial" w:cs="Arial"/>
                <w:sz w:val="18"/>
                <w:szCs w:val="18"/>
              </w:rPr>
              <w:t xml:space="preserve"> </w:t>
            </w:r>
            <w:r w:rsidR="00350C7C" w:rsidRPr="004D1ACC">
              <w:rPr>
                <w:rFonts w:ascii="Arial" w:hAnsi="Arial" w:cs="Arial"/>
                <w:sz w:val="18"/>
                <w:szCs w:val="18"/>
              </w:rPr>
              <w:t>0.05</w:t>
            </w:r>
            <w:r w:rsidR="00333F9B" w:rsidRPr="004D1ACC">
              <w:rPr>
                <w:rFonts w:ascii="Arial" w:hAnsi="Arial" w:cs="Arial"/>
                <w:sz w:val="18"/>
                <w:szCs w:val="18"/>
              </w:rPr>
              <w:t>,</w:t>
            </w:r>
            <w:r w:rsidR="00ED076C">
              <w:rPr>
                <w:rFonts w:ascii="Arial" w:hAnsi="Arial" w:cs="Arial"/>
                <w:sz w:val="18"/>
                <w:szCs w:val="18"/>
              </w:rPr>
              <w:t xml:space="preserve"> </w:t>
            </w:r>
            <w:r w:rsidR="00333F9B" w:rsidRPr="004D1ACC">
              <w:rPr>
                <w:rFonts w:ascii="Arial" w:hAnsi="Arial" w:cs="Arial"/>
                <w:i/>
                <w:sz w:val="18"/>
                <w:szCs w:val="18"/>
              </w:rPr>
              <w:t>d</w:t>
            </w:r>
            <w:r w:rsidR="00333F9B" w:rsidRPr="004D1ACC">
              <w:rPr>
                <w:rFonts w:ascii="Arial" w:hAnsi="Arial" w:cs="Arial"/>
                <w:sz w:val="18"/>
                <w:szCs w:val="18"/>
              </w:rPr>
              <w:t xml:space="preserve"> = </w:t>
            </w:r>
            <w:r w:rsidR="00633823" w:rsidRPr="004D1ACC">
              <w:rPr>
                <w:rFonts w:ascii="Arial" w:hAnsi="Arial" w:cs="Arial"/>
                <w:sz w:val="18"/>
                <w:szCs w:val="18"/>
              </w:rPr>
              <w:t>-1.39</w:t>
            </w:r>
            <w:r w:rsidR="00350C7C" w:rsidRPr="004D1ACC">
              <w:rPr>
                <w:rFonts w:ascii="Arial" w:hAnsi="Arial" w:cs="Arial"/>
                <w:sz w:val="18"/>
                <w:szCs w:val="18"/>
              </w:rPr>
              <w:t xml:space="preserve">). No significant changes in tension and vigour.  </w:t>
            </w:r>
          </w:p>
        </w:tc>
      </w:tr>
      <w:tr w:rsidR="00E133B0" w:rsidRPr="009D16D4" w14:paraId="0F736E07"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5792C0F6"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Libbus et al., (2016)</w:t>
            </w:r>
          </w:p>
          <w:p w14:paraId="340173E9"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themeColor="text1"/>
                <w:sz w:val="18"/>
                <w:szCs w:val="18"/>
              </w:rPr>
              <w:t>US</w:t>
            </w:r>
          </w:p>
        </w:tc>
        <w:tc>
          <w:tcPr>
            <w:tcW w:w="1796" w:type="dxa"/>
            <w:tcBorders>
              <w:top w:val="none" w:sz="0" w:space="0" w:color="auto"/>
              <w:bottom w:val="none" w:sz="0" w:space="0" w:color="auto"/>
            </w:tcBorders>
          </w:tcPr>
          <w:p w14:paraId="36C8839E"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Borders>
              <w:top w:val="none" w:sz="0" w:space="0" w:color="auto"/>
              <w:bottom w:val="none" w:sz="0" w:space="0" w:color="auto"/>
            </w:tcBorders>
          </w:tcPr>
          <w:p w14:paraId="456E134C"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To document the efficacy of an organised aerobic program for decreasing depression in the population.</w:t>
            </w:r>
          </w:p>
        </w:tc>
        <w:tc>
          <w:tcPr>
            <w:tcW w:w="2693" w:type="dxa"/>
            <w:tcBorders>
              <w:top w:val="none" w:sz="0" w:space="0" w:color="auto"/>
              <w:bottom w:val="none" w:sz="0" w:space="0" w:color="auto"/>
            </w:tcBorders>
          </w:tcPr>
          <w:p w14:paraId="2AE72EB7" w14:textId="77777777" w:rsidR="00E133B0" w:rsidRPr="009D16D4" w:rsidRDefault="00E133B0" w:rsidP="00424E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Beck </w:t>
            </w:r>
            <w:r w:rsidR="00424EB1" w:rsidRPr="009D16D4">
              <w:rPr>
                <w:rFonts w:ascii="Arial" w:hAnsi="Arial" w:cs="Arial"/>
                <w:sz w:val="18"/>
                <w:szCs w:val="18"/>
              </w:rPr>
              <w:t>Depression Inventory (BDI)</w:t>
            </w:r>
          </w:p>
        </w:tc>
        <w:tc>
          <w:tcPr>
            <w:tcW w:w="4962" w:type="dxa"/>
            <w:tcBorders>
              <w:top w:val="none" w:sz="0" w:space="0" w:color="auto"/>
              <w:bottom w:val="none" w:sz="0" w:space="0" w:color="auto"/>
            </w:tcBorders>
          </w:tcPr>
          <w:p w14:paraId="01F7EFBC" w14:textId="77777777" w:rsidR="00424EB1" w:rsidRPr="009D16D4" w:rsidRDefault="00424EB1"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D16D4">
              <w:rPr>
                <w:rFonts w:ascii="Arial" w:hAnsi="Arial" w:cs="Arial"/>
                <w:sz w:val="18"/>
                <w:szCs w:val="18"/>
                <w:u w:val="single"/>
              </w:rPr>
              <w:t>Effects on Group</w:t>
            </w:r>
          </w:p>
          <w:p w14:paraId="1FB4BD31" w14:textId="77777777" w:rsidR="00E133B0" w:rsidRPr="004D1ACC" w:rsidRDefault="00424EB1" w:rsidP="004D1AC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ACC">
              <w:rPr>
                <w:rFonts w:ascii="Arial" w:hAnsi="Arial" w:cs="Arial"/>
                <w:sz w:val="18"/>
                <w:szCs w:val="18"/>
              </w:rPr>
              <w:t xml:space="preserve">Intervention group significant decrease in </w:t>
            </w:r>
            <w:r w:rsidR="00E133B0" w:rsidRPr="004D1ACC">
              <w:rPr>
                <w:rFonts w:ascii="Arial" w:hAnsi="Arial" w:cs="Arial"/>
                <w:sz w:val="18"/>
                <w:szCs w:val="18"/>
              </w:rPr>
              <w:t>BDI mean scores</w:t>
            </w:r>
            <w:r w:rsidRPr="004D1ACC">
              <w:rPr>
                <w:rFonts w:ascii="Arial" w:hAnsi="Arial" w:cs="Arial"/>
                <w:sz w:val="18"/>
                <w:szCs w:val="18"/>
              </w:rPr>
              <w:t xml:space="preserve"> (</w:t>
            </w:r>
            <w:r w:rsidR="00E133B0" w:rsidRPr="004D1ACC">
              <w:rPr>
                <w:rFonts w:ascii="Arial" w:hAnsi="Arial" w:cs="Arial"/>
                <w:sz w:val="18"/>
                <w:szCs w:val="18"/>
              </w:rPr>
              <w:t>decrease of 18.76</w:t>
            </w:r>
            <w:r w:rsidRPr="004D1ACC">
              <w:rPr>
                <w:rFonts w:ascii="Arial" w:hAnsi="Arial" w:cs="Arial"/>
                <w:sz w:val="18"/>
                <w:szCs w:val="18"/>
              </w:rPr>
              <w:t>;</w:t>
            </w:r>
            <w:r w:rsidR="00E133B0" w:rsidRPr="004D1ACC">
              <w:rPr>
                <w:rFonts w:ascii="Arial" w:hAnsi="Arial" w:cs="Arial"/>
                <w:sz w:val="18"/>
                <w:szCs w:val="18"/>
              </w:rPr>
              <w:t xml:space="preserve"> (</w:t>
            </w:r>
            <w:r w:rsidR="00E133B0" w:rsidRPr="004D1ACC">
              <w:rPr>
                <w:rFonts w:ascii="Arial" w:hAnsi="Arial" w:cs="Arial"/>
                <w:i/>
                <w:sz w:val="18"/>
                <w:szCs w:val="18"/>
              </w:rPr>
              <w:t>p</w:t>
            </w:r>
            <w:r w:rsidR="00E133B0" w:rsidRPr="004D1ACC">
              <w:rPr>
                <w:rFonts w:ascii="Arial" w:hAnsi="Arial" w:cs="Arial"/>
                <w:sz w:val="18"/>
                <w:szCs w:val="18"/>
              </w:rPr>
              <w:t xml:space="preserve"> = 0.0001)</w:t>
            </w:r>
            <w:r w:rsidR="004D1ACC" w:rsidRPr="004D1ACC">
              <w:rPr>
                <w:rFonts w:ascii="Arial" w:hAnsi="Arial" w:cs="Arial"/>
                <w:sz w:val="18"/>
                <w:szCs w:val="18"/>
              </w:rPr>
              <w:t>)</w:t>
            </w:r>
            <w:r w:rsidRPr="004D1ACC">
              <w:rPr>
                <w:rFonts w:ascii="Arial" w:hAnsi="Arial" w:cs="Arial"/>
                <w:sz w:val="18"/>
                <w:szCs w:val="18"/>
              </w:rPr>
              <w:t>.</w:t>
            </w:r>
          </w:p>
          <w:p w14:paraId="73CAB5A0" w14:textId="758EBADD" w:rsidR="00424EB1" w:rsidRPr="004D1ACC" w:rsidRDefault="000F6311"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u w:val="single"/>
              </w:rPr>
              <w:t>Effects on Intervention Group v Control</w:t>
            </w:r>
          </w:p>
          <w:p w14:paraId="42A6AE24" w14:textId="77777777" w:rsidR="00424EB1" w:rsidRPr="009D16D4" w:rsidRDefault="00424EB1" w:rsidP="004D1AC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Intervention group significantly lower scores versus control (</w:t>
            </w:r>
            <w:r w:rsidRPr="004D1ACC">
              <w:rPr>
                <w:rFonts w:ascii="Arial" w:hAnsi="Arial" w:cs="Arial"/>
                <w:sz w:val="18"/>
                <w:szCs w:val="18"/>
              </w:rPr>
              <w:t>p</w:t>
            </w:r>
            <w:r w:rsidRPr="009D16D4">
              <w:rPr>
                <w:rFonts w:ascii="Arial" w:hAnsi="Arial" w:cs="Arial"/>
                <w:sz w:val="18"/>
                <w:szCs w:val="18"/>
              </w:rPr>
              <w:t>=0.0001).</w:t>
            </w:r>
          </w:p>
        </w:tc>
      </w:tr>
      <w:tr w:rsidR="00E133B0" w:rsidRPr="009D16D4" w14:paraId="1D0D53A9"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5A50B8F1"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sz w:val="18"/>
                <w:szCs w:val="18"/>
              </w:rPr>
              <w:t>Martin et al., (2013)</w:t>
            </w:r>
          </w:p>
          <w:p w14:paraId="65D3CA71"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sz w:val="18"/>
                <w:szCs w:val="18"/>
              </w:rPr>
              <w:t>Canada</w:t>
            </w:r>
          </w:p>
        </w:tc>
        <w:tc>
          <w:tcPr>
            <w:tcW w:w="1796" w:type="dxa"/>
          </w:tcPr>
          <w:p w14:paraId="090A498A"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Pr>
          <w:p w14:paraId="6AB3E99A"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Offer regular nutrition and fitness program to women in prison; catalyse the adoption of LT values in </w:t>
            </w:r>
            <w:r w:rsidR="00ED076C" w:rsidRPr="009D16D4">
              <w:rPr>
                <w:rFonts w:ascii="Arial" w:hAnsi="Arial" w:cs="Arial"/>
                <w:sz w:val="18"/>
                <w:szCs w:val="18"/>
              </w:rPr>
              <w:t>personal</w:t>
            </w:r>
            <w:r w:rsidRPr="009D16D4">
              <w:rPr>
                <w:rFonts w:ascii="Arial" w:hAnsi="Arial" w:cs="Arial"/>
                <w:sz w:val="18"/>
                <w:szCs w:val="18"/>
              </w:rPr>
              <w:t xml:space="preserve"> health and fitness; to assess the beneficial health effects of programme</w:t>
            </w:r>
          </w:p>
        </w:tc>
        <w:tc>
          <w:tcPr>
            <w:tcW w:w="2693" w:type="dxa"/>
          </w:tcPr>
          <w:p w14:paraId="1315BB2C"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Self-reported change at end of programme on Energy Level, Sleep Quality and Stress </w:t>
            </w:r>
          </w:p>
        </w:tc>
        <w:tc>
          <w:tcPr>
            <w:tcW w:w="4962" w:type="dxa"/>
          </w:tcPr>
          <w:p w14:paraId="43BA54FC" w14:textId="77777777" w:rsidR="00ED076C" w:rsidRPr="00ED076C" w:rsidRDefault="00ED076C" w:rsidP="00ED076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ED076C">
              <w:rPr>
                <w:rFonts w:ascii="Arial" w:hAnsi="Arial" w:cs="Arial"/>
                <w:sz w:val="18"/>
                <w:szCs w:val="18"/>
                <w:u w:val="single"/>
              </w:rPr>
              <w:t>Effects on Intervention Group</w:t>
            </w:r>
          </w:p>
          <w:p w14:paraId="5E5B24C2" w14:textId="77777777" w:rsidR="00E133B0" w:rsidRPr="009D16D4" w:rsidRDefault="00E133B0" w:rsidP="004D1AC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Energy: Worse/same 0; Somewhat improved 5; Really improved 11.</w:t>
            </w:r>
          </w:p>
          <w:p w14:paraId="699DFED1" w14:textId="77777777" w:rsidR="00E133B0" w:rsidRPr="009D16D4" w:rsidRDefault="00E133B0" w:rsidP="004D1AC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Sleep Quality; Worse/same 3; Somewhat improved 8; Really improved 5.</w:t>
            </w:r>
          </w:p>
          <w:p w14:paraId="6D4577AF" w14:textId="77777777" w:rsidR="00E133B0" w:rsidRPr="009D16D4" w:rsidRDefault="00E133B0" w:rsidP="004D1AC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Stress level: Worse/same 1; Somewhat improved 6; Really improved 9.</w:t>
            </w:r>
          </w:p>
        </w:tc>
      </w:tr>
      <w:tr w:rsidR="00E133B0" w:rsidRPr="009D16D4" w14:paraId="079B3ABF"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234F4134" w14:textId="5960C5D4" w:rsidR="00E133B0" w:rsidRPr="009D16D4" w:rsidRDefault="00491F32" w:rsidP="00E133B0">
            <w:pPr>
              <w:spacing w:line="360" w:lineRule="auto"/>
              <w:jc w:val="both"/>
              <w:rPr>
                <w:rFonts w:ascii="Arial" w:hAnsi="Arial" w:cs="Arial"/>
                <w:color w:val="000000"/>
                <w:sz w:val="18"/>
                <w:szCs w:val="18"/>
              </w:rPr>
            </w:pPr>
            <w:r>
              <w:rPr>
                <w:rFonts w:ascii="Arial" w:hAnsi="Arial" w:cs="Arial"/>
                <w:color w:val="000000"/>
                <w:sz w:val="18"/>
                <w:szCs w:val="18"/>
              </w:rPr>
              <w:t>Munson</w:t>
            </w:r>
            <w:r w:rsidR="00E133B0" w:rsidRPr="009D16D4">
              <w:rPr>
                <w:rFonts w:ascii="Arial" w:hAnsi="Arial" w:cs="Arial"/>
                <w:color w:val="000000"/>
                <w:sz w:val="18"/>
                <w:szCs w:val="18"/>
              </w:rPr>
              <w:t xml:space="preserve"> (1988)</w:t>
            </w:r>
          </w:p>
          <w:p w14:paraId="32853452"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sz w:val="18"/>
                <w:szCs w:val="18"/>
              </w:rPr>
              <w:t>US</w:t>
            </w:r>
          </w:p>
        </w:tc>
        <w:tc>
          <w:tcPr>
            <w:tcW w:w="1796" w:type="dxa"/>
            <w:tcBorders>
              <w:top w:val="none" w:sz="0" w:space="0" w:color="auto"/>
              <w:bottom w:val="none" w:sz="0" w:space="0" w:color="auto"/>
            </w:tcBorders>
          </w:tcPr>
          <w:p w14:paraId="3B34EBC1" w14:textId="6EC1CA93" w:rsidR="00E133B0" w:rsidRPr="009D16D4" w:rsidRDefault="00E42796"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Borders>
              <w:top w:val="none" w:sz="0" w:space="0" w:color="auto"/>
              <w:bottom w:val="none" w:sz="0" w:space="0" w:color="auto"/>
            </w:tcBorders>
          </w:tcPr>
          <w:p w14:paraId="78452D44"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To investigate the effects of leisure counselling on self-esteem, leisure functioning, attitudes toward self, leisure and work, and leisure participation and satisfaction</w:t>
            </w:r>
          </w:p>
        </w:tc>
        <w:tc>
          <w:tcPr>
            <w:tcW w:w="2693" w:type="dxa"/>
            <w:tcBorders>
              <w:top w:val="none" w:sz="0" w:space="0" w:color="auto"/>
              <w:bottom w:val="none" w:sz="0" w:space="0" w:color="auto"/>
            </w:tcBorders>
          </w:tcPr>
          <w:p w14:paraId="10E687F6" w14:textId="39C0328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Self-</w:t>
            </w:r>
            <w:r w:rsidR="00AC5940">
              <w:rPr>
                <w:rFonts w:ascii="Arial" w:hAnsi="Arial" w:cs="Arial"/>
                <w:sz w:val="18"/>
                <w:szCs w:val="18"/>
              </w:rPr>
              <w:t>E</w:t>
            </w:r>
            <w:r w:rsidRPr="009D16D4">
              <w:rPr>
                <w:rFonts w:ascii="Arial" w:hAnsi="Arial" w:cs="Arial"/>
                <w:sz w:val="18"/>
                <w:szCs w:val="18"/>
              </w:rPr>
              <w:t xml:space="preserve">steem </w:t>
            </w:r>
            <w:r w:rsidR="00AC5940">
              <w:rPr>
                <w:rFonts w:ascii="Arial" w:hAnsi="Arial" w:cs="Arial"/>
                <w:sz w:val="18"/>
                <w:szCs w:val="18"/>
              </w:rPr>
              <w:t>I</w:t>
            </w:r>
            <w:r w:rsidR="00AC5940" w:rsidRPr="009D16D4">
              <w:rPr>
                <w:rFonts w:ascii="Arial" w:hAnsi="Arial" w:cs="Arial"/>
                <w:sz w:val="18"/>
                <w:szCs w:val="18"/>
              </w:rPr>
              <w:t>nventory (</w:t>
            </w:r>
            <w:r w:rsidRPr="009D16D4">
              <w:rPr>
                <w:rFonts w:ascii="Arial" w:hAnsi="Arial" w:cs="Arial"/>
                <w:sz w:val="18"/>
                <w:szCs w:val="18"/>
              </w:rPr>
              <w:t>Form B, 25 items)</w:t>
            </w:r>
          </w:p>
        </w:tc>
        <w:tc>
          <w:tcPr>
            <w:tcW w:w="4962" w:type="dxa"/>
            <w:tcBorders>
              <w:top w:val="none" w:sz="0" w:space="0" w:color="auto"/>
              <w:bottom w:val="none" w:sz="0" w:space="0" w:color="auto"/>
            </w:tcBorders>
          </w:tcPr>
          <w:p w14:paraId="76FA9E63"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NS results for any group</w:t>
            </w:r>
          </w:p>
        </w:tc>
      </w:tr>
      <w:tr w:rsidR="00E133B0" w:rsidRPr="009D16D4" w14:paraId="091EACAE"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692971BF"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sz w:val="18"/>
                <w:szCs w:val="18"/>
              </w:rPr>
              <w:t>Nelson et al. (2006)</w:t>
            </w:r>
          </w:p>
          <w:p w14:paraId="75FDADB6"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sz w:val="18"/>
                <w:szCs w:val="18"/>
              </w:rPr>
              <w:t>US</w:t>
            </w:r>
          </w:p>
        </w:tc>
        <w:tc>
          <w:tcPr>
            <w:tcW w:w="1796" w:type="dxa"/>
          </w:tcPr>
          <w:p w14:paraId="1FFE0C97"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Biological theories proposed for link between exercise and improved mood. </w:t>
            </w:r>
          </w:p>
        </w:tc>
        <w:tc>
          <w:tcPr>
            <w:tcW w:w="2268" w:type="dxa"/>
          </w:tcPr>
          <w:p w14:paraId="7035BEDD"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Designed to elevate moral reasoning and mental cognition, thereby reducing anti-social behaviours. Develop new behavioural habits to assist with re-entry into society.</w:t>
            </w:r>
          </w:p>
        </w:tc>
        <w:tc>
          <w:tcPr>
            <w:tcW w:w="2693" w:type="dxa"/>
          </w:tcPr>
          <w:p w14:paraId="58E82576"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One question:</w:t>
            </w:r>
          </w:p>
          <w:p w14:paraId="5CF1FF66" w14:textId="77777777" w:rsidR="00E133B0" w:rsidRPr="009D16D4" w:rsidRDefault="0095640B" w:rsidP="00E133B0">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9D16D4">
              <w:rPr>
                <w:rFonts w:ascii="Arial" w:hAnsi="Arial" w:cs="Arial"/>
                <w:i/>
                <w:sz w:val="18"/>
                <w:szCs w:val="18"/>
              </w:rPr>
              <w:t>“</w:t>
            </w:r>
            <w:r w:rsidR="00E133B0" w:rsidRPr="009D16D4">
              <w:rPr>
                <w:rFonts w:ascii="Arial" w:hAnsi="Arial" w:cs="Arial"/>
                <w:i/>
                <w:sz w:val="18"/>
                <w:szCs w:val="18"/>
              </w:rPr>
              <w:t>Does the exercise help you in moments of depression, stress and anxiety?</w:t>
            </w:r>
            <w:r w:rsidRPr="009D16D4">
              <w:rPr>
                <w:rFonts w:ascii="Arial" w:hAnsi="Arial" w:cs="Arial"/>
                <w:i/>
                <w:sz w:val="18"/>
                <w:szCs w:val="18"/>
              </w:rPr>
              <w:t>”</w:t>
            </w:r>
          </w:p>
        </w:tc>
        <w:tc>
          <w:tcPr>
            <w:tcW w:w="4962" w:type="dxa"/>
          </w:tcPr>
          <w:p w14:paraId="4ADFDC99"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Of 105 participants, 75% reported positive benefit.</w:t>
            </w:r>
          </w:p>
        </w:tc>
      </w:tr>
      <w:tr w:rsidR="00E133B0" w:rsidRPr="009D16D4" w14:paraId="37F1458E"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78D3538B"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sz w:val="18"/>
                <w:szCs w:val="18"/>
              </w:rPr>
              <w:lastRenderedPageBreak/>
              <w:t>Williams et al., (2016)</w:t>
            </w:r>
          </w:p>
          <w:p w14:paraId="5E38EE82" w14:textId="77777777" w:rsidR="00E133B0" w:rsidRPr="009D16D4" w:rsidRDefault="00E133B0" w:rsidP="00E133B0">
            <w:pPr>
              <w:spacing w:line="360" w:lineRule="auto"/>
              <w:jc w:val="both"/>
              <w:rPr>
                <w:rFonts w:ascii="Arial" w:hAnsi="Arial" w:cs="Arial"/>
                <w:color w:val="000000" w:themeColor="text1"/>
                <w:sz w:val="18"/>
                <w:szCs w:val="18"/>
              </w:rPr>
            </w:pPr>
            <w:r w:rsidRPr="009D16D4">
              <w:rPr>
                <w:rFonts w:ascii="Arial" w:hAnsi="Arial" w:cs="Arial"/>
                <w:color w:val="000000"/>
                <w:sz w:val="18"/>
                <w:szCs w:val="18"/>
              </w:rPr>
              <w:t>UK</w:t>
            </w:r>
          </w:p>
        </w:tc>
        <w:tc>
          <w:tcPr>
            <w:tcW w:w="1796" w:type="dxa"/>
            <w:tcBorders>
              <w:top w:val="none" w:sz="0" w:space="0" w:color="auto"/>
              <w:bottom w:val="none" w:sz="0" w:space="0" w:color="auto"/>
            </w:tcBorders>
          </w:tcPr>
          <w:p w14:paraId="4922EA89"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Borders>
              <w:top w:val="none" w:sz="0" w:space="0" w:color="auto"/>
              <w:bottom w:val="none" w:sz="0" w:space="0" w:color="auto"/>
            </w:tcBorders>
          </w:tcPr>
          <w:p w14:paraId="5B8C6688"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Develop positive attitudes toward self and others, support personal development, reduce psychological crimognenic factors, aid re-engagement with society and provide re-settlement opportunities.</w:t>
            </w:r>
          </w:p>
        </w:tc>
        <w:tc>
          <w:tcPr>
            <w:tcW w:w="2693" w:type="dxa"/>
            <w:tcBorders>
              <w:top w:val="none" w:sz="0" w:space="0" w:color="auto"/>
              <w:bottom w:val="none" w:sz="0" w:space="0" w:color="auto"/>
            </w:tcBorders>
          </w:tcPr>
          <w:p w14:paraId="3446444D"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Self-esteem (1 Question) "I see myself as someone who has high self-esteem."</w:t>
            </w:r>
          </w:p>
        </w:tc>
        <w:tc>
          <w:tcPr>
            <w:tcW w:w="4962" w:type="dxa"/>
            <w:tcBorders>
              <w:top w:val="none" w:sz="0" w:space="0" w:color="auto"/>
              <w:bottom w:val="none" w:sz="0" w:space="0" w:color="auto"/>
            </w:tcBorders>
          </w:tcPr>
          <w:p w14:paraId="06B71019"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NS</w:t>
            </w:r>
          </w:p>
        </w:tc>
      </w:tr>
      <w:tr w:rsidR="00E133B0" w:rsidRPr="009D16D4" w14:paraId="3B7E32F4"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3E063473"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Amtmann and Kukay (2016)</w:t>
            </w:r>
          </w:p>
          <w:p w14:paraId="0F16EDC8"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themeColor="text1"/>
                <w:sz w:val="18"/>
                <w:szCs w:val="18"/>
              </w:rPr>
              <w:t>US</w:t>
            </w:r>
          </w:p>
        </w:tc>
        <w:tc>
          <w:tcPr>
            <w:tcW w:w="1796" w:type="dxa"/>
          </w:tcPr>
          <w:p w14:paraId="7DACC880"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color w:val="000000" w:themeColor="text1"/>
                <w:sz w:val="18"/>
                <w:szCs w:val="18"/>
              </w:rPr>
              <w:t>None provided</w:t>
            </w:r>
          </w:p>
        </w:tc>
        <w:tc>
          <w:tcPr>
            <w:tcW w:w="2268" w:type="dxa"/>
          </w:tcPr>
          <w:p w14:paraId="6894D534"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color w:val="000000"/>
                <w:sz w:val="18"/>
                <w:szCs w:val="18"/>
              </w:rPr>
              <w:t>To improve fitness assessment performance from one assessment to the next.</w:t>
            </w:r>
          </w:p>
        </w:tc>
        <w:tc>
          <w:tcPr>
            <w:tcW w:w="2693" w:type="dxa"/>
          </w:tcPr>
          <w:p w14:paraId="30C40BBA"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Pr>
          <w:p w14:paraId="6C029E42"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color w:val="000000" w:themeColor="text1"/>
                <w:sz w:val="18"/>
                <w:szCs w:val="18"/>
              </w:rPr>
              <w:t xml:space="preserve">Improvements in self-concept and enhanced sense of </w:t>
            </w:r>
            <w:r w:rsidR="004A7C62" w:rsidRPr="009D16D4">
              <w:rPr>
                <w:rFonts w:ascii="Arial" w:hAnsi="Arial" w:cs="Arial"/>
                <w:color w:val="000000" w:themeColor="text1"/>
                <w:sz w:val="18"/>
                <w:szCs w:val="18"/>
              </w:rPr>
              <w:t>well-being</w:t>
            </w:r>
            <w:r w:rsidRPr="009D16D4">
              <w:rPr>
                <w:rFonts w:ascii="Arial" w:hAnsi="Arial" w:cs="Arial"/>
                <w:color w:val="000000" w:themeColor="text1"/>
                <w:sz w:val="18"/>
                <w:szCs w:val="18"/>
              </w:rPr>
              <w:t>.</w:t>
            </w:r>
          </w:p>
        </w:tc>
      </w:tr>
      <w:tr w:rsidR="00E133B0" w:rsidRPr="009D16D4" w14:paraId="3BE76A77"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7375808C"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Sherry &amp; Nicholson (2014)</w:t>
            </w:r>
          </w:p>
          <w:p w14:paraId="7DD166C1"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Australia</w:t>
            </w:r>
          </w:p>
          <w:p w14:paraId="655FE988" w14:textId="77777777" w:rsidR="00E133B0" w:rsidRPr="009D16D4" w:rsidRDefault="00E133B0" w:rsidP="00E133B0">
            <w:pPr>
              <w:spacing w:line="360" w:lineRule="auto"/>
              <w:rPr>
                <w:rFonts w:ascii="Arial" w:hAnsi="Arial" w:cs="Arial"/>
                <w:i/>
                <w:color w:val="000000" w:themeColor="text1"/>
                <w:sz w:val="18"/>
                <w:szCs w:val="18"/>
              </w:rPr>
            </w:pPr>
            <w:r w:rsidRPr="009D16D4">
              <w:rPr>
                <w:rFonts w:ascii="Arial" w:hAnsi="Arial" w:cs="Arial"/>
                <w:i/>
                <w:color w:val="000000" w:themeColor="text1"/>
                <w:sz w:val="18"/>
                <w:szCs w:val="18"/>
              </w:rPr>
              <w:t>STUDY 1</w:t>
            </w:r>
          </w:p>
          <w:p w14:paraId="2B8EE425" w14:textId="77777777" w:rsidR="00E133B0" w:rsidRPr="009D16D4" w:rsidRDefault="00E133B0" w:rsidP="00E133B0">
            <w:pPr>
              <w:spacing w:line="360" w:lineRule="auto"/>
              <w:jc w:val="both"/>
              <w:rPr>
                <w:rFonts w:ascii="Arial" w:hAnsi="Arial" w:cs="Arial"/>
                <w:color w:val="000000"/>
                <w:sz w:val="18"/>
                <w:szCs w:val="18"/>
              </w:rPr>
            </w:pPr>
          </w:p>
        </w:tc>
        <w:tc>
          <w:tcPr>
            <w:tcW w:w="1796" w:type="dxa"/>
            <w:tcBorders>
              <w:top w:val="none" w:sz="0" w:space="0" w:color="auto"/>
              <w:bottom w:val="none" w:sz="0" w:space="0" w:color="auto"/>
            </w:tcBorders>
          </w:tcPr>
          <w:p w14:paraId="23D31BD6"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None provided. </w:t>
            </w:r>
          </w:p>
        </w:tc>
        <w:tc>
          <w:tcPr>
            <w:tcW w:w="2268" w:type="dxa"/>
            <w:tcBorders>
              <w:top w:val="none" w:sz="0" w:space="0" w:color="auto"/>
              <w:bottom w:val="none" w:sz="0" w:space="0" w:color="auto"/>
            </w:tcBorders>
          </w:tcPr>
          <w:p w14:paraId="74DFA3A6"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To increase access to sport and recreation opportunities and facilitate stronger transition process to the community on release.</w:t>
            </w:r>
          </w:p>
        </w:tc>
        <w:tc>
          <w:tcPr>
            <w:tcW w:w="2693" w:type="dxa"/>
            <w:tcBorders>
              <w:top w:val="none" w:sz="0" w:space="0" w:color="auto"/>
              <w:bottom w:val="none" w:sz="0" w:space="0" w:color="auto"/>
            </w:tcBorders>
          </w:tcPr>
          <w:p w14:paraId="42961F60"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Borders>
              <w:top w:val="none" w:sz="0" w:space="0" w:color="auto"/>
              <w:bottom w:val="none" w:sz="0" w:space="0" w:color="auto"/>
            </w:tcBorders>
          </w:tcPr>
          <w:p w14:paraId="143E7A52"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Positive mental (increased happiness, reduced stress, anxiety, tension) and physical health outcomes; diversionary service; privilege, which also modified behaviour in prison; learn new skills; model appropriate social behaviours (fostered sense of pride/ achievement).</w:t>
            </w:r>
          </w:p>
        </w:tc>
      </w:tr>
      <w:tr w:rsidR="00E133B0" w:rsidRPr="009D16D4" w14:paraId="1DE62D5A"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37EC266E"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798B2392"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i/>
                <w:color w:val="000000" w:themeColor="text1"/>
                <w:sz w:val="18"/>
                <w:szCs w:val="18"/>
              </w:rPr>
              <w:t>STUDY 2</w:t>
            </w:r>
          </w:p>
        </w:tc>
        <w:tc>
          <w:tcPr>
            <w:tcW w:w="1796" w:type="dxa"/>
          </w:tcPr>
          <w:p w14:paraId="69E0A188"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Pr>
          <w:p w14:paraId="69A1C43B"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To engage inmates in sport as a method of rehabilitating prisoners during confinement. </w:t>
            </w:r>
          </w:p>
        </w:tc>
        <w:tc>
          <w:tcPr>
            <w:tcW w:w="2693" w:type="dxa"/>
          </w:tcPr>
          <w:p w14:paraId="7DF205DD"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Pr>
          <w:p w14:paraId="48D7E7D8"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Positive mental (reduced stress and anxiety) and physical health outcomes; improved social interactions; diversion from daily monotony; constructive outlet to vent frustration and anger; participation a privilege - incentive for improved behaviour.</w:t>
            </w:r>
          </w:p>
        </w:tc>
      </w:tr>
      <w:tr w:rsidR="00E133B0" w:rsidRPr="009D16D4" w14:paraId="6B6AF795"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22668E0B"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53640640"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i/>
                <w:color w:val="000000" w:themeColor="text1"/>
                <w:sz w:val="18"/>
                <w:szCs w:val="18"/>
              </w:rPr>
              <w:t>STUDY 3</w:t>
            </w:r>
          </w:p>
        </w:tc>
        <w:tc>
          <w:tcPr>
            <w:tcW w:w="1796" w:type="dxa"/>
            <w:tcBorders>
              <w:top w:val="none" w:sz="0" w:space="0" w:color="auto"/>
              <w:bottom w:val="none" w:sz="0" w:space="0" w:color="auto"/>
            </w:tcBorders>
          </w:tcPr>
          <w:p w14:paraId="3F509F50"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None provided.</w:t>
            </w:r>
          </w:p>
        </w:tc>
        <w:tc>
          <w:tcPr>
            <w:tcW w:w="2268" w:type="dxa"/>
            <w:tcBorders>
              <w:top w:val="none" w:sz="0" w:space="0" w:color="auto"/>
              <w:bottom w:val="none" w:sz="0" w:space="0" w:color="auto"/>
            </w:tcBorders>
          </w:tcPr>
          <w:p w14:paraId="12FCA6A4"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To provide meaningful physical activity to occupy inmates’ time and to develop links to similar established programs in the community (to be accessed upon release).</w:t>
            </w:r>
          </w:p>
        </w:tc>
        <w:tc>
          <w:tcPr>
            <w:tcW w:w="2693" w:type="dxa"/>
            <w:tcBorders>
              <w:top w:val="none" w:sz="0" w:space="0" w:color="auto"/>
              <w:bottom w:val="none" w:sz="0" w:space="0" w:color="auto"/>
            </w:tcBorders>
          </w:tcPr>
          <w:p w14:paraId="0191AE9C"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Borders>
              <w:top w:val="none" w:sz="0" w:space="0" w:color="auto"/>
              <w:bottom w:val="none" w:sz="0" w:space="0" w:color="auto"/>
            </w:tcBorders>
          </w:tcPr>
          <w:p w14:paraId="4CE43FA8"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Pass time and alleviate boredom and resultant impact (arguments); positive impact on physical and mental health (stress and anxiety); personal challenge; something to connect with outside of prison away from 'old crew'.</w:t>
            </w:r>
          </w:p>
        </w:tc>
      </w:tr>
      <w:tr w:rsidR="00E133B0" w:rsidRPr="009D16D4" w14:paraId="6BF4CABF"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01A8F57C" w14:textId="77777777" w:rsidR="00E133B0" w:rsidRPr="009D16D4" w:rsidRDefault="00E133B0" w:rsidP="00E133B0">
            <w:pPr>
              <w:spacing w:line="360" w:lineRule="auto"/>
              <w:rPr>
                <w:rFonts w:ascii="Arial" w:hAnsi="Arial" w:cs="Arial"/>
                <w:color w:val="000000" w:themeColor="text1"/>
                <w:sz w:val="18"/>
                <w:szCs w:val="18"/>
              </w:rPr>
            </w:pPr>
            <w:r w:rsidRPr="009D16D4">
              <w:rPr>
                <w:rFonts w:ascii="Arial" w:hAnsi="Arial" w:cs="Arial"/>
                <w:color w:val="000000" w:themeColor="text1"/>
                <w:sz w:val="18"/>
                <w:szCs w:val="18"/>
              </w:rPr>
              <w:t>Gallant et al, (2014)</w:t>
            </w:r>
          </w:p>
          <w:p w14:paraId="49DE4E51"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i/>
                <w:color w:val="000000" w:themeColor="text1"/>
                <w:sz w:val="18"/>
                <w:szCs w:val="18"/>
              </w:rPr>
              <w:t>STUDY 4</w:t>
            </w:r>
          </w:p>
        </w:tc>
        <w:tc>
          <w:tcPr>
            <w:tcW w:w="1796" w:type="dxa"/>
          </w:tcPr>
          <w:p w14:paraId="706F6313"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None provided. </w:t>
            </w:r>
          </w:p>
        </w:tc>
        <w:tc>
          <w:tcPr>
            <w:tcW w:w="2268" w:type="dxa"/>
          </w:tcPr>
          <w:p w14:paraId="7C38B98C"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To provide meaningful physical activity to occupy inmates’ time and develop stronger links with community,</w:t>
            </w:r>
          </w:p>
        </w:tc>
        <w:tc>
          <w:tcPr>
            <w:tcW w:w="2693" w:type="dxa"/>
          </w:tcPr>
          <w:p w14:paraId="2733348F"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Pr>
          <w:p w14:paraId="72741FCC"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“A few” reported increase in physical health and one reported positive impact on mental health (reduced stress and anxiety related to family issues). Effective diversion; model behaviour on release; create harmony amongst various indigenous inmate groups. </w:t>
            </w:r>
          </w:p>
        </w:tc>
      </w:tr>
      <w:tr w:rsidR="00E133B0" w:rsidRPr="009D16D4" w14:paraId="039C6477" w14:textId="77777777" w:rsidTr="00FE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none" w:sz="0" w:space="0" w:color="auto"/>
            </w:tcBorders>
          </w:tcPr>
          <w:p w14:paraId="2912E21F" w14:textId="77777777"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themeColor="text1"/>
                <w:sz w:val="18"/>
                <w:szCs w:val="18"/>
              </w:rPr>
              <w:t>Leberman (2006)</w:t>
            </w:r>
          </w:p>
        </w:tc>
        <w:tc>
          <w:tcPr>
            <w:tcW w:w="1796" w:type="dxa"/>
            <w:tcBorders>
              <w:top w:val="none" w:sz="0" w:space="0" w:color="auto"/>
              <w:bottom w:val="none" w:sz="0" w:space="0" w:color="auto"/>
            </w:tcBorders>
          </w:tcPr>
          <w:p w14:paraId="547985EB"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 xml:space="preserve">Kurt Hahn philosophy centring on personal and social development, and development of </w:t>
            </w:r>
            <w:r w:rsidRPr="009D16D4">
              <w:rPr>
                <w:rFonts w:ascii="Arial" w:hAnsi="Arial" w:cs="Arial"/>
                <w:sz w:val="18"/>
                <w:szCs w:val="18"/>
              </w:rPr>
              <w:lastRenderedPageBreak/>
              <w:t>personal potential and self-esteem through challenging adventure experiences with real consequences.</w:t>
            </w:r>
          </w:p>
        </w:tc>
        <w:tc>
          <w:tcPr>
            <w:tcW w:w="2268" w:type="dxa"/>
            <w:tcBorders>
              <w:top w:val="none" w:sz="0" w:space="0" w:color="auto"/>
              <w:bottom w:val="none" w:sz="0" w:space="0" w:color="auto"/>
            </w:tcBorders>
          </w:tcPr>
          <w:p w14:paraId="55136D39"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lastRenderedPageBreak/>
              <w:t xml:space="preserve">Targeted at inmates due for release within the year and provide opportunities for inmates to work on personal development. Exploring </w:t>
            </w:r>
            <w:r w:rsidRPr="009D16D4">
              <w:rPr>
                <w:rFonts w:ascii="Arial" w:hAnsi="Arial" w:cs="Arial"/>
                <w:sz w:val="18"/>
                <w:szCs w:val="18"/>
              </w:rPr>
              <w:lastRenderedPageBreak/>
              <w:t xml:space="preserve">who they are, where they have come from and what they want to do with their lives. </w:t>
            </w:r>
          </w:p>
        </w:tc>
        <w:tc>
          <w:tcPr>
            <w:tcW w:w="2693" w:type="dxa"/>
            <w:tcBorders>
              <w:top w:val="none" w:sz="0" w:space="0" w:color="auto"/>
              <w:bottom w:val="none" w:sz="0" w:space="0" w:color="auto"/>
            </w:tcBorders>
          </w:tcPr>
          <w:p w14:paraId="65521047"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lastRenderedPageBreak/>
              <w:t>n/a (Qualitative)</w:t>
            </w:r>
          </w:p>
        </w:tc>
        <w:tc>
          <w:tcPr>
            <w:tcW w:w="4962" w:type="dxa"/>
            <w:tcBorders>
              <w:top w:val="none" w:sz="0" w:space="0" w:color="auto"/>
              <w:bottom w:val="none" w:sz="0" w:space="0" w:color="auto"/>
            </w:tcBorders>
          </w:tcPr>
          <w:p w14:paraId="18475534"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Development of personal skills, e.g. increased self-confidence and self-esteem. Development of interpersonal skills, e.g., teamwork and communication. Also, participants reported the programme provided a good environment to apply learning from different courses.</w:t>
            </w:r>
          </w:p>
        </w:tc>
      </w:tr>
      <w:tr w:rsidR="00E133B0" w:rsidRPr="009D16D4" w14:paraId="38F0A2CD" w14:textId="77777777" w:rsidTr="00FE4B15">
        <w:tc>
          <w:tcPr>
            <w:cnfStyle w:val="001000000000" w:firstRow="0" w:lastRow="0" w:firstColumn="1" w:lastColumn="0" w:oddVBand="0" w:evenVBand="0" w:oddHBand="0" w:evenHBand="0" w:firstRowFirstColumn="0" w:firstRowLastColumn="0" w:lastRowFirstColumn="0" w:lastRowLastColumn="0"/>
            <w:tcW w:w="1743" w:type="dxa"/>
          </w:tcPr>
          <w:p w14:paraId="21C6E207" w14:textId="5ECD0793"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sz w:val="18"/>
                <w:szCs w:val="18"/>
              </w:rPr>
              <w:t>Meek and Lewis (2014</w:t>
            </w:r>
            <w:r w:rsidR="008658CA">
              <w:rPr>
                <w:rFonts w:ascii="Arial" w:hAnsi="Arial" w:cs="Arial"/>
                <w:color w:val="000000"/>
                <w:sz w:val="18"/>
                <w:szCs w:val="18"/>
              </w:rPr>
              <w:t>a</w:t>
            </w:r>
            <w:r w:rsidRPr="009D16D4">
              <w:rPr>
                <w:rFonts w:ascii="Arial" w:hAnsi="Arial" w:cs="Arial"/>
                <w:color w:val="000000"/>
                <w:sz w:val="18"/>
                <w:szCs w:val="18"/>
              </w:rPr>
              <w:t>)</w:t>
            </w:r>
          </w:p>
        </w:tc>
        <w:tc>
          <w:tcPr>
            <w:tcW w:w="1796" w:type="dxa"/>
          </w:tcPr>
          <w:p w14:paraId="65D9F43E"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Theory / Framework of Programme not explicit in paper. Emerging themes in analysis mapped onto 7 key resettlement pathways</w:t>
            </w:r>
          </w:p>
        </w:tc>
        <w:tc>
          <w:tcPr>
            <w:tcW w:w="2268" w:type="dxa"/>
          </w:tcPr>
          <w:p w14:paraId="757BD639"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To use sport as a way of engaging young men in identifying and meeting their resettlement needs in transition from custody to community.</w:t>
            </w:r>
          </w:p>
        </w:tc>
        <w:tc>
          <w:tcPr>
            <w:tcW w:w="2693" w:type="dxa"/>
          </w:tcPr>
          <w:p w14:paraId="2AD63189"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Pr>
          <w:p w14:paraId="76370CBD" w14:textId="77777777" w:rsidR="00E133B0" w:rsidRPr="009D16D4" w:rsidRDefault="00E133B0" w:rsidP="00E133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6D4">
              <w:rPr>
                <w:rFonts w:ascii="Arial" w:hAnsi="Arial" w:cs="Arial"/>
                <w:sz w:val="18"/>
                <w:szCs w:val="18"/>
              </w:rPr>
              <w:t>Beneficial impact on prion life and culture; preparation for release; resettlement support; attitudes, thinking and behaviour; and in promoting desistance from crime; positive impact on health and diet.</w:t>
            </w:r>
          </w:p>
        </w:tc>
      </w:tr>
      <w:tr w:rsidR="00E133B0" w:rsidRPr="009D16D4" w14:paraId="25695535" w14:textId="77777777" w:rsidTr="00A81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none" w:sz="0" w:space="0" w:color="auto"/>
              <w:bottom w:val="single" w:sz="4" w:space="0" w:color="auto"/>
            </w:tcBorders>
          </w:tcPr>
          <w:p w14:paraId="02A25AEF" w14:textId="7AA87CB9" w:rsidR="00E133B0" w:rsidRPr="009D16D4" w:rsidRDefault="00E133B0" w:rsidP="00E133B0">
            <w:pPr>
              <w:spacing w:line="360" w:lineRule="auto"/>
              <w:jc w:val="both"/>
              <w:rPr>
                <w:rFonts w:ascii="Arial" w:hAnsi="Arial" w:cs="Arial"/>
                <w:color w:val="000000"/>
                <w:sz w:val="18"/>
                <w:szCs w:val="18"/>
              </w:rPr>
            </w:pPr>
            <w:r w:rsidRPr="009D16D4">
              <w:rPr>
                <w:rFonts w:ascii="Arial" w:hAnsi="Arial" w:cs="Arial"/>
                <w:color w:val="000000" w:themeColor="text1"/>
                <w:sz w:val="18"/>
                <w:szCs w:val="18"/>
              </w:rPr>
              <w:t>Parker, Meek and Lewis (2014</w:t>
            </w:r>
            <w:r w:rsidR="008658CA">
              <w:rPr>
                <w:rFonts w:ascii="Arial" w:hAnsi="Arial" w:cs="Arial"/>
                <w:color w:val="000000" w:themeColor="text1"/>
                <w:sz w:val="18"/>
                <w:szCs w:val="18"/>
              </w:rPr>
              <w:t>a</w:t>
            </w:r>
            <w:r w:rsidRPr="009D16D4">
              <w:rPr>
                <w:rFonts w:ascii="Arial" w:hAnsi="Arial" w:cs="Arial"/>
                <w:color w:val="000000" w:themeColor="text1"/>
                <w:sz w:val="18"/>
                <w:szCs w:val="18"/>
              </w:rPr>
              <w:t>)</w:t>
            </w:r>
          </w:p>
        </w:tc>
        <w:tc>
          <w:tcPr>
            <w:tcW w:w="1796" w:type="dxa"/>
            <w:tcBorders>
              <w:top w:val="none" w:sz="0" w:space="0" w:color="auto"/>
              <w:bottom w:val="single" w:sz="4" w:space="0" w:color="auto"/>
            </w:tcBorders>
          </w:tcPr>
          <w:p w14:paraId="298728BD"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color w:val="000000" w:themeColor="text1"/>
                <w:sz w:val="18"/>
                <w:szCs w:val="18"/>
              </w:rPr>
              <w:t>None provided</w:t>
            </w:r>
          </w:p>
        </w:tc>
        <w:tc>
          <w:tcPr>
            <w:tcW w:w="2268" w:type="dxa"/>
            <w:tcBorders>
              <w:top w:val="none" w:sz="0" w:space="0" w:color="auto"/>
              <w:bottom w:val="single" w:sz="4" w:space="0" w:color="auto"/>
            </w:tcBorders>
          </w:tcPr>
          <w:p w14:paraId="4132B10E" w14:textId="6AE10909" w:rsidR="00E133B0" w:rsidRPr="009D16D4" w:rsidRDefault="00643511"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themeColor="text1"/>
                <w:sz w:val="18"/>
                <w:szCs w:val="18"/>
              </w:rPr>
              <w:t xml:space="preserve">To use sport to facilitate personal development and social inclusion/ cohesion. </w:t>
            </w:r>
            <w:r w:rsidR="00B813E8">
              <w:rPr>
                <w:rFonts w:ascii="Arial" w:hAnsi="Arial" w:cs="Arial"/>
                <w:color w:val="000000" w:themeColor="text1"/>
                <w:sz w:val="18"/>
                <w:szCs w:val="18"/>
              </w:rPr>
              <w:t xml:space="preserve"> </w:t>
            </w:r>
          </w:p>
        </w:tc>
        <w:tc>
          <w:tcPr>
            <w:tcW w:w="2693" w:type="dxa"/>
            <w:tcBorders>
              <w:top w:val="none" w:sz="0" w:space="0" w:color="auto"/>
              <w:bottom w:val="single" w:sz="4" w:space="0" w:color="auto"/>
            </w:tcBorders>
          </w:tcPr>
          <w:p w14:paraId="50BF4120"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sz w:val="18"/>
                <w:szCs w:val="18"/>
              </w:rPr>
              <w:t>n/a (Qualitative)</w:t>
            </w:r>
          </w:p>
        </w:tc>
        <w:tc>
          <w:tcPr>
            <w:tcW w:w="4962" w:type="dxa"/>
            <w:tcBorders>
              <w:top w:val="none" w:sz="0" w:space="0" w:color="auto"/>
              <w:bottom w:val="single" w:sz="4" w:space="0" w:color="auto"/>
            </w:tcBorders>
          </w:tcPr>
          <w:p w14:paraId="543236B3" w14:textId="77777777" w:rsidR="00E133B0" w:rsidRPr="009D16D4" w:rsidRDefault="00E133B0" w:rsidP="00E133B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16D4">
              <w:rPr>
                <w:rFonts w:ascii="Arial" w:hAnsi="Arial" w:cs="Arial"/>
                <w:color w:val="000000" w:themeColor="text1"/>
                <w:sz w:val="18"/>
                <w:szCs w:val="18"/>
              </w:rPr>
              <w:t>Improved pro-social identity, diversionary activity, increased sense of achievement, increased self-efficacy and confidence</w:t>
            </w:r>
          </w:p>
        </w:tc>
      </w:tr>
      <w:tr w:rsidR="00A81538" w:rsidRPr="009D16D4" w14:paraId="155D5018" w14:textId="77777777" w:rsidTr="00A81538">
        <w:tc>
          <w:tcPr>
            <w:cnfStyle w:val="001000000000" w:firstRow="0" w:lastRow="0" w:firstColumn="1" w:lastColumn="0" w:oddVBand="0" w:evenVBand="0" w:oddHBand="0" w:evenHBand="0" w:firstRowFirstColumn="0" w:firstRowLastColumn="0" w:lastRowFirstColumn="0" w:lastRowLastColumn="0"/>
            <w:tcW w:w="13462" w:type="dxa"/>
            <w:gridSpan w:val="5"/>
            <w:tcBorders>
              <w:top w:val="single" w:sz="4" w:space="0" w:color="auto"/>
              <w:left w:val="nil"/>
              <w:bottom w:val="nil"/>
              <w:right w:val="nil"/>
            </w:tcBorders>
          </w:tcPr>
          <w:p w14:paraId="54F6A679" w14:textId="77777777" w:rsidR="00A81538" w:rsidRPr="00A81538" w:rsidRDefault="00A81538" w:rsidP="00A81538">
            <w:pPr>
              <w:spacing w:line="360" w:lineRule="auto"/>
              <w:jc w:val="both"/>
              <w:rPr>
                <w:rFonts w:ascii="Arial" w:hAnsi="Arial" w:cs="Arial"/>
                <w:color w:val="000000" w:themeColor="text1"/>
                <w:sz w:val="20"/>
                <w:szCs w:val="20"/>
              </w:rPr>
            </w:pPr>
            <w:r w:rsidRPr="00A81538">
              <w:rPr>
                <w:rFonts w:ascii="Arial" w:hAnsi="Arial" w:cs="Arial"/>
                <w:i/>
                <w:color w:val="000000" w:themeColor="text1"/>
                <w:sz w:val="20"/>
                <w:szCs w:val="20"/>
              </w:rPr>
              <w:t>Table 6: Results of included intervention studies examining impact on psychological well-being. (NS = not significant)</w:t>
            </w:r>
          </w:p>
        </w:tc>
      </w:tr>
    </w:tbl>
    <w:p w14:paraId="37D65DEB" w14:textId="77777777" w:rsidR="00470003" w:rsidRDefault="00470003" w:rsidP="003E7B42">
      <w:pPr>
        <w:spacing w:line="360" w:lineRule="auto"/>
        <w:jc w:val="both"/>
        <w:rPr>
          <w:rFonts w:ascii="Arial" w:hAnsi="Arial" w:cs="Arial"/>
          <w:i/>
          <w:color w:val="000000" w:themeColor="text1"/>
        </w:rPr>
      </w:pPr>
    </w:p>
    <w:p w14:paraId="35DDD8DD" w14:textId="77777777" w:rsidR="00703B9F" w:rsidRPr="009D16D4" w:rsidRDefault="00E133B0" w:rsidP="001D0630">
      <w:pPr>
        <w:spacing w:line="360" w:lineRule="auto"/>
        <w:jc w:val="both"/>
        <w:rPr>
          <w:rFonts w:ascii="Arial" w:hAnsi="Arial" w:cs="Arial"/>
        </w:rPr>
        <w:sectPr w:rsidR="00703B9F" w:rsidRPr="009D16D4" w:rsidSect="00A81538">
          <w:pgSz w:w="16838" w:h="11906" w:orient="landscape"/>
          <w:pgMar w:top="1276" w:right="1440" w:bottom="1440" w:left="1440" w:header="708" w:footer="708" w:gutter="0"/>
          <w:cols w:space="708"/>
          <w:docGrid w:linePitch="360"/>
        </w:sectPr>
      </w:pPr>
      <w:r w:rsidRPr="009D16D4">
        <w:rPr>
          <w:rFonts w:ascii="Arial" w:hAnsi="Arial" w:cs="Arial"/>
          <w:color w:val="000000" w:themeColor="text1"/>
        </w:rPr>
        <w:br w:type="textWrapping" w:clear="all"/>
      </w:r>
    </w:p>
    <w:p w14:paraId="1AD55D9F" w14:textId="77777777" w:rsidR="008D0941" w:rsidRPr="009D16D4" w:rsidRDefault="005F018A" w:rsidP="0080209D">
      <w:pPr>
        <w:spacing w:line="360" w:lineRule="auto"/>
        <w:jc w:val="both"/>
        <w:rPr>
          <w:rFonts w:ascii="Arial" w:hAnsi="Arial" w:cs="Arial"/>
          <w:b/>
          <w:color w:val="000000" w:themeColor="text1"/>
        </w:rPr>
      </w:pPr>
      <w:r w:rsidRPr="009D16D4">
        <w:rPr>
          <w:rFonts w:ascii="Arial" w:hAnsi="Arial" w:cs="Arial"/>
          <w:b/>
          <w:color w:val="000000" w:themeColor="text1"/>
        </w:rPr>
        <w:lastRenderedPageBreak/>
        <w:t xml:space="preserve">Discussion </w:t>
      </w:r>
    </w:p>
    <w:p w14:paraId="06754D3F" w14:textId="25006FB5" w:rsidR="005F018A" w:rsidRPr="009D16D4" w:rsidRDefault="005F018A" w:rsidP="0080209D">
      <w:pPr>
        <w:spacing w:line="360" w:lineRule="auto"/>
        <w:jc w:val="both"/>
        <w:rPr>
          <w:rFonts w:ascii="Arial" w:hAnsi="Arial" w:cs="Arial"/>
          <w:color w:val="000000" w:themeColor="text1"/>
        </w:rPr>
      </w:pPr>
      <w:r w:rsidRPr="009D16D4">
        <w:rPr>
          <w:rFonts w:ascii="Arial" w:hAnsi="Arial" w:cs="Arial"/>
          <w:color w:val="000000" w:themeColor="text1"/>
        </w:rPr>
        <w:tab/>
        <w:t>The purpose of this review was to</w:t>
      </w:r>
      <w:r w:rsidR="004F437F">
        <w:rPr>
          <w:rFonts w:ascii="Arial" w:hAnsi="Arial" w:cs="Arial"/>
          <w:color w:val="000000" w:themeColor="text1"/>
        </w:rPr>
        <w:t xml:space="preserve"> </w:t>
      </w:r>
      <w:r w:rsidR="006A59B5">
        <w:rPr>
          <w:rFonts w:ascii="Arial" w:hAnsi="Arial" w:cs="Arial"/>
          <w:color w:val="000000" w:themeColor="text1"/>
        </w:rPr>
        <w:t xml:space="preserve">conduct a textual narrative </w:t>
      </w:r>
      <w:r w:rsidR="004F437F">
        <w:rPr>
          <w:rFonts w:ascii="Arial" w:hAnsi="Arial" w:cs="Arial"/>
          <w:color w:val="000000" w:themeColor="text1"/>
        </w:rPr>
        <w:t xml:space="preserve">synthesis </w:t>
      </w:r>
      <w:r w:rsidR="006A59B5">
        <w:rPr>
          <w:rFonts w:ascii="Arial" w:hAnsi="Arial" w:cs="Arial"/>
          <w:color w:val="000000" w:themeColor="text1"/>
        </w:rPr>
        <w:t xml:space="preserve">of </w:t>
      </w:r>
      <w:r w:rsidR="004F437F">
        <w:rPr>
          <w:rFonts w:ascii="Arial" w:hAnsi="Arial" w:cs="Arial"/>
          <w:color w:val="000000" w:themeColor="text1"/>
        </w:rPr>
        <w:t xml:space="preserve">the evidence </w:t>
      </w:r>
      <w:r w:rsidRPr="009D16D4">
        <w:rPr>
          <w:rFonts w:ascii="Arial" w:hAnsi="Arial" w:cs="Arial"/>
          <w:color w:val="000000" w:themeColor="text1"/>
        </w:rPr>
        <w:t>exami</w:t>
      </w:r>
      <w:r w:rsidR="004F437F">
        <w:rPr>
          <w:rFonts w:ascii="Arial" w:hAnsi="Arial" w:cs="Arial"/>
          <w:color w:val="000000" w:themeColor="text1"/>
        </w:rPr>
        <w:t>ning</w:t>
      </w:r>
      <w:r w:rsidRPr="009D16D4">
        <w:rPr>
          <w:rFonts w:ascii="Arial" w:hAnsi="Arial" w:cs="Arial"/>
          <w:color w:val="000000" w:themeColor="text1"/>
        </w:rPr>
        <w:t xml:space="preserve"> </w:t>
      </w:r>
      <w:r w:rsidR="006A59B5">
        <w:rPr>
          <w:rFonts w:ascii="Arial" w:hAnsi="Arial" w:cs="Arial"/>
          <w:color w:val="000000" w:themeColor="text1"/>
        </w:rPr>
        <w:t xml:space="preserve">(i) </w:t>
      </w:r>
      <w:r w:rsidRPr="009D16D4">
        <w:rPr>
          <w:rFonts w:ascii="Arial" w:hAnsi="Arial" w:cs="Arial"/>
          <w:color w:val="000000" w:themeColor="text1"/>
        </w:rPr>
        <w:t xml:space="preserve">the impact of sport-based interventions on the psychological </w:t>
      </w:r>
      <w:r w:rsidR="004A7C62" w:rsidRPr="009D16D4">
        <w:rPr>
          <w:rFonts w:ascii="Arial" w:hAnsi="Arial" w:cs="Arial"/>
          <w:color w:val="000000" w:themeColor="text1"/>
        </w:rPr>
        <w:t>well-being</w:t>
      </w:r>
      <w:r w:rsidRPr="009D16D4">
        <w:rPr>
          <w:rFonts w:ascii="Arial" w:hAnsi="Arial" w:cs="Arial"/>
          <w:color w:val="000000" w:themeColor="text1"/>
        </w:rPr>
        <w:t xml:space="preserve"> of people in prison</w:t>
      </w:r>
      <w:r w:rsidR="006A59B5">
        <w:rPr>
          <w:rFonts w:ascii="Arial" w:hAnsi="Arial" w:cs="Arial"/>
          <w:color w:val="000000" w:themeColor="text1"/>
        </w:rPr>
        <w:t>; (ii)</w:t>
      </w:r>
      <w:r w:rsidRPr="009D16D4">
        <w:rPr>
          <w:rFonts w:ascii="Arial" w:hAnsi="Arial" w:cs="Arial"/>
          <w:color w:val="000000" w:themeColor="text1"/>
        </w:rPr>
        <w:t xml:space="preserve"> the extent to which sport is used alongside additional activities within the interventions</w:t>
      </w:r>
      <w:r w:rsidR="006A59B5">
        <w:rPr>
          <w:rFonts w:ascii="Arial" w:hAnsi="Arial" w:cs="Arial"/>
          <w:color w:val="000000" w:themeColor="text1"/>
        </w:rPr>
        <w:t>;</w:t>
      </w:r>
      <w:r w:rsidRPr="009D16D4">
        <w:rPr>
          <w:rFonts w:ascii="Arial" w:hAnsi="Arial" w:cs="Arial"/>
          <w:color w:val="000000" w:themeColor="text1"/>
        </w:rPr>
        <w:t xml:space="preserve"> and</w:t>
      </w:r>
      <w:r w:rsidR="004F437F">
        <w:rPr>
          <w:rFonts w:ascii="Arial" w:hAnsi="Arial" w:cs="Arial"/>
          <w:color w:val="000000" w:themeColor="text1"/>
        </w:rPr>
        <w:t xml:space="preserve"> </w:t>
      </w:r>
      <w:r w:rsidR="006A59B5">
        <w:rPr>
          <w:rFonts w:ascii="Arial" w:hAnsi="Arial" w:cs="Arial"/>
          <w:color w:val="000000" w:themeColor="text1"/>
        </w:rPr>
        <w:t xml:space="preserve">(iii) </w:t>
      </w:r>
      <w:r w:rsidR="004F437F">
        <w:rPr>
          <w:rFonts w:ascii="Arial" w:hAnsi="Arial" w:cs="Arial"/>
          <w:color w:val="000000" w:themeColor="text1"/>
        </w:rPr>
        <w:t>determine</w:t>
      </w:r>
      <w:r w:rsidRPr="009D16D4">
        <w:rPr>
          <w:rFonts w:ascii="Arial" w:hAnsi="Arial" w:cs="Arial"/>
          <w:color w:val="000000" w:themeColor="text1"/>
        </w:rPr>
        <w:t xml:space="preserve"> </w:t>
      </w:r>
      <w:r w:rsidR="004F437F">
        <w:rPr>
          <w:rFonts w:ascii="Arial" w:hAnsi="Arial" w:cs="Arial"/>
          <w:color w:val="000000" w:themeColor="text1"/>
        </w:rPr>
        <w:t>w</w:t>
      </w:r>
      <w:r w:rsidR="008D46D0">
        <w:rPr>
          <w:rFonts w:ascii="Arial" w:hAnsi="Arial" w:cs="Arial"/>
          <w:color w:val="000000" w:themeColor="text1"/>
        </w:rPr>
        <w:t xml:space="preserve">hether studies incorporated </w:t>
      </w:r>
      <w:r w:rsidR="00470003">
        <w:rPr>
          <w:rFonts w:ascii="Arial" w:hAnsi="Arial" w:cs="Arial"/>
          <w:color w:val="000000" w:themeColor="text1"/>
        </w:rPr>
        <w:t xml:space="preserve">health behaviour change </w:t>
      </w:r>
      <w:r w:rsidRPr="009D16D4">
        <w:rPr>
          <w:rFonts w:ascii="Arial" w:hAnsi="Arial" w:cs="Arial"/>
          <w:color w:val="000000" w:themeColor="text1"/>
        </w:rPr>
        <w:t xml:space="preserve">theory in the design of the interventions. </w:t>
      </w:r>
    </w:p>
    <w:p w14:paraId="5D210B01" w14:textId="6A095444" w:rsidR="002F1079" w:rsidRPr="009D16D4" w:rsidRDefault="006A59B5" w:rsidP="00A06DAE">
      <w:pPr>
        <w:spacing w:line="360" w:lineRule="auto"/>
        <w:ind w:firstLine="720"/>
        <w:jc w:val="both"/>
        <w:rPr>
          <w:rFonts w:ascii="Arial" w:hAnsi="Arial" w:cs="Arial"/>
          <w:color w:val="000000" w:themeColor="text1"/>
        </w:rPr>
      </w:pPr>
      <w:r>
        <w:rPr>
          <w:rFonts w:ascii="Arial" w:hAnsi="Arial" w:cs="Arial"/>
          <w:color w:val="000000" w:themeColor="text1"/>
        </w:rPr>
        <w:t>Before assessing the collective evidence for impact on psychological well-being, of note was the diverse definitions and measurements the studies associated with</w:t>
      </w:r>
      <w:r w:rsidR="00913D3A">
        <w:rPr>
          <w:rFonts w:ascii="Arial" w:hAnsi="Arial" w:cs="Arial"/>
          <w:color w:val="000000" w:themeColor="text1"/>
        </w:rPr>
        <w:t xml:space="preserve"> the concept</w:t>
      </w:r>
      <w:r w:rsidR="00A868C7">
        <w:rPr>
          <w:rFonts w:ascii="Arial" w:hAnsi="Arial" w:cs="Arial"/>
          <w:color w:val="000000" w:themeColor="text1"/>
        </w:rPr>
        <w:t xml:space="preserve"> of</w:t>
      </w:r>
      <w:r>
        <w:rPr>
          <w:rFonts w:ascii="Arial" w:hAnsi="Arial" w:cs="Arial"/>
          <w:color w:val="000000" w:themeColor="text1"/>
        </w:rPr>
        <w:t xml:space="preserve"> psychological </w:t>
      </w:r>
      <w:r w:rsidR="00EE5ED0">
        <w:rPr>
          <w:rFonts w:ascii="Arial" w:hAnsi="Arial" w:cs="Arial"/>
          <w:color w:val="000000" w:themeColor="text1"/>
        </w:rPr>
        <w:t xml:space="preserve">well-being. </w:t>
      </w:r>
      <w:r w:rsidR="00913D3A" w:rsidRPr="009D16D4">
        <w:rPr>
          <w:rFonts w:ascii="Arial" w:hAnsi="Arial" w:cs="Arial"/>
          <w:color w:val="000000" w:themeColor="text1"/>
        </w:rPr>
        <w:t xml:space="preserve">Huta and Ryan, (2010), </w:t>
      </w:r>
      <w:r w:rsidR="00913D3A">
        <w:rPr>
          <w:rFonts w:ascii="Arial" w:hAnsi="Arial" w:cs="Arial"/>
          <w:color w:val="000000" w:themeColor="text1"/>
        </w:rPr>
        <w:t>comment that</w:t>
      </w:r>
      <w:r w:rsidR="00913D3A" w:rsidRPr="009D16D4">
        <w:rPr>
          <w:rFonts w:ascii="Arial" w:hAnsi="Arial" w:cs="Arial"/>
          <w:color w:val="000000" w:themeColor="text1"/>
        </w:rPr>
        <w:t xml:space="preserve"> psychological well-being is a complex and multi</w:t>
      </w:r>
      <w:r w:rsidR="00913D3A">
        <w:rPr>
          <w:rFonts w:ascii="Arial" w:hAnsi="Arial" w:cs="Arial"/>
          <w:color w:val="000000" w:themeColor="text1"/>
        </w:rPr>
        <w:t>-dimensional construct, which was reflected in the fact that m</w:t>
      </w:r>
      <w:r w:rsidR="00EE5ED0">
        <w:rPr>
          <w:rFonts w:ascii="Arial" w:hAnsi="Arial" w:cs="Arial"/>
          <w:color w:val="000000" w:themeColor="text1"/>
        </w:rPr>
        <w:t xml:space="preserve">easures of ill-being were selected much more frequently than measures of well-being, This approach </w:t>
      </w:r>
      <w:r w:rsidR="00A06DAE">
        <w:rPr>
          <w:rFonts w:ascii="Arial" w:hAnsi="Arial" w:cs="Arial"/>
          <w:color w:val="000000" w:themeColor="text1"/>
        </w:rPr>
        <w:t>perhaps represents an historical trend,</w:t>
      </w:r>
      <w:r w:rsidR="00913D3A">
        <w:rPr>
          <w:rFonts w:ascii="Arial" w:hAnsi="Arial" w:cs="Arial"/>
          <w:color w:val="000000" w:themeColor="text1"/>
        </w:rPr>
        <w:t xml:space="preserve"> </w:t>
      </w:r>
      <w:r w:rsidR="00A06DAE">
        <w:rPr>
          <w:rFonts w:ascii="Arial" w:hAnsi="Arial" w:cs="Arial"/>
          <w:color w:val="000000" w:themeColor="text1"/>
        </w:rPr>
        <w:t>reflected in</w:t>
      </w:r>
      <w:r w:rsidR="00EE5ED0">
        <w:rPr>
          <w:rFonts w:ascii="Arial" w:hAnsi="Arial" w:cs="Arial"/>
          <w:color w:val="000000" w:themeColor="text1"/>
        </w:rPr>
        <w:t xml:space="preserve"> the broader observation by </w:t>
      </w:r>
      <w:r w:rsidR="00EE5ED0" w:rsidRPr="00CA262D">
        <w:rPr>
          <w:rFonts w:ascii="Arial" w:hAnsi="Arial" w:cs="Arial"/>
          <w:color w:val="000000" w:themeColor="text1"/>
        </w:rPr>
        <w:t xml:space="preserve">Seligman </w:t>
      </w:r>
      <w:r w:rsidR="00913D3A">
        <w:rPr>
          <w:rFonts w:ascii="Arial" w:hAnsi="Arial" w:cs="Arial"/>
          <w:color w:val="000000" w:themeColor="text1"/>
        </w:rPr>
        <w:t xml:space="preserve">(1998) </w:t>
      </w:r>
      <w:r w:rsidR="00EE5ED0" w:rsidRPr="00CA262D">
        <w:rPr>
          <w:rFonts w:ascii="Arial" w:hAnsi="Arial" w:cs="Arial"/>
          <w:color w:val="000000" w:themeColor="text1"/>
        </w:rPr>
        <w:t>during his APA presidential address, that psychology had focused almost exclusively on pathology since World War II</w:t>
      </w:r>
      <w:r w:rsidR="00913D3A">
        <w:rPr>
          <w:rFonts w:ascii="Arial" w:hAnsi="Arial" w:cs="Arial"/>
          <w:color w:val="000000" w:themeColor="text1"/>
        </w:rPr>
        <w:t xml:space="preserve"> and would benefit from an increased focus on positive phenomena. </w:t>
      </w:r>
      <w:r w:rsidR="00456943">
        <w:rPr>
          <w:rFonts w:ascii="Arial" w:hAnsi="Arial" w:cs="Arial"/>
          <w:color w:val="000000" w:themeColor="text1"/>
        </w:rPr>
        <w:t>Pollard and Lee (2003</w:t>
      </w:r>
      <w:r w:rsidR="00456943" w:rsidRPr="009D16D4">
        <w:rPr>
          <w:rFonts w:ascii="Arial" w:hAnsi="Arial" w:cs="Arial"/>
          <w:color w:val="000000" w:themeColor="text1"/>
        </w:rPr>
        <w:t xml:space="preserve">) also ward against assessing only a single domain of well-being, which is often primarily a deficit indicator.  </w:t>
      </w:r>
      <w:r w:rsidR="00456943" w:rsidRPr="00AC5940">
        <w:rPr>
          <w:rFonts w:ascii="Arial" w:hAnsi="Arial" w:cs="Arial"/>
          <w:color w:val="000000" w:themeColor="text1"/>
        </w:rPr>
        <w:t xml:space="preserve">Only three studies, (Bilderbeck et al., 2013; Harner et al, 2010 &amp; Hilyer et al., 1982) used multiple measures, although almost exclusively deficit measures. </w:t>
      </w:r>
      <w:r w:rsidR="00A06DAE">
        <w:rPr>
          <w:rFonts w:ascii="Arial" w:hAnsi="Arial" w:cs="Arial"/>
          <w:color w:val="000000" w:themeColor="text1"/>
        </w:rPr>
        <w:t xml:space="preserve">Future research within the prison population, could therefore make efforts to be more balanced </w:t>
      </w:r>
      <w:r w:rsidR="00456943">
        <w:rPr>
          <w:rFonts w:ascii="Arial" w:hAnsi="Arial" w:cs="Arial"/>
          <w:color w:val="000000" w:themeColor="text1"/>
        </w:rPr>
        <w:t xml:space="preserve">and clear </w:t>
      </w:r>
      <w:r w:rsidR="00A06DAE">
        <w:rPr>
          <w:rFonts w:ascii="Arial" w:hAnsi="Arial" w:cs="Arial"/>
          <w:color w:val="000000" w:themeColor="text1"/>
        </w:rPr>
        <w:t>when choosing measurement scales</w:t>
      </w:r>
      <w:r w:rsidR="00456943">
        <w:rPr>
          <w:rFonts w:ascii="Arial" w:hAnsi="Arial" w:cs="Arial"/>
          <w:color w:val="000000" w:themeColor="text1"/>
        </w:rPr>
        <w:t>,</w:t>
      </w:r>
      <w:r w:rsidR="00A06DAE">
        <w:rPr>
          <w:rFonts w:ascii="Arial" w:hAnsi="Arial" w:cs="Arial"/>
          <w:color w:val="000000" w:themeColor="text1"/>
        </w:rPr>
        <w:t xml:space="preserve"> focusing on both increases in well-being and decreases in ill-being, and being specific regarding their definition of psychological well-being</w:t>
      </w:r>
      <w:r w:rsidR="00A868C7">
        <w:rPr>
          <w:rFonts w:ascii="Arial" w:hAnsi="Arial" w:cs="Arial"/>
          <w:color w:val="000000" w:themeColor="text1"/>
        </w:rPr>
        <w:t>.</w:t>
      </w:r>
      <w:r w:rsidR="00024858" w:rsidRPr="009D16D4">
        <w:rPr>
          <w:rFonts w:ascii="Arial" w:hAnsi="Arial" w:cs="Arial"/>
          <w:color w:val="000000" w:themeColor="text1"/>
        </w:rPr>
        <w:t xml:space="preserve"> </w:t>
      </w:r>
    </w:p>
    <w:p w14:paraId="1781ECAF" w14:textId="16F93BBD" w:rsidR="00FD3895" w:rsidRPr="009D16D4" w:rsidRDefault="00456943" w:rsidP="008B0AB2">
      <w:pPr>
        <w:spacing w:line="360" w:lineRule="auto"/>
        <w:ind w:firstLine="720"/>
        <w:jc w:val="both"/>
        <w:rPr>
          <w:rFonts w:ascii="Arial" w:hAnsi="Arial" w:cs="Arial"/>
        </w:rPr>
      </w:pPr>
      <w:r>
        <w:rPr>
          <w:rFonts w:ascii="Arial" w:hAnsi="Arial" w:cs="Arial"/>
          <w:color w:val="000000" w:themeColor="text1"/>
        </w:rPr>
        <w:t>Although seven from nine of the quantitative studies reported a positive impact on psychological well-being (or ill-being)</w:t>
      </w:r>
      <w:r w:rsidR="00A868C7">
        <w:rPr>
          <w:rFonts w:ascii="Arial" w:hAnsi="Arial" w:cs="Arial"/>
          <w:color w:val="000000" w:themeColor="text1"/>
        </w:rPr>
        <w:t xml:space="preserve">, </w:t>
      </w:r>
      <w:r>
        <w:rPr>
          <w:rFonts w:ascii="Arial" w:hAnsi="Arial" w:cs="Arial"/>
        </w:rPr>
        <w:t>r</w:t>
      </w:r>
      <w:r w:rsidR="00B527C1" w:rsidRPr="009D16D4">
        <w:rPr>
          <w:rFonts w:ascii="Arial" w:hAnsi="Arial" w:cs="Arial"/>
        </w:rPr>
        <w:t xml:space="preserve">esults from the qualitative studies </w:t>
      </w:r>
      <w:r w:rsidR="00567CCA">
        <w:rPr>
          <w:rFonts w:ascii="Arial" w:hAnsi="Arial" w:cs="Arial"/>
        </w:rPr>
        <w:t>were less equivocal</w:t>
      </w:r>
      <w:r w:rsidR="00682BB0">
        <w:rPr>
          <w:rFonts w:ascii="Arial" w:hAnsi="Arial" w:cs="Arial"/>
        </w:rPr>
        <w:t xml:space="preserve"> </w:t>
      </w:r>
      <w:r w:rsidR="00B527C1" w:rsidRPr="009D16D4">
        <w:rPr>
          <w:rFonts w:ascii="Arial" w:hAnsi="Arial" w:cs="Arial"/>
        </w:rPr>
        <w:t xml:space="preserve">with all five reporting positive impact on psychological </w:t>
      </w:r>
      <w:r w:rsidR="004A7C62" w:rsidRPr="009D16D4">
        <w:rPr>
          <w:rFonts w:ascii="Arial" w:hAnsi="Arial" w:cs="Arial"/>
        </w:rPr>
        <w:t>well-being</w:t>
      </w:r>
      <w:r w:rsidR="00B527C1" w:rsidRPr="009D16D4">
        <w:rPr>
          <w:rFonts w:ascii="Arial" w:hAnsi="Arial" w:cs="Arial"/>
        </w:rPr>
        <w:t xml:space="preserve">. </w:t>
      </w:r>
      <w:r w:rsidR="00976367">
        <w:rPr>
          <w:rFonts w:ascii="Arial" w:hAnsi="Arial" w:cs="Arial"/>
        </w:rPr>
        <w:t>Q</w:t>
      </w:r>
      <w:r>
        <w:rPr>
          <w:rFonts w:ascii="Arial" w:hAnsi="Arial" w:cs="Arial"/>
        </w:rPr>
        <w:t xml:space="preserve">ualitative studies </w:t>
      </w:r>
      <w:r w:rsidR="00976367">
        <w:rPr>
          <w:rFonts w:ascii="Arial" w:hAnsi="Arial" w:cs="Arial"/>
        </w:rPr>
        <w:t xml:space="preserve">also </w:t>
      </w:r>
      <w:r>
        <w:rPr>
          <w:rFonts w:ascii="Arial" w:hAnsi="Arial" w:cs="Arial"/>
        </w:rPr>
        <w:t>reported a mix of perceived impacts on psychological well-being and ill-being</w:t>
      </w:r>
      <w:r w:rsidR="00FD3895" w:rsidRPr="009D16D4">
        <w:rPr>
          <w:rFonts w:ascii="Arial" w:hAnsi="Arial" w:cs="Arial"/>
        </w:rPr>
        <w:t xml:space="preserve">. In contrast to the quantitative studies, impact on psychological </w:t>
      </w:r>
      <w:r w:rsidR="004A7C62" w:rsidRPr="009D16D4">
        <w:rPr>
          <w:rFonts w:ascii="Arial" w:hAnsi="Arial" w:cs="Arial"/>
        </w:rPr>
        <w:t>well-being</w:t>
      </w:r>
      <w:r w:rsidR="007C0713" w:rsidRPr="009D16D4">
        <w:rPr>
          <w:rFonts w:ascii="Arial" w:hAnsi="Arial" w:cs="Arial"/>
        </w:rPr>
        <w:t>, however described, was</w:t>
      </w:r>
      <w:r w:rsidR="00FD3895" w:rsidRPr="009D16D4">
        <w:rPr>
          <w:rFonts w:ascii="Arial" w:hAnsi="Arial" w:cs="Arial"/>
        </w:rPr>
        <w:t xml:space="preserve"> n</w:t>
      </w:r>
      <w:r w:rsidR="00567CCA">
        <w:rPr>
          <w:rFonts w:ascii="Arial" w:hAnsi="Arial" w:cs="Arial"/>
        </w:rPr>
        <w:t>ever</w:t>
      </w:r>
      <w:r w:rsidR="00FD3895" w:rsidRPr="009D16D4">
        <w:rPr>
          <w:rFonts w:ascii="Arial" w:hAnsi="Arial" w:cs="Arial"/>
        </w:rPr>
        <w:t xml:space="preserve"> explicitly </w:t>
      </w:r>
      <w:r w:rsidR="005C0CC8">
        <w:rPr>
          <w:rFonts w:ascii="Arial" w:hAnsi="Arial" w:cs="Arial"/>
        </w:rPr>
        <w:t>identified at the outset</w:t>
      </w:r>
      <w:r w:rsidR="00FD3895" w:rsidRPr="009D16D4">
        <w:rPr>
          <w:rFonts w:ascii="Arial" w:hAnsi="Arial" w:cs="Arial"/>
        </w:rPr>
        <w:t xml:space="preserve"> </w:t>
      </w:r>
      <w:r w:rsidR="005C0CC8">
        <w:rPr>
          <w:rFonts w:ascii="Arial" w:hAnsi="Arial" w:cs="Arial"/>
        </w:rPr>
        <w:t xml:space="preserve">as </w:t>
      </w:r>
      <w:r w:rsidR="00FD3895" w:rsidRPr="009D16D4">
        <w:rPr>
          <w:rFonts w:ascii="Arial" w:hAnsi="Arial" w:cs="Arial"/>
        </w:rPr>
        <w:t>an aim in any of the qualitative studies</w:t>
      </w:r>
      <w:r w:rsidR="00567CCA">
        <w:rPr>
          <w:rFonts w:ascii="Arial" w:hAnsi="Arial" w:cs="Arial"/>
        </w:rPr>
        <w:t xml:space="preserve">, which renders the pathway from intervention design to well-being outcome more difficult to clearly identify and duplicate. </w:t>
      </w:r>
    </w:p>
    <w:p w14:paraId="6E61B4BC" w14:textId="0083E6B9" w:rsidR="00BB1BB5" w:rsidRPr="009D16D4" w:rsidRDefault="008208B8" w:rsidP="008B0AB2">
      <w:pPr>
        <w:spacing w:line="360" w:lineRule="auto"/>
        <w:ind w:firstLine="720"/>
        <w:jc w:val="both"/>
        <w:rPr>
          <w:rFonts w:ascii="Arial" w:hAnsi="Arial" w:cs="Arial"/>
        </w:rPr>
      </w:pPr>
      <w:r w:rsidRPr="009D16D4">
        <w:rPr>
          <w:rFonts w:ascii="Arial" w:hAnsi="Arial" w:cs="Arial"/>
        </w:rPr>
        <w:t xml:space="preserve">The majority of studies included within the review, eight from </w:t>
      </w:r>
      <w:r w:rsidR="00571287">
        <w:rPr>
          <w:rFonts w:ascii="Arial" w:hAnsi="Arial" w:cs="Arial"/>
        </w:rPr>
        <w:t>fourteen</w:t>
      </w:r>
      <w:r w:rsidRPr="009D16D4">
        <w:rPr>
          <w:rFonts w:ascii="Arial" w:hAnsi="Arial" w:cs="Arial"/>
        </w:rPr>
        <w:t>, incorporated sport as part of a multi-component intervention, ranging from additional goal-setting and motivation sessions (Amtmann &amp; Kukay</w:t>
      </w:r>
      <w:r w:rsidR="007C0713" w:rsidRPr="009D16D4">
        <w:rPr>
          <w:rFonts w:ascii="Arial" w:hAnsi="Arial" w:cs="Arial"/>
        </w:rPr>
        <w:t>, 2016</w:t>
      </w:r>
      <w:r w:rsidRPr="009D16D4">
        <w:rPr>
          <w:rFonts w:ascii="Arial" w:hAnsi="Arial" w:cs="Arial"/>
        </w:rPr>
        <w:t xml:space="preserve">), to multiple wrap-around </w:t>
      </w:r>
      <w:r w:rsidR="00976367">
        <w:rPr>
          <w:rFonts w:ascii="Arial" w:hAnsi="Arial" w:cs="Arial"/>
        </w:rPr>
        <w:t xml:space="preserve">supports </w:t>
      </w:r>
      <w:r w:rsidR="00976367" w:rsidRPr="009D16D4">
        <w:rPr>
          <w:rFonts w:ascii="Arial" w:hAnsi="Arial" w:cs="Arial"/>
        </w:rPr>
        <w:t>(</w:t>
      </w:r>
      <w:r w:rsidRPr="009D16D4">
        <w:rPr>
          <w:rFonts w:ascii="Arial" w:hAnsi="Arial" w:cs="Arial"/>
        </w:rPr>
        <w:t>Meek</w:t>
      </w:r>
      <w:r w:rsidR="00E54625" w:rsidRPr="009D16D4">
        <w:rPr>
          <w:rFonts w:ascii="Arial" w:hAnsi="Arial" w:cs="Arial"/>
        </w:rPr>
        <w:t xml:space="preserve"> </w:t>
      </w:r>
      <w:r w:rsidRPr="009D16D4">
        <w:rPr>
          <w:rFonts w:ascii="Arial" w:hAnsi="Arial" w:cs="Arial"/>
        </w:rPr>
        <w:t>&amp; Lewis</w:t>
      </w:r>
      <w:r w:rsidR="007C0713" w:rsidRPr="009D16D4">
        <w:rPr>
          <w:rFonts w:ascii="Arial" w:hAnsi="Arial" w:cs="Arial"/>
        </w:rPr>
        <w:t>, 2014</w:t>
      </w:r>
      <w:r w:rsidR="008658CA">
        <w:rPr>
          <w:rFonts w:ascii="Arial" w:hAnsi="Arial" w:cs="Arial"/>
        </w:rPr>
        <w:t>a</w:t>
      </w:r>
      <w:r w:rsidRPr="009D16D4">
        <w:rPr>
          <w:rFonts w:ascii="Arial" w:hAnsi="Arial" w:cs="Arial"/>
        </w:rPr>
        <w:t xml:space="preserve">). Two key questions arise from this: </w:t>
      </w:r>
      <w:r w:rsidR="00682BB0">
        <w:rPr>
          <w:rFonts w:ascii="Arial" w:hAnsi="Arial" w:cs="Arial"/>
        </w:rPr>
        <w:t>i)</w:t>
      </w:r>
      <w:r w:rsidRPr="009D16D4">
        <w:rPr>
          <w:rFonts w:ascii="Arial" w:hAnsi="Arial" w:cs="Arial"/>
        </w:rPr>
        <w:t xml:space="preserve"> does one approach increase the potential for impact on psychological </w:t>
      </w:r>
      <w:r w:rsidR="004A7C62" w:rsidRPr="009D16D4">
        <w:rPr>
          <w:rFonts w:ascii="Arial" w:hAnsi="Arial" w:cs="Arial"/>
        </w:rPr>
        <w:t>well-being</w:t>
      </w:r>
      <w:r w:rsidR="00191E16" w:rsidRPr="009D16D4">
        <w:rPr>
          <w:rFonts w:ascii="Arial" w:hAnsi="Arial" w:cs="Arial"/>
        </w:rPr>
        <w:t>?</w:t>
      </w:r>
      <w:r w:rsidRPr="009D16D4">
        <w:rPr>
          <w:rFonts w:ascii="Arial" w:hAnsi="Arial" w:cs="Arial"/>
        </w:rPr>
        <w:t xml:space="preserve"> and</w:t>
      </w:r>
      <w:r w:rsidR="00191E16" w:rsidRPr="009D16D4">
        <w:rPr>
          <w:rFonts w:ascii="Arial" w:hAnsi="Arial" w:cs="Arial"/>
        </w:rPr>
        <w:t xml:space="preserve"> </w:t>
      </w:r>
      <w:r w:rsidR="00682BB0">
        <w:rPr>
          <w:rFonts w:ascii="Arial" w:hAnsi="Arial" w:cs="Arial"/>
        </w:rPr>
        <w:t>ii</w:t>
      </w:r>
      <w:r w:rsidR="00191E16" w:rsidRPr="009D16D4">
        <w:rPr>
          <w:rFonts w:ascii="Arial" w:hAnsi="Arial" w:cs="Arial"/>
        </w:rPr>
        <w:t>)</w:t>
      </w:r>
      <w:r w:rsidR="00F003AD" w:rsidRPr="009D16D4">
        <w:rPr>
          <w:rFonts w:ascii="Arial" w:hAnsi="Arial" w:cs="Arial"/>
        </w:rPr>
        <w:t xml:space="preserve"> within the multi</w:t>
      </w:r>
      <w:r w:rsidR="00191E16" w:rsidRPr="009D16D4">
        <w:rPr>
          <w:rFonts w:ascii="Arial" w:hAnsi="Arial" w:cs="Arial"/>
        </w:rPr>
        <w:t xml:space="preserve">-component approaches, </w:t>
      </w:r>
      <w:r w:rsidR="00F003AD" w:rsidRPr="009D16D4">
        <w:rPr>
          <w:rFonts w:ascii="Arial" w:hAnsi="Arial" w:cs="Arial"/>
        </w:rPr>
        <w:t>what portion of any subsequent</w:t>
      </w:r>
      <w:r w:rsidR="00191E16" w:rsidRPr="009D16D4">
        <w:rPr>
          <w:rFonts w:ascii="Arial" w:hAnsi="Arial" w:cs="Arial"/>
        </w:rPr>
        <w:t xml:space="preserve"> impact can be attributed to the use of sport? </w:t>
      </w:r>
      <w:r w:rsidR="00BB1BB5" w:rsidRPr="009D16D4">
        <w:rPr>
          <w:rFonts w:ascii="Arial" w:hAnsi="Arial" w:cs="Arial"/>
        </w:rPr>
        <w:t>The latter mirrors</w:t>
      </w:r>
      <w:r w:rsidR="00E803AE" w:rsidRPr="009D16D4">
        <w:rPr>
          <w:rFonts w:ascii="Arial" w:hAnsi="Arial" w:cs="Arial"/>
        </w:rPr>
        <w:t xml:space="preserve"> </w:t>
      </w:r>
      <w:r w:rsidR="00E803AE" w:rsidRPr="009D16D4">
        <w:rPr>
          <w:rFonts w:ascii="Arial" w:hAnsi="Arial" w:cs="Arial"/>
        </w:rPr>
        <w:lastRenderedPageBreak/>
        <w:t xml:space="preserve">previous concerns regarding the attribution of causality in sport for development programmes targeting at-risk populations (Coalter, 2013, </w:t>
      </w:r>
      <w:r w:rsidR="00BB1BB5" w:rsidRPr="009D16D4">
        <w:rPr>
          <w:rFonts w:ascii="Arial" w:hAnsi="Arial" w:cs="Arial"/>
        </w:rPr>
        <w:t xml:space="preserve">Bateson, 2012; </w:t>
      </w:r>
      <w:r w:rsidR="00E803AE" w:rsidRPr="009D16D4">
        <w:rPr>
          <w:rFonts w:ascii="Arial" w:hAnsi="Arial" w:cs="Arial"/>
        </w:rPr>
        <w:t>Lubans et al.,</w:t>
      </w:r>
      <w:r w:rsidR="00682BB0">
        <w:rPr>
          <w:rFonts w:ascii="Arial" w:hAnsi="Arial" w:cs="Arial"/>
        </w:rPr>
        <w:t xml:space="preserve"> </w:t>
      </w:r>
      <w:r w:rsidR="00E803AE" w:rsidRPr="009D16D4">
        <w:rPr>
          <w:rFonts w:ascii="Arial" w:hAnsi="Arial" w:cs="Arial"/>
        </w:rPr>
        <w:t xml:space="preserve">2012). </w:t>
      </w:r>
      <w:r w:rsidR="00191E16" w:rsidRPr="009D16D4">
        <w:rPr>
          <w:rFonts w:ascii="Arial" w:hAnsi="Arial" w:cs="Arial"/>
        </w:rPr>
        <w:t xml:space="preserve">Considering the first question, results from the </w:t>
      </w:r>
      <w:r w:rsidR="00571287">
        <w:rPr>
          <w:rFonts w:ascii="Arial" w:hAnsi="Arial" w:cs="Arial"/>
        </w:rPr>
        <w:t>nine</w:t>
      </w:r>
      <w:r w:rsidR="00571287" w:rsidRPr="009D16D4">
        <w:rPr>
          <w:rFonts w:ascii="Arial" w:hAnsi="Arial" w:cs="Arial"/>
        </w:rPr>
        <w:t xml:space="preserve"> </w:t>
      </w:r>
      <w:r w:rsidR="00191E16" w:rsidRPr="009D16D4">
        <w:rPr>
          <w:rFonts w:ascii="Arial" w:hAnsi="Arial" w:cs="Arial"/>
        </w:rPr>
        <w:t>quantitative studies provide no clear answer</w:t>
      </w:r>
      <w:r w:rsidR="00682BB0">
        <w:rPr>
          <w:rFonts w:ascii="Arial" w:hAnsi="Arial" w:cs="Arial"/>
        </w:rPr>
        <w:t xml:space="preserve"> </w:t>
      </w:r>
      <w:r w:rsidR="00567CCA">
        <w:rPr>
          <w:rFonts w:ascii="Arial" w:hAnsi="Arial" w:cs="Arial"/>
        </w:rPr>
        <w:t xml:space="preserve">regarding the ability of one intervention design to produce the greater impact. </w:t>
      </w:r>
      <w:r w:rsidR="00191E16" w:rsidRPr="009D16D4">
        <w:rPr>
          <w:rFonts w:ascii="Arial" w:hAnsi="Arial" w:cs="Arial"/>
        </w:rPr>
        <w:t xml:space="preserve"> </w:t>
      </w:r>
      <w:r w:rsidR="00571287">
        <w:rPr>
          <w:rFonts w:ascii="Arial" w:hAnsi="Arial" w:cs="Arial"/>
        </w:rPr>
        <w:t>Five</w:t>
      </w:r>
      <w:r w:rsidR="00191E16" w:rsidRPr="009D16D4">
        <w:rPr>
          <w:rFonts w:ascii="Arial" w:hAnsi="Arial" w:cs="Arial"/>
        </w:rPr>
        <w:t xml:space="preserve"> of these </w:t>
      </w:r>
      <w:r w:rsidR="00571287">
        <w:rPr>
          <w:rFonts w:ascii="Arial" w:hAnsi="Arial" w:cs="Arial"/>
        </w:rPr>
        <w:t>nine</w:t>
      </w:r>
      <w:r w:rsidR="00F003AD" w:rsidRPr="009D16D4">
        <w:rPr>
          <w:rFonts w:ascii="Arial" w:hAnsi="Arial" w:cs="Arial"/>
        </w:rPr>
        <w:t xml:space="preserve"> </w:t>
      </w:r>
      <w:r w:rsidR="00191E16" w:rsidRPr="009D16D4">
        <w:rPr>
          <w:rFonts w:ascii="Arial" w:hAnsi="Arial" w:cs="Arial"/>
        </w:rPr>
        <w:t>studies were sport only interventions</w:t>
      </w:r>
      <w:r w:rsidR="00F003AD" w:rsidRPr="009D16D4">
        <w:rPr>
          <w:rFonts w:ascii="Arial" w:hAnsi="Arial" w:cs="Arial"/>
        </w:rPr>
        <w:t xml:space="preserve">, with </w:t>
      </w:r>
      <w:r w:rsidR="00571287">
        <w:rPr>
          <w:rFonts w:ascii="Arial" w:hAnsi="Arial" w:cs="Arial"/>
        </w:rPr>
        <w:t>four</w:t>
      </w:r>
      <w:r w:rsidR="00F003AD" w:rsidRPr="009D16D4">
        <w:rPr>
          <w:rFonts w:ascii="Arial" w:hAnsi="Arial" w:cs="Arial"/>
        </w:rPr>
        <w:t xml:space="preserve"> </w:t>
      </w:r>
      <w:r w:rsidR="00E54625" w:rsidRPr="009D16D4">
        <w:rPr>
          <w:rFonts w:ascii="Arial" w:hAnsi="Arial" w:cs="Arial"/>
        </w:rPr>
        <w:t>reporting</w:t>
      </w:r>
      <w:r w:rsidR="00F003AD" w:rsidRPr="009D16D4">
        <w:rPr>
          <w:rFonts w:ascii="Arial" w:hAnsi="Arial" w:cs="Arial"/>
        </w:rPr>
        <w:t xml:space="preserve"> significant positive impact on psychological </w:t>
      </w:r>
      <w:r w:rsidR="004A7C62" w:rsidRPr="009D16D4">
        <w:rPr>
          <w:rFonts w:ascii="Arial" w:hAnsi="Arial" w:cs="Arial"/>
        </w:rPr>
        <w:t>well-being</w:t>
      </w:r>
      <w:r w:rsidR="00F003AD" w:rsidRPr="009D16D4">
        <w:rPr>
          <w:rFonts w:ascii="Arial" w:hAnsi="Arial" w:cs="Arial"/>
        </w:rPr>
        <w:t xml:space="preserve">. Of the remaining four ‘sport-plus’ interventions, three reported </w:t>
      </w:r>
      <w:r w:rsidR="00682BB0">
        <w:rPr>
          <w:rFonts w:ascii="Arial" w:hAnsi="Arial" w:cs="Arial"/>
        </w:rPr>
        <w:t xml:space="preserve">a </w:t>
      </w:r>
      <w:r w:rsidR="00F003AD" w:rsidRPr="009D16D4">
        <w:rPr>
          <w:rFonts w:ascii="Arial" w:hAnsi="Arial" w:cs="Arial"/>
        </w:rPr>
        <w:t xml:space="preserve">positive impact on psychological </w:t>
      </w:r>
      <w:r w:rsidR="004A7C62" w:rsidRPr="009D16D4">
        <w:rPr>
          <w:rFonts w:ascii="Arial" w:hAnsi="Arial" w:cs="Arial"/>
        </w:rPr>
        <w:t>well-being</w:t>
      </w:r>
      <w:r w:rsidR="00F003AD" w:rsidRPr="009D16D4">
        <w:rPr>
          <w:rFonts w:ascii="Arial" w:hAnsi="Arial" w:cs="Arial"/>
        </w:rPr>
        <w:t xml:space="preserve">, although two of these were based on a single non-validated item within a post-intervention survey. The multi-component “Get Onside” rugby intervention reported no significant </w:t>
      </w:r>
      <w:r w:rsidR="00682BB0">
        <w:rPr>
          <w:rFonts w:ascii="Arial" w:hAnsi="Arial" w:cs="Arial"/>
        </w:rPr>
        <w:t xml:space="preserve">positive or negative </w:t>
      </w:r>
      <w:r w:rsidR="00F003AD" w:rsidRPr="009D16D4">
        <w:rPr>
          <w:rFonts w:ascii="Arial" w:hAnsi="Arial" w:cs="Arial"/>
        </w:rPr>
        <w:t>impact on self-esteem</w:t>
      </w:r>
      <w:r w:rsidR="0013676D">
        <w:rPr>
          <w:rFonts w:ascii="Arial" w:hAnsi="Arial" w:cs="Arial"/>
        </w:rPr>
        <w:t>.</w:t>
      </w:r>
      <w:r w:rsidR="00F003AD" w:rsidRPr="009D16D4">
        <w:rPr>
          <w:rFonts w:ascii="Arial" w:hAnsi="Arial" w:cs="Arial"/>
        </w:rPr>
        <w:t xml:space="preserve"> Within the qualitative studies, four from </w:t>
      </w:r>
      <w:r w:rsidR="00290C97" w:rsidRPr="009D16D4">
        <w:rPr>
          <w:rFonts w:ascii="Arial" w:hAnsi="Arial" w:cs="Arial"/>
        </w:rPr>
        <w:t xml:space="preserve">five </w:t>
      </w:r>
      <w:r w:rsidR="00F003AD" w:rsidRPr="009D16D4">
        <w:rPr>
          <w:rFonts w:ascii="Arial" w:hAnsi="Arial" w:cs="Arial"/>
        </w:rPr>
        <w:t>could be</w:t>
      </w:r>
      <w:r w:rsidR="00290C97" w:rsidRPr="009D16D4">
        <w:rPr>
          <w:rFonts w:ascii="Arial" w:hAnsi="Arial" w:cs="Arial"/>
        </w:rPr>
        <w:t xml:space="preserve"> clearly</w:t>
      </w:r>
      <w:r w:rsidR="00F003AD" w:rsidRPr="009D16D4">
        <w:rPr>
          <w:rFonts w:ascii="Arial" w:hAnsi="Arial" w:cs="Arial"/>
        </w:rPr>
        <w:t xml:space="preserve"> descri</w:t>
      </w:r>
      <w:r w:rsidR="00682BB0">
        <w:rPr>
          <w:rFonts w:ascii="Arial" w:hAnsi="Arial" w:cs="Arial"/>
        </w:rPr>
        <w:t>b</w:t>
      </w:r>
      <w:r w:rsidR="00F003AD" w:rsidRPr="009D16D4">
        <w:rPr>
          <w:rFonts w:ascii="Arial" w:hAnsi="Arial" w:cs="Arial"/>
        </w:rPr>
        <w:t>ed as “sport-plus”,</w:t>
      </w:r>
      <w:r w:rsidR="00682BB0">
        <w:rPr>
          <w:rFonts w:ascii="Arial" w:hAnsi="Arial" w:cs="Arial"/>
        </w:rPr>
        <w:t xml:space="preserve"> and</w:t>
      </w:r>
      <w:r w:rsidR="00F003AD" w:rsidRPr="009D16D4">
        <w:rPr>
          <w:rFonts w:ascii="Arial" w:hAnsi="Arial" w:cs="Arial"/>
        </w:rPr>
        <w:t xml:space="preserve"> all five reported </w:t>
      </w:r>
      <w:r w:rsidR="00682BB0">
        <w:rPr>
          <w:rFonts w:ascii="Arial" w:hAnsi="Arial" w:cs="Arial"/>
        </w:rPr>
        <w:t xml:space="preserve">a </w:t>
      </w:r>
      <w:r w:rsidR="00F003AD" w:rsidRPr="009D16D4">
        <w:rPr>
          <w:rFonts w:ascii="Arial" w:hAnsi="Arial" w:cs="Arial"/>
        </w:rPr>
        <w:t>positive impact</w:t>
      </w:r>
      <w:r w:rsidR="00976367">
        <w:rPr>
          <w:rFonts w:ascii="Arial" w:hAnsi="Arial" w:cs="Arial"/>
        </w:rPr>
        <w:t>, with one also highlighting adverse effects</w:t>
      </w:r>
      <w:r w:rsidR="00571287">
        <w:rPr>
          <w:rFonts w:ascii="Arial" w:hAnsi="Arial" w:cs="Arial"/>
        </w:rPr>
        <w:t>.</w:t>
      </w:r>
      <w:r w:rsidR="002449A8">
        <w:rPr>
          <w:rFonts w:ascii="Arial" w:hAnsi="Arial" w:cs="Arial"/>
        </w:rPr>
        <w:t xml:space="preserve"> Future research, with a clearer focus on psychological well-being, could begin with an attempt to differentiate the impact on the hedonic and eudaimonic constructs, of these varying approaches. It would appeal intuitively that sport-plus interventions would have a greater eudaimomic effect with their multitude of wrap-around </w:t>
      </w:r>
      <w:r w:rsidR="00976367">
        <w:rPr>
          <w:rFonts w:ascii="Arial" w:hAnsi="Arial" w:cs="Arial"/>
        </w:rPr>
        <w:t xml:space="preserve">and transitional </w:t>
      </w:r>
      <w:r w:rsidR="002449A8">
        <w:rPr>
          <w:rFonts w:ascii="Arial" w:hAnsi="Arial" w:cs="Arial"/>
        </w:rPr>
        <w:t xml:space="preserve">services. </w:t>
      </w:r>
    </w:p>
    <w:p w14:paraId="355F9538" w14:textId="73680F6B" w:rsidR="00393F63" w:rsidRPr="009D16D4" w:rsidRDefault="004F56EB" w:rsidP="008B0AB2">
      <w:pPr>
        <w:spacing w:line="360" w:lineRule="auto"/>
        <w:ind w:firstLine="720"/>
        <w:jc w:val="both"/>
        <w:rPr>
          <w:rFonts w:ascii="Arial" w:hAnsi="Arial" w:cs="Arial"/>
        </w:rPr>
      </w:pPr>
      <w:r w:rsidRPr="009D16D4">
        <w:rPr>
          <w:rFonts w:ascii="Arial" w:hAnsi="Arial" w:cs="Arial"/>
        </w:rPr>
        <w:t>Attempting to disentangle the various components o</w:t>
      </w:r>
      <w:r w:rsidR="002F2E8F" w:rsidRPr="009D16D4">
        <w:rPr>
          <w:rFonts w:ascii="Arial" w:hAnsi="Arial" w:cs="Arial"/>
        </w:rPr>
        <w:t>f sport-plus</w:t>
      </w:r>
      <w:r w:rsidRPr="009D16D4">
        <w:rPr>
          <w:rFonts w:ascii="Arial" w:hAnsi="Arial" w:cs="Arial"/>
        </w:rPr>
        <w:t xml:space="preserve"> interventions and attribute </w:t>
      </w:r>
      <w:r w:rsidR="00290C97" w:rsidRPr="009D16D4">
        <w:rPr>
          <w:rFonts w:ascii="Arial" w:hAnsi="Arial" w:cs="Arial"/>
        </w:rPr>
        <w:t xml:space="preserve">impact on psychological </w:t>
      </w:r>
      <w:r w:rsidR="004A7C62" w:rsidRPr="009D16D4">
        <w:rPr>
          <w:rFonts w:ascii="Arial" w:hAnsi="Arial" w:cs="Arial"/>
        </w:rPr>
        <w:t>well-being</w:t>
      </w:r>
      <w:r w:rsidR="00290C97" w:rsidRPr="009D16D4">
        <w:rPr>
          <w:rFonts w:ascii="Arial" w:hAnsi="Arial" w:cs="Arial"/>
        </w:rPr>
        <w:t xml:space="preserve"> </w:t>
      </w:r>
      <w:r w:rsidR="00380905" w:rsidRPr="009D16D4">
        <w:rPr>
          <w:rFonts w:ascii="Arial" w:hAnsi="Arial" w:cs="Arial"/>
        </w:rPr>
        <w:t xml:space="preserve">to </w:t>
      </w:r>
      <w:r w:rsidRPr="009D16D4">
        <w:rPr>
          <w:rFonts w:ascii="Arial" w:hAnsi="Arial" w:cs="Arial"/>
        </w:rPr>
        <w:t xml:space="preserve">one element </w:t>
      </w:r>
      <w:r w:rsidR="002449A8" w:rsidRPr="009D16D4">
        <w:rPr>
          <w:rFonts w:ascii="Arial" w:hAnsi="Arial" w:cs="Arial"/>
        </w:rPr>
        <w:t xml:space="preserve">would be problematic and </w:t>
      </w:r>
      <w:r w:rsidR="002449A8">
        <w:rPr>
          <w:rFonts w:ascii="Arial" w:hAnsi="Arial" w:cs="Arial"/>
        </w:rPr>
        <w:t xml:space="preserve">speculative </w:t>
      </w:r>
      <w:r w:rsidR="002449A8" w:rsidRPr="009D16D4">
        <w:rPr>
          <w:rFonts w:ascii="Arial" w:hAnsi="Arial" w:cs="Arial"/>
        </w:rPr>
        <w:t>within the current review</w:t>
      </w:r>
      <w:r w:rsidR="002449A8">
        <w:rPr>
          <w:rFonts w:ascii="Arial" w:hAnsi="Arial" w:cs="Arial"/>
        </w:rPr>
        <w:t>. A similar problem was</w:t>
      </w:r>
      <w:r w:rsidR="002F2E8F" w:rsidRPr="009D16D4">
        <w:rPr>
          <w:rFonts w:ascii="Arial" w:hAnsi="Arial" w:cs="Arial"/>
        </w:rPr>
        <w:t xml:space="preserve"> also observed by Kay (2009) </w:t>
      </w:r>
      <w:r w:rsidR="007C0713" w:rsidRPr="009D16D4">
        <w:rPr>
          <w:rFonts w:ascii="Arial" w:hAnsi="Arial" w:cs="Arial"/>
        </w:rPr>
        <w:t xml:space="preserve">concerning sport for development programmes, </w:t>
      </w:r>
      <w:r w:rsidR="002F2E8F" w:rsidRPr="009D16D4">
        <w:rPr>
          <w:rFonts w:ascii="Arial" w:hAnsi="Arial" w:cs="Arial"/>
        </w:rPr>
        <w:t xml:space="preserve">who highlighted the difficulty in deconstructing </w:t>
      </w:r>
      <w:r w:rsidR="007C0713" w:rsidRPr="009D16D4">
        <w:rPr>
          <w:rFonts w:ascii="Arial" w:hAnsi="Arial" w:cs="Arial"/>
        </w:rPr>
        <w:t>and attributing causality</w:t>
      </w:r>
      <w:r w:rsidR="00366D7A" w:rsidRPr="009D16D4">
        <w:rPr>
          <w:rFonts w:ascii="Arial" w:hAnsi="Arial" w:cs="Arial"/>
        </w:rPr>
        <w:t xml:space="preserve">. </w:t>
      </w:r>
      <w:r w:rsidR="00720F8A" w:rsidRPr="009D16D4">
        <w:rPr>
          <w:rFonts w:ascii="Arial" w:hAnsi="Arial" w:cs="Arial"/>
        </w:rPr>
        <w:t>Munson (1988</w:t>
      </w:r>
      <w:r w:rsidR="002D73E8">
        <w:rPr>
          <w:rFonts w:ascii="Arial" w:hAnsi="Arial" w:cs="Arial"/>
        </w:rPr>
        <w:t>, pg. 309</w:t>
      </w:r>
      <w:r w:rsidR="00720F8A" w:rsidRPr="009D16D4">
        <w:rPr>
          <w:rFonts w:ascii="Arial" w:hAnsi="Arial" w:cs="Arial"/>
        </w:rPr>
        <w:t xml:space="preserve">) </w:t>
      </w:r>
      <w:r w:rsidR="002F2E8F" w:rsidRPr="009D16D4">
        <w:rPr>
          <w:rFonts w:ascii="Arial" w:hAnsi="Arial" w:cs="Arial"/>
        </w:rPr>
        <w:t>did purposefully provide for a sport only</w:t>
      </w:r>
      <w:r w:rsidR="00720F8A" w:rsidRPr="009D16D4">
        <w:rPr>
          <w:rFonts w:ascii="Arial" w:hAnsi="Arial" w:cs="Arial"/>
        </w:rPr>
        <w:t xml:space="preserve"> group with </w:t>
      </w:r>
      <w:r w:rsidR="002F2E8F" w:rsidRPr="009D16D4">
        <w:rPr>
          <w:rFonts w:ascii="Arial" w:hAnsi="Arial" w:cs="Arial"/>
        </w:rPr>
        <w:t>“</w:t>
      </w:r>
      <w:r w:rsidR="00720F8A" w:rsidRPr="009D16D4">
        <w:rPr>
          <w:rFonts w:ascii="Arial" w:hAnsi="Arial" w:cs="Arial"/>
        </w:rPr>
        <w:t>no attempt to dwell on thoughts, feeling or behaviours</w:t>
      </w:r>
      <w:r w:rsidR="002F2E8F" w:rsidRPr="009D16D4">
        <w:rPr>
          <w:rFonts w:ascii="Arial" w:hAnsi="Arial" w:cs="Arial"/>
        </w:rPr>
        <w:t>”</w:t>
      </w:r>
      <w:r w:rsidR="00720F8A" w:rsidRPr="009D16D4">
        <w:rPr>
          <w:rFonts w:ascii="Arial" w:hAnsi="Arial" w:cs="Arial"/>
        </w:rPr>
        <w:t xml:space="preserve">, and a leisure counselling group, without </w:t>
      </w:r>
      <w:r w:rsidR="00377734" w:rsidRPr="009D16D4">
        <w:rPr>
          <w:rFonts w:ascii="Arial" w:hAnsi="Arial" w:cs="Arial"/>
        </w:rPr>
        <w:t xml:space="preserve">any </w:t>
      </w:r>
      <w:r w:rsidR="00720F8A" w:rsidRPr="009D16D4">
        <w:rPr>
          <w:rFonts w:ascii="Arial" w:hAnsi="Arial" w:cs="Arial"/>
        </w:rPr>
        <w:t xml:space="preserve">physical activity, however neither </w:t>
      </w:r>
      <w:r w:rsidR="00377734" w:rsidRPr="009D16D4">
        <w:rPr>
          <w:rFonts w:ascii="Arial" w:hAnsi="Arial" w:cs="Arial"/>
        </w:rPr>
        <w:t xml:space="preserve">group </w:t>
      </w:r>
      <w:r w:rsidR="00720F8A" w:rsidRPr="009D16D4">
        <w:rPr>
          <w:rFonts w:ascii="Arial" w:hAnsi="Arial" w:cs="Arial"/>
        </w:rPr>
        <w:t xml:space="preserve">showed significant </w:t>
      </w:r>
      <w:r w:rsidR="00682BB0">
        <w:rPr>
          <w:rFonts w:ascii="Arial" w:hAnsi="Arial" w:cs="Arial"/>
        </w:rPr>
        <w:t xml:space="preserve">positive changes </w:t>
      </w:r>
      <w:r w:rsidR="00377734" w:rsidRPr="009D16D4">
        <w:rPr>
          <w:rFonts w:ascii="Arial" w:hAnsi="Arial" w:cs="Arial"/>
        </w:rPr>
        <w:t>on psychological</w:t>
      </w:r>
      <w:r w:rsidR="00720F8A" w:rsidRPr="009D16D4">
        <w:rPr>
          <w:rFonts w:ascii="Arial" w:hAnsi="Arial" w:cs="Arial"/>
        </w:rPr>
        <w:t xml:space="preserve"> </w:t>
      </w:r>
      <w:r w:rsidR="004A7C62" w:rsidRPr="009D16D4">
        <w:rPr>
          <w:rFonts w:ascii="Arial" w:hAnsi="Arial" w:cs="Arial"/>
        </w:rPr>
        <w:t>well-being</w:t>
      </w:r>
      <w:r w:rsidR="00720F8A" w:rsidRPr="009D16D4">
        <w:rPr>
          <w:rFonts w:ascii="Arial" w:hAnsi="Arial" w:cs="Arial"/>
        </w:rPr>
        <w:t xml:space="preserve">. </w:t>
      </w:r>
    </w:p>
    <w:p w14:paraId="192680F5" w14:textId="46DAED14" w:rsidR="00C126D0" w:rsidRDefault="00BE43DE" w:rsidP="00CA5630">
      <w:pPr>
        <w:spacing w:line="360" w:lineRule="auto"/>
        <w:ind w:firstLine="720"/>
        <w:jc w:val="both"/>
        <w:rPr>
          <w:rFonts w:ascii="Arial" w:hAnsi="Arial" w:cs="Arial"/>
        </w:rPr>
      </w:pPr>
      <w:r w:rsidRPr="009D16D4">
        <w:rPr>
          <w:rFonts w:ascii="Arial" w:hAnsi="Arial" w:cs="Arial"/>
        </w:rPr>
        <w:t>MRC (Moore et al., 2005)</w:t>
      </w:r>
      <w:r w:rsidR="00976367">
        <w:rPr>
          <w:rFonts w:ascii="Arial" w:hAnsi="Arial" w:cs="Arial"/>
        </w:rPr>
        <w:t xml:space="preserve"> </w:t>
      </w:r>
      <w:r w:rsidR="00CA5630">
        <w:rPr>
          <w:rFonts w:ascii="Arial" w:hAnsi="Arial" w:cs="Arial"/>
        </w:rPr>
        <w:t xml:space="preserve">advise that </w:t>
      </w:r>
      <w:r w:rsidR="007B0EAE" w:rsidRPr="009D16D4">
        <w:rPr>
          <w:rFonts w:ascii="Arial" w:hAnsi="Arial" w:cs="Arial"/>
        </w:rPr>
        <w:t>any attempt</w:t>
      </w:r>
      <w:r w:rsidR="00CA5630">
        <w:rPr>
          <w:rFonts w:ascii="Arial" w:hAnsi="Arial" w:cs="Arial"/>
        </w:rPr>
        <w:t>s</w:t>
      </w:r>
      <w:r w:rsidR="007B0EAE" w:rsidRPr="009D16D4">
        <w:rPr>
          <w:rFonts w:ascii="Arial" w:hAnsi="Arial" w:cs="Arial"/>
        </w:rPr>
        <w:t xml:space="preserve"> to</w:t>
      </w:r>
      <w:r w:rsidRPr="009D16D4">
        <w:rPr>
          <w:rFonts w:ascii="Arial" w:hAnsi="Arial" w:cs="Arial"/>
        </w:rPr>
        <w:t xml:space="preserve"> understand why sport-based interventions might have a positive impact on psychological </w:t>
      </w:r>
      <w:r w:rsidR="004A7C62" w:rsidRPr="009D16D4">
        <w:rPr>
          <w:rFonts w:ascii="Arial" w:hAnsi="Arial" w:cs="Arial"/>
        </w:rPr>
        <w:t>well-being</w:t>
      </w:r>
      <w:r w:rsidRPr="009D16D4">
        <w:rPr>
          <w:rFonts w:ascii="Arial" w:hAnsi="Arial" w:cs="Arial"/>
        </w:rPr>
        <w:t>,</w:t>
      </w:r>
      <w:r w:rsidR="00CA5630">
        <w:rPr>
          <w:rFonts w:ascii="Arial" w:hAnsi="Arial" w:cs="Arial"/>
        </w:rPr>
        <w:t xml:space="preserve"> will benefit from </w:t>
      </w:r>
      <w:r w:rsidR="002D73E8">
        <w:rPr>
          <w:rFonts w:ascii="Arial" w:hAnsi="Arial" w:cs="Arial"/>
        </w:rPr>
        <w:t>the</w:t>
      </w:r>
      <w:r w:rsidR="002D73E8" w:rsidRPr="009D16D4">
        <w:rPr>
          <w:rFonts w:ascii="Arial" w:hAnsi="Arial" w:cs="Arial"/>
        </w:rPr>
        <w:t xml:space="preserve"> inclusion</w:t>
      </w:r>
      <w:r w:rsidRPr="009D16D4">
        <w:rPr>
          <w:rFonts w:ascii="Arial" w:hAnsi="Arial" w:cs="Arial"/>
        </w:rPr>
        <w:t xml:space="preserve"> of theory at the design and evaluation </w:t>
      </w:r>
      <w:r w:rsidRPr="00010949">
        <w:rPr>
          <w:rFonts w:ascii="Arial" w:hAnsi="Arial" w:cs="Arial"/>
        </w:rPr>
        <w:t>stage</w:t>
      </w:r>
      <w:r w:rsidR="00CA5630" w:rsidRPr="00010949">
        <w:rPr>
          <w:rFonts w:ascii="Arial" w:hAnsi="Arial" w:cs="Arial"/>
        </w:rPr>
        <w:t xml:space="preserve">. This </w:t>
      </w:r>
      <w:r w:rsidR="007B0EAE" w:rsidRPr="008035FF">
        <w:rPr>
          <w:rFonts w:ascii="Arial" w:hAnsi="Arial" w:cs="Arial"/>
        </w:rPr>
        <w:t>enable</w:t>
      </w:r>
      <w:r w:rsidR="00CA5630" w:rsidRPr="008035FF">
        <w:rPr>
          <w:rFonts w:ascii="Arial" w:hAnsi="Arial" w:cs="Arial"/>
        </w:rPr>
        <w:t>s</w:t>
      </w:r>
      <w:r w:rsidR="007B0EAE" w:rsidRPr="008035FF">
        <w:rPr>
          <w:rFonts w:ascii="Arial" w:hAnsi="Arial" w:cs="Arial"/>
        </w:rPr>
        <w:t xml:space="preserve"> testing against said</w:t>
      </w:r>
      <w:r w:rsidR="003C095D" w:rsidRPr="008035FF">
        <w:rPr>
          <w:rFonts w:ascii="Arial" w:hAnsi="Arial" w:cs="Arial"/>
        </w:rPr>
        <w:t xml:space="preserve"> theory, and replication with refinement for future impact. Conversely, the reported involvement of theory in the design </w:t>
      </w:r>
      <w:r w:rsidR="007B0EAE" w:rsidRPr="00010949">
        <w:rPr>
          <w:rFonts w:ascii="Arial" w:hAnsi="Arial" w:cs="Arial"/>
        </w:rPr>
        <w:t xml:space="preserve">and evaluation </w:t>
      </w:r>
      <w:r w:rsidR="003C095D" w:rsidRPr="00010949">
        <w:rPr>
          <w:rFonts w:ascii="Arial" w:hAnsi="Arial" w:cs="Arial"/>
        </w:rPr>
        <w:t>of the interventions within the studies reviewed was minimal</w:t>
      </w:r>
      <w:r w:rsidR="00CA5630" w:rsidRPr="00CA262D">
        <w:rPr>
          <w:rFonts w:ascii="Arial" w:hAnsi="Arial" w:cs="Arial"/>
        </w:rPr>
        <w:t xml:space="preserve">, with </w:t>
      </w:r>
      <w:r w:rsidR="000908D0" w:rsidRPr="00010949">
        <w:rPr>
          <w:rFonts w:ascii="Arial" w:hAnsi="Arial" w:cs="Arial"/>
        </w:rPr>
        <w:t xml:space="preserve">Harner et al. </w:t>
      </w:r>
      <w:r w:rsidR="00976367">
        <w:rPr>
          <w:rFonts w:ascii="Arial" w:hAnsi="Arial" w:cs="Arial"/>
        </w:rPr>
        <w:t>(2009) and Lebe</w:t>
      </w:r>
      <w:r w:rsidR="000908D0" w:rsidRPr="00010949">
        <w:rPr>
          <w:rFonts w:ascii="Arial" w:hAnsi="Arial" w:cs="Arial"/>
        </w:rPr>
        <w:t>r</w:t>
      </w:r>
      <w:r w:rsidR="00976367">
        <w:rPr>
          <w:rFonts w:ascii="Arial" w:hAnsi="Arial" w:cs="Arial"/>
        </w:rPr>
        <w:t>man (2007), r</w:t>
      </w:r>
      <w:r w:rsidR="000908D0" w:rsidRPr="00010949">
        <w:rPr>
          <w:rFonts w:ascii="Arial" w:hAnsi="Arial" w:cs="Arial"/>
        </w:rPr>
        <w:t>epresent</w:t>
      </w:r>
      <w:r w:rsidR="00CA5630" w:rsidRPr="00CA262D">
        <w:rPr>
          <w:rFonts w:ascii="Arial" w:hAnsi="Arial" w:cs="Arial"/>
        </w:rPr>
        <w:t>ing an exception to this</w:t>
      </w:r>
      <w:r w:rsidR="003C095D" w:rsidRPr="00010949">
        <w:rPr>
          <w:rFonts w:ascii="Arial" w:hAnsi="Arial" w:cs="Arial"/>
        </w:rPr>
        <w:t xml:space="preserve">. </w:t>
      </w:r>
      <w:r w:rsidR="00C54C29" w:rsidRPr="00010949">
        <w:rPr>
          <w:rFonts w:ascii="Arial" w:hAnsi="Arial" w:cs="Arial"/>
        </w:rPr>
        <w:t xml:space="preserve"> </w:t>
      </w:r>
      <w:r w:rsidR="003C095D" w:rsidRPr="008035FF">
        <w:rPr>
          <w:rFonts w:ascii="Arial" w:hAnsi="Arial" w:cs="Arial"/>
        </w:rPr>
        <w:t>This finding</w:t>
      </w:r>
      <w:r w:rsidR="00C54C29" w:rsidRPr="008035FF">
        <w:rPr>
          <w:rFonts w:ascii="Arial" w:hAnsi="Arial" w:cs="Arial"/>
        </w:rPr>
        <w:t xml:space="preserve"> resonates with the views of Hartmann, (2001), and Baldwin, (2000), that the absence of clear and coherent theoretical foundations were substantive issues for sports development</w:t>
      </w:r>
      <w:r w:rsidR="00C54C29" w:rsidRPr="009D16D4">
        <w:rPr>
          <w:rFonts w:ascii="Arial" w:hAnsi="Arial" w:cs="Arial"/>
        </w:rPr>
        <w:t xml:space="preserve"> programmes aimed toward at-risk youth. </w:t>
      </w:r>
      <w:r w:rsidR="007C0713" w:rsidRPr="009D16D4">
        <w:rPr>
          <w:rFonts w:ascii="Arial" w:hAnsi="Arial" w:cs="Arial"/>
        </w:rPr>
        <w:t>I</w:t>
      </w:r>
      <w:r w:rsidR="008B548B" w:rsidRPr="009D16D4">
        <w:rPr>
          <w:rFonts w:ascii="Arial" w:hAnsi="Arial" w:cs="Arial"/>
        </w:rPr>
        <w:t xml:space="preserve">n the absence of any of </w:t>
      </w:r>
      <w:r w:rsidR="00DC23BB">
        <w:rPr>
          <w:rFonts w:ascii="Arial" w:hAnsi="Arial" w:cs="Arial"/>
        </w:rPr>
        <w:t xml:space="preserve">the </w:t>
      </w:r>
      <w:r w:rsidR="008B548B" w:rsidRPr="009D16D4">
        <w:rPr>
          <w:rFonts w:ascii="Arial" w:hAnsi="Arial" w:cs="Arial"/>
        </w:rPr>
        <w:t xml:space="preserve">qualitative studies explicitly stating impact on psychological </w:t>
      </w:r>
      <w:r w:rsidR="004A7C62" w:rsidRPr="009D16D4">
        <w:rPr>
          <w:rFonts w:ascii="Arial" w:hAnsi="Arial" w:cs="Arial"/>
        </w:rPr>
        <w:t>well-being</w:t>
      </w:r>
      <w:r w:rsidR="008B548B" w:rsidRPr="009D16D4">
        <w:rPr>
          <w:rFonts w:ascii="Arial" w:hAnsi="Arial" w:cs="Arial"/>
        </w:rPr>
        <w:t xml:space="preserve"> as an aim, th</w:t>
      </w:r>
      <w:r w:rsidR="002F2E8F" w:rsidRPr="009D16D4">
        <w:rPr>
          <w:rFonts w:ascii="Arial" w:hAnsi="Arial" w:cs="Arial"/>
        </w:rPr>
        <w:t>e lack of framework or theory detailing</w:t>
      </w:r>
      <w:r w:rsidR="008B548B" w:rsidRPr="009D16D4">
        <w:rPr>
          <w:rFonts w:ascii="Arial" w:hAnsi="Arial" w:cs="Arial"/>
        </w:rPr>
        <w:t xml:space="preserve"> how that </w:t>
      </w:r>
      <w:r w:rsidR="007B0EAE" w:rsidRPr="009D16D4">
        <w:rPr>
          <w:rFonts w:ascii="Arial" w:hAnsi="Arial" w:cs="Arial"/>
        </w:rPr>
        <w:t>might</w:t>
      </w:r>
      <w:r w:rsidR="008B548B" w:rsidRPr="009D16D4">
        <w:rPr>
          <w:rFonts w:ascii="Arial" w:hAnsi="Arial" w:cs="Arial"/>
        </w:rPr>
        <w:t xml:space="preserve"> be achieved is no surprise, and perhaps an unfair criticism. However, even if considering the broader aims of these programmes, no change theories were presented. Also, the fact that positive impact on psychological </w:t>
      </w:r>
      <w:r w:rsidR="004A7C62" w:rsidRPr="009D16D4">
        <w:rPr>
          <w:rFonts w:ascii="Arial" w:hAnsi="Arial" w:cs="Arial"/>
        </w:rPr>
        <w:t>well-being</w:t>
      </w:r>
      <w:r w:rsidR="008B548B" w:rsidRPr="009D16D4">
        <w:rPr>
          <w:rFonts w:ascii="Arial" w:hAnsi="Arial" w:cs="Arial"/>
        </w:rPr>
        <w:t xml:space="preserve"> </w:t>
      </w:r>
      <w:r w:rsidR="00A90EF7" w:rsidRPr="009D16D4">
        <w:rPr>
          <w:rFonts w:ascii="Arial" w:hAnsi="Arial" w:cs="Arial"/>
        </w:rPr>
        <w:t xml:space="preserve">was reported as </w:t>
      </w:r>
      <w:r w:rsidR="007B0EAE" w:rsidRPr="009D16D4">
        <w:rPr>
          <w:rFonts w:ascii="Arial" w:hAnsi="Arial" w:cs="Arial"/>
        </w:rPr>
        <w:t xml:space="preserve">an </w:t>
      </w:r>
      <w:r w:rsidR="00A90EF7" w:rsidRPr="009D16D4">
        <w:rPr>
          <w:rFonts w:ascii="Arial" w:hAnsi="Arial" w:cs="Arial"/>
        </w:rPr>
        <w:lastRenderedPageBreak/>
        <w:t xml:space="preserve">outcome, despite not being an explicit aim, highlights the benefit a guiding framework or change theory might </w:t>
      </w:r>
      <w:r w:rsidR="007C0713" w:rsidRPr="009D16D4">
        <w:rPr>
          <w:rFonts w:ascii="Arial" w:hAnsi="Arial" w:cs="Arial"/>
        </w:rPr>
        <w:t>afford</w:t>
      </w:r>
      <w:r w:rsidR="00A90EF7" w:rsidRPr="009D16D4">
        <w:rPr>
          <w:rFonts w:ascii="Arial" w:hAnsi="Arial" w:cs="Arial"/>
        </w:rPr>
        <w:t xml:space="preserve"> in isolating the pertinent mediators and mo</w:t>
      </w:r>
      <w:r w:rsidR="006E78B8" w:rsidRPr="009D16D4">
        <w:rPr>
          <w:rFonts w:ascii="Arial" w:hAnsi="Arial" w:cs="Arial"/>
        </w:rPr>
        <w:t>derators of the positive impacts</w:t>
      </w:r>
      <w:r w:rsidR="00A90EF7" w:rsidRPr="009D16D4">
        <w:rPr>
          <w:rFonts w:ascii="Arial" w:hAnsi="Arial" w:cs="Arial"/>
        </w:rPr>
        <w:t>.</w:t>
      </w:r>
      <w:r w:rsidR="008B548B" w:rsidRPr="009D16D4">
        <w:rPr>
          <w:rFonts w:ascii="Arial" w:hAnsi="Arial" w:cs="Arial"/>
        </w:rPr>
        <w:t xml:space="preserve"> </w:t>
      </w:r>
      <w:r w:rsidR="00C54C29" w:rsidRPr="009D16D4">
        <w:rPr>
          <w:rFonts w:ascii="Arial" w:hAnsi="Arial" w:cs="Arial"/>
        </w:rPr>
        <w:t>In concluding their own study, Meek and Lewis (2014</w:t>
      </w:r>
      <w:r w:rsidR="008658CA">
        <w:rPr>
          <w:rFonts w:ascii="Arial" w:hAnsi="Arial" w:cs="Arial"/>
        </w:rPr>
        <w:t>a</w:t>
      </w:r>
      <w:r w:rsidR="00C54C29" w:rsidRPr="009D16D4">
        <w:rPr>
          <w:rFonts w:ascii="Arial" w:hAnsi="Arial" w:cs="Arial"/>
        </w:rPr>
        <w:t xml:space="preserve">), reflect the greater need identified across all the studies examined here, by highlighting the need for further research to establish the complexities of how these sports based programmes are effective. That is, what behaviour change theories might assist with our understanding of the specific role sport has to play in </w:t>
      </w:r>
      <w:r w:rsidR="00A90EF7" w:rsidRPr="009D16D4">
        <w:rPr>
          <w:rFonts w:ascii="Arial" w:hAnsi="Arial" w:cs="Arial"/>
        </w:rPr>
        <w:t>sport-based interventions, particularly multi-component interventions, within prison populations.</w:t>
      </w:r>
      <w:r w:rsidR="00CC7C0D" w:rsidRPr="009D16D4">
        <w:rPr>
          <w:rFonts w:ascii="Arial" w:hAnsi="Arial" w:cs="Arial"/>
        </w:rPr>
        <w:t xml:space="preserve"> </w:t>
      </w:r>
      <w:r w:rsidR="00CA5630">
        <w:rPr>
          <w:rFonts w:ascii="Arial" w:hAnsi="Arial" w:cs="Arial"/>
        </w:rPr>
        <w:t xml:space="preserve">Potential themes emerging from the qualitative studies would point </w:t>
      </w:r>
      <w:r w:rsidR="00010949">
        <w:rPr>
          <w:rFonts w:ascii="Arial" w:hAnsi="Arial" w:cs="Arial"/>
        </w:rPr>
        <w:t>to the importance</w:t>
      </w:r>
      <w:r w:rsidR="00CA5630">
        <w:rPr>
          <w:rFonts w:ascii="Arial" w:hAnsi="Arial" w:cs="Arial"/>
        </w:rPr>
        <w:t xml:space="preserve"> of providing opportunities for teamwork, </w:t>
      </w:r>
      <w:r w:rsidR="00010949">
        <w:rPr>
          <w:rFonts w:ascii="Arial" w:hAnsi="Arial" w:cs="Arial"/>
        </w:rPr>
        <w:t xml:space="preserve">personal and shared </w:t>
      </w:r>
      <w:r w:rsidR="00CA5630">
        <w:rPr>
          <w:rFonts w:ascii="Arial" w:hAnsi="Arial" w:cs="Arial"/>
        </w:rPr>
        <w:t>achieveme</w:t>
      </w:r>
      <w:r w:rsidR="00010949">
        <w:rPr>
          <w:rFonts w:ascii="Arial" w:hAnsi="Arial" w:cs="Arial"/>
        </w:rPr>
        <w:t>nts, supportive</w:t>
      </w:r>
      <w:r w:rsidR="00976367">
        <w:rPr>
          <w:rFonts w:ascii="Arial" w:hAnsi="Arial" w:cs="Arial"/>
        </w:rPr>
        <w:t xml:space="preserve"> and </w:t>
      </w:r>
      <w:r w:rsidR="00010949">
        <w:rPr>
          <w:rFonts w:ascii="Arial" w:hAnsi="Arial" w:cs="Arial"/>
        </w:rPr>
        <w:t>encouraging</w:t>
      </w:r>
      <w:r w:rsidR="00CA5630">
        <w:rPr>
          <w:rFonts w:ascii="Arial" w:hAnsi="Arial" w:cs="Arial"/>
        </w:rPr>
        <w:t xml:space="preserve"> environments</w:t>
      </w:r>
      <w:r w:rsidR="00010949">
        <w:rPr>
          <w:rFonts w:ascii="Arial" w:hAnsi="Arial" w:cs="Arial"/>
        </w:rPr>
        <w:t xml:space="preserve"> and positive self-presentation as mediators of impact (Leberman, 2007; Meek &amp; Lewis, 2014 &amp; Parker, Meek &amp; Lewis, 2014</w:t>
      </w:r>
      <w:r w:rsidR="008658CA">
        <w:rPr>
          <w:rFonts w:ascii="Arial" w:hAnsi="Arial" w:cs="Arial"/>
        </w:rPr>
        <w:t>a</w:t>
      </w:r>
      <w:r w:rsidR="00010949">
        <w:rPr>
          <w:rFonts w:ascii="Arial" w:hAnsi="Arial" w:cs="Arial"/>
        </w:rPr>
        <w:t xml:space="preserve">) </w:t>
      </w:r>
    </w:p>
    <w:p w14:paraId="4FC39EA8" w14:textId="73B1FA53" w:rsidR="008B0AB2" w:rsidRPr="009D16D4" w:rsidRDefault="000674CC" w:rsidP="00010949">
      <w:pPr>
        <w:spacing w:line="360" w:lineRule="auto"/>
        <w:ind w:firstLine="720"/>
        <w:jc w:val="both"/>
        <w:rPr>
          <w:rFonts w:ascii="Arial" w:hAnsi="Arial" w:cs="Arial"/>
        </w:rPr>
      </w:pPr>
      <w:r w:rsidRPr="009D16D4">
        <w:rPr>
          <w:rFonts w:ascii="Arial" w:hAnsi="Arial" w:cs="Arial"/>
        </w:rPr>
        <w:t>Mindful</w:t>
      </w:r>
      <w:r w:rsidR="008B0AB2" w:rsidRPr="009D16D4">
        <w:rPr>
          <w:rFonts w:ascii="Arial" w:hAnsi="Arial" w:cs="Arial"/>
        </w:rPr>
        <w:t xml:space="preserve"> of previous critiques concerning non-prison based sport for development programmes, it is not surprising that within the complex confines of prison research, similar issues were identified. Lack of baseline data and short-termism have been identified as limitations (Chamberlain, 2013; Collins et al., 1999), and the same was noted with the studies examined in the current review. </w:t>
      </w:r>
      <w:r w:rsidR="00010949">
        <w:rPr>
          <w:rFonts w:ascii="Arial" w:hAnsi="Arial" w:cs="Arial"/>
        </w:rPr>
        <w:t>Only e</w:t>
      </w:r>
      <w:r w:rsidR="000908D0">
        <w:rPr>
          <w:rFonts w:ascii="Arial" w:hAnsi="Arial" w:cs="Arial"/>
        </w:rPr>
        <w:t>ight</w:t>
      </w:r>
      <w:r w:rsidR="00EE3A2E" w:rsidRPr="009D16D4">
        <w:rPr>
          <w:rFonts w:ascii="Arial" w:hAnsi="Arial" w:cs="Arial"/>
        </w:rPr>
        <w:t xml:space="preserve"> collected pre and post intervention data</w:t>
      </w:r>
      <w:r w:rsidR="00010949">
        <w:rPr>
          <w:rFonts w:ascii="Arial" w:hAnsi="Arial" w:cs="Arial"/>
        </w:rPr>
        <w:t xml:space="preserve"> and only two included a medium to long-term follow-up</w:t>
      </w:r>
      <w:r w:rsidR="001A00C5">
        <w:rPr>
          <w:rFonts w:ascii="Arial" w:hAnsi="Arial" w:cs="Arial"/>
        </w:rPr>
        <w:t xml:space="preserve">, as a result of which Leberman, (2007), identified adverse impacts. </w:t>
      </w:r>
      <w:r w:rsidR="008B0AB2" w:rsidRPr="009D16D4">
        <w:rPr>
          <w:rFonts w:ascii="Arial" w:hAnsi="Arial" w:cs="Arial"/>
        </w:rPr>
        <w:t xml:space="preserve">Results therefore highlight a need </w:t>
      </w:r>
      <w:r w:rsidR="001A00C5">
        <w:rPr>
          <w:rFonts w:ascii="Arial" w:hAnsi="Arial" w:cs="Arial"/>
        </w:rPr>
        <w:t>for l</w:t>
      </w:r>
      <w:r w:rsidR="001A00C5" w:rsidRPr="009D16D4">
        <w:rPr>
          <w:rFonts w:ascii="Arial" w:hAnsi="Arial" w:cs="Arial"/>
        </w:rPr>
        <w:t xml:space="preserve">ongitudinal assessment for impact on psychological </w:t>
      </w:r>
      <w:r w:rsidR="001A00C5">
        <w:rPr>
          <w:rFonts w:ascii="Arial" w:hAnsi="Arial" w:cs="Arial"/>
        </w:rPr>
        <w:t>well-being</w:t>
      </w:r>
      <w:r w:rsidR="008B0AB2" w:rsidRPr="009D16D4">
        <w:rPr>
          <w:rFonts w:ascii="Arial" w:hAnsi="Arial" w:cs="Arial"/>
        </w:rPr>
        <w:t xml:space="preserve">. Although longer-term studies would be preferable to assess impact, </w:t>
      </w:r>
      <w:r w:rsidR="006E78B8" w:rsidRPr="009D16D4">
        <w:rPr>
          <w:rFonts w:ascii="Arial" w:hAnsi="Arial" w:cs="Arial"/>
        </w:rPr>
        <w:t xml:space="preserve">mindful of the difficulties of prison-based research, </w:t>
      </w:r>
      <w:r w:rsidR="008B0AB2" w:rsidRPr="009D16D4">
        <w:rPr>
          <w:rFonts w:ascii="Arial" w:hAnsi="Arial" w:cs="Arial"/>
        </w:rPr>
        <w:t xml:space="preserve">even the inclusion of a three-month follow-up provides useful insight into the transferability of impact, </w:t>
      </w:r>
      <w:r w:rsidR="00711A61" w:rsidRPr="009D16D4">
        <w:rPr>
          <w:rFonts w:ascii="Arial" w:hAnsi="Arial" w:cs="Arial"/>
        </w:rPr>
        <w:t xml:space="preserve">positive and negative, </w:t>
      </w:r>
      <w:r w:rsidR="008B0AB2" w:rsidRPr="009D16D4">
        <w:rPr>
          <w:rFonts w:ascii="Arial" w:hAnsi="Arial" w:cs="Arial"/>
        </w:rPr>
        <w:t>as demonstrated by Leberman (2</w:t>
      </w:r>
      <w:r w:rsidR="002F2E8F" w:rsidRPr="009D16D4">
        <w:rPr>
          <w:rFonts w:ascii="Arial" w:hAnsi="Arial" w:cs="Arial"/>
        </w:rPr>
        <w:t xml:space="preserve">007). </w:t>
      </w:r>
      <w:r w:rsidR="006D5CAC">
        <w:rPr>
          <w:rFonts w:ascii="Arial" w:hAnsi="Arial" w:cs="Arial"/>
        </w:rPr>
        <w:t>Future research should also address the gender imbalance present in the current review, with only 14% female representation. Although this reflects the lower proportion of females within the overall prison population, Meek and Lewis (2014</w:t>
      </w:r>
      <w:r w:rsidR="009B26CC">
        <w:rPr>
          <w:rFonts w:ascii="Arial" w:hAnsi="Arial" w:cs="Arial"/>
        </w:rPr>
        <w:t>b</w:t>
      </w:r>
      <w:r w:rsidR="006D5CAC">
        <w:rPr>
          <w:rFonts w:ascii="Arial" w:hAnsi="Arial" w:cs="Arial"/>
        </w:rPr>
        <w:t xml:space="preserve">) highlight the increased risk of female prisoners to poor mental health and self-harm in comparison to both females in the community and their male counterparts in prison. </w:t>
      </w:r>
    </w:p>
    <w:p w14:paraId="1EAA67DA" w14:textId="77777777" w:rsidR="00032653" w:rsidRPr="00C126D0" w:rsidRDefault="00032653" w:rsidP="00032653">
      <w:pPr>
        <w:spacing w:line="360" w:lineRule="auto"/>
        <w:jc w:val="both"/>
        <w:rPr>
          <w:rFonts w:ascii="Arial" w:hAnsi="Arial" w:cs="Arial"/>
          <w:b/>
        </w:rPr>
      </w:pPr>
      <w:r w:rsidRPr="00C126D0">
        <w:rPr>
          <w:rFonts w:ascii="Arial" w:hAnsi="Arial" w:cs="Arial"/>
          <w:b/>
        </w:rPr>
        <w:t>Conclusion</w:t>
      </w:r>
    </w:p>
    <w:p w14:paraId="0A5EE15A" w14:textId="5DDBF78E" w:rsidR="007C290B" w:rsidRPr="009D16D4" w:rsidRDefault="00DC23BB" w:rsidP="000D404C">
      <w:pPr>
        <w:spacing w:line="360" w:lineRule="auto"/>
        <w:ind w:firstLine="720"/>
        <w:jc w:val="both"/>
        <w:rPr>
          <w:rFonts w:ascii="Arial" w:hAnsi="Arial" w:cs="Arial"/>
        </w:rPr>
      </w:pPr>
      <w:r>
        <w:rPr>
          <w:rFonts w:ascii="Arial" w:hAnsi="Arial" w:cs="Arial"/>
        </w:rPr>
        <w:t xml:space="preserve">The current review </w:t>
      </w:r>
      <w:r w:rsidR="006B3503" w:rsidRPr="009D16D4">
        <w:rPr>
          <w:rFonts w:ascii="Arial" w:hAnsi="Arial" w:cs="Arial"/>
          <w:color w:val="000000" w:themeColor="text1"/>
        </w:rPr>
        <w:t>examine</w:t>
      </w:r>
      <w:r w:rsidR="007B0F08">
        <w:rPr>
          <w:rFonts w:ascii="Arial" w:hAnsi="Arial" w:cs="Arial"/>
          <w:color w:val="000000" w:themeColor="text1"/>
        </w:rPr>
        <w:t>d</w:t>
      </w:r>
      <w:r w:rsidR="006B3503" w:rsidRPr="009D16D4">
        <w:rPr>
          <w:rFonts w:ascii="Arial" w:hAnsi="Arial" w:cs="Arial"/>
          <w:color w:val="000000" w:themeColor="text1"/>
        </w:rPr>
        <w:t xml:space="preserve"> the impact </w:t>
      </w:r>
      <w:r w:rsidR="001D0630">
        <w:rPr>
          <w:rFonts w:ascii="Arial" w:hAnsi="Arial" w:cs="Arial"/>
          <w:color w:val="000000" w:themeColor="text1"/>
        </w:rPr>
        <w:t xml:space="preserve">and content </w:t>
      </w:r>
      <w:r w:rsidR="006B3503" w:rsidRPr="009D16D4">
        <w:rPr>
          <w:rFonts w:ascii="Arial" w:hAnsi="Arial" w:cs="Arial"/>
          <w:color w:val="000000" w:themeColor="text1"/>
        </w:rPr>
        <w:t xml:space="preserve">of sport-based interventions on the psychological well-being of people in prison, and the inclusion of </w:t>
      </w:r>
      <w:r w:rsidR="006B3503">
        <w:rPr>
          <w:rFonts w:ascii="Arial" w:hAnsi="Arial" w:cs="Arial"/>
          <w:color w:val="000000" w:themeColor="text1"/>
        </w:rPr>
        <w:t xml:space="preserve">health behaviour change </w:t>
      </w:r>
      <w:r w:rsidR="006B3503" w:rsidRPr="009D16D4">
        <w:rPr>
          <w:rFonts w:ascii="Arial" w:hAnsi="Arial" w:cs="Arial"/>
          <w:color w:val="000000" w:themeColor="text1"/>
        </w:rPr>
        <w:t>theory in the design of the interventions.</w:t>
      </w:r>
      <w:r>
        <w:rPr>
          <w:rFonts w:ascii="Arial" w:hAnsi="Arial" w:cs="Arial"/>
        </w:rPr>
        <w:t xml:space="preserve"> </w:t>
      </w:r>
      <w:r w:rsidR="006D5CAC">
        <w:rPr>
          <w:rFonts w:ascii="Arial" w:hAnsi="Arial" w:cs="Arial"/>
        </w:rPr>
        <w:t>A</w:t>
      </w:r>
      <w:r w:rsidR="00732D1F">
        <w:rPr>
          <w:rFonts w:ascii="Arial" w:hAnsi="Arial" w:cs="Arial"/>
        </w:rPr>
        <w:t xml:space="preserve"> positive trend </w:t>
      </w:r>
      <w:r w:rsidR="002204C7">
        <w:rPr>
          <w:rFonts w:ascii="Arial" w:hAnsi="Arial" w:cs="Arial"/>
        </w:rPr>
        <w:t xml:space="preserve">was observed in the </w:t>
      </w:r>
      <w:r w:rsidR="002204C7" w:rsidRPr="009D16D4">
        <w:rPr>
          <w:rFonts w:ascii="Arial" w:hAnsi="Arial" w:cs="Arial"/>
        </w:rPr>
        <w:t xml:space="preserve">use of sport-based interventions </w:t>
      </w:r>
      <w:r w:rsidR="002204C7">
        <w:rPr>
          <w:rFonts w:ascii="Arial" w:hAnsi="Arial" w:cs="Arial"/>
        </w:rPr>
        <w:t xml:space="preserve">to make a positive contribution to the </w:t>
      </w:r>
      <w:r w:rsidR="002204C7" w:rsidRPr="009D16D4">
        <w:rPr>
          <w:rFonts w:ascii="Arial" w:hAnsi="Arial" w:cs="Arial"/>
        </w:rPr>
        <w:t xml:space="preserve">psychological well-being of people </w:t>
      </w:r>
      <w:r w:rsidR="00502F0B">
        <w:rPr>
          <w:rFonts w:ascii="Arial" w:hAnsi="Arial" w:cs="Arial"/>
        </w:rPr>
        <w:t xml:space="preserve">in prison. However, </w:t>
      </w:r>
      <w:r w:rsidR="00732D1F">
        <w:rPr>
          <w:rFonts w:ascii="Arial" w:hAnsi="Arial" w:cs="Arial"/>
        </w:rPr>
        <w:t xml:space="preserve">the heterogeneity of interventions and outcomes, alongside the methodological weaknesses outlined, </w:t>
      </w:r>
      <w:r w:rsidR="002204C7">
        <w:rPr>
          <w:rFonts w:ascii="Arial" w:hAnsi="Arial" w:cs="Arial"/>
        </w:rPr>
        <w:t>prevent any firm conclusions</w:t>
      </w:r>
      <w:r w:rsidR="00732D1F">
        <w:rPr>
          <w:rFonts w:ascii="Arial" w:hAnsi="Arial" w:cs="Arial"/>
        </w:rPr>
        <w:t xml:space="preserve">. </w:t>
      </w:r>
      <w:r w:rsidR="000D404C" w:rsidRPr="009D16D4">
        <w:rPr>
          <w:rFonts w:ascii="Arial" w:hAnsi="Arial" w:cs="Arial"/>
        </w:rPr>
        <w:t xml:space="preserve">It is recommended that future research uses a broad range of robust measures related to psychological </w:t>
      </w:r>
      <w:r w:rsidR="004A7C62" w:rsidRPr="009D16D4">
        <w:rPr>
          <w:rFonts w:ascii="Arial" w:hAnsi="Arial" w:cs="Arial"/>
        </w:rPr>
        <w:t>well-being</w:t>
      </w:r>
      <w:r w:rsidR="006E78B8" w:rsidRPr="009D16D4">
        <w:rPr>
          <w:rFonts w:ascii="Arial" w:hAnsi="Arial" w:cs="Arial"/>
        </w:rPr>
        <w:t xml:space="preserve">, </w:t>
      </w:r>
      <w:r w:rsidR="006E78B8" w:rsidRPr="009D16D4">
        <w:rPr>
          <w:rFonts w:ascii="Arial" w:hAnsi="Arial" w:cs="Arial"/>
        </w:rPr>
        <w:lastRenderedPageBreak/>
        <w:t>and in doing so utilises</w:t>
      </w:r>
      <w:r w:rsidR="000D404C" w:rsidRPr="009D16D4">
        <w:rPr>
          <w:rFonts w:ascii="Arial" w:hAnsi="Arial" w:cs="Arial"/>
        </w:rPr>
        <w:t xml:space="preserve"> p</w:t>
      </w:r>
      <w:r w:rsidR="006E78B8" w:rsidRPr="009D16D4">
        <w:rPr>
          <w:rFonts w:ascii="Arial" w:hAnsi="Arial" w:cs="Arial"/>
        </w:rPr>
        <w:t>re-post designs and incorporates</w:t>
      </w:r>
      <w:r w:rsidR="000D404C" w:rsidRPr="009D16D4">
        <w:rPr>
          <w:rFonts w:ascii="Arial" w:hAnsi="Arial" w:cs="Arial"/>
        </w:rPr>
        <w:t xml:space="preserve"> follow-up. </w:t>
      </w:r>
      <w:r w:rsidR="00032653" w:rsidRPr="009D16D4">
        <w:rPr>
          <w:rFonts w:ascii="Arial" w:hAnsi="Arial" w:cs="Arial"/>
        </w:rPr>
        <w:t xml:space="preserve">Researchers and practitioners are </w:t>
      </w:r>
      <w:r w:rsidR="00502F0B">
        <w:rPr>
          <w:rFonts w:ascii="Arial" w:hAnsi="Arial" w:cs="Arial"/>
        </w:rPr>
        <w:t xml:space="preserve">also </w:t>
      </w:r>
      <w:r w:rsidR="00032653" w:rsidRPr="009D16D4">
        <w:rPr>
          <w:rFonts w:ascii="Arial" w:hAnsi="Arial" w:cs="Arial"/>
        </w:rPr>
        <w:t>recommended to embed and test change theories within their interventions, which would lead to a better understanding of what works and why</w:t>
      </w:r>
      <w:r w:rsidR="00081E2F">
        <w:rPr>
          <w:rFonts w:ascii="Arial" w:hAnsi="Arial" w:cs="Arial"/>
        </w:rPr>
        <w:t xml:space="preserve">. This in turn can lead to practical guidelines regarding sport and exercise service provisions within prisons to explicitly target a positive impact on psychological well-being. </w:t>
      </w:r>
      <w:r w:rsidR="007C290B" w:rsidRPr="009D16D4">
        <w:rPr>
          <w:rFonts w:ascii="Arial" w:hAnsi="Arial" w:cs="Arial"/>
        </w:rPr>
        <w:br w:type="page"/>
      </w:r>
    </w:p>
    <w:p w14:paraId="74F7F449" w14:textId="77777777" w:rsidR="00CB6730" w:rsidRPr="00D07B6F" w:rsidRDefault="00CB6730" w:rsidP="00CB6730">
      <w:pPr>
        <w:pStyle w:val="NoSpacing"/>
        <w:rPr>
          <w:rFonts w:ascii="Arial" w:hAnsi="Arial" w:cs="Arial"/>
          <w:b/>
        </w:rPr>
      </w:pPr>
      <w:r w:rsidRPr="00D07B6F">
        <w:rPr>
          <w:rFonts w:ascii="Arial" w:hAnsi="Arial" w:cs="Arial"/>
          <w:b/>
        </w:rPr>
        <w:lastRenderedPageBreak/>
        <w:t>References</w:t>
      </w:r>
    </w:p>
    <w:p w14:paraId="6763965E" w14:textId="77777777" w:rsidR="00CB6730" w:rsidRPr="00D07B6F" w:rsidRDefault="00CB6730" w:rsidP="00CB6730">
      <w:pPr>
        <w:pStyle w:val="NoSpacing"/>
        <w:rPr>
          <w:rFonts w:ascii="Arial" w:hAnsi="Arial" w:cs="Arial"/>
        </w:rPr>
      </w:pPr>
    </w:p>
    <w:p w14:paraId="728C8C1B"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Aguilar, T. (1986). Recreation – An untapped resource. </w:t>
      </w:r>
      <w:r w:rsidRPr="00D07B6F">
        <w:rPr>
          <w:rFonts w:ascii="Arial" w:hAnsi="Arial" w:cs="Arial"/>
          <w:i/>
          <w:color w:val="1A1A1A"/>
        </w:rPr>
        <w:t>Corrections Today, 48</w:t>
      </w:r>
      <w:r w:rsidRPr="00D07B6F">
        <w:rPr>
          <w:rFonts w:ascii="Arial" w:hAnsi="Arial" w:cs="Arial"/>
          <w:color w:val="1A1A1A"/>
        </w:rPr>
        <w:t xml:space="preserve">, 173–175. </w:t>
      </w:r>
    </w:p>
    <w:p w14:paraId="14E7E099" w14:textId="77777777" w:rsidR="00CB6730" w:rsidRPr="00D07B6F" w:rsidRDefault="00CB6730" w:rsidP="00CB6730">
      <w:pPr>
        <w:pStyle w:val="NoSpacing"/>
        <w:rPr>
          <w:rFonts w:ascii="Arial" w:hAnsi="Arial" w:cs="Arial"/>
          <w:color w:val="1A1A1A"/>
        </w:rPr>
      </w:pPr>
    </w:p>
    <w:p w14:paraId="1E9FF991"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Amtmann, J., Evans, R., &amp; Powers, J. (2001). Measured and perceived effects of a correctional wellness program. </w:t>
      </w:r>
      <w:r w:rsidRPr="00D07B6F">
        <w:rPr>
          <w:rFonts w:ascii="Arial" w:hAnsi="Arial" w:cs="Arial"/>
          <w:i/>
          <w:color w:val="1A1A1A"/>
        </w:rPr>
        <w:t>Corrections Compendium, 26</w:t>
      </w:r>
      <w:r w:rsidRPr="00D07B6F">
        <w:rPr>
          <w:rFonts w:ascii="Arial" w:hAnsi="Arial" w:cs="Arial"/>
          <w:color w:val="1A1A1A"/>
        </w:rPr>
        <w:t xml:space="preserve">(9), 1–6. </w:t>
      </w:r>
    </w:p>
    <w:p w14:paraId="7A35FB0D" w14:textId="77777777" w:rsidR="00CB6730" w:rsidRPr="00D07B6F" w:rsidRDefault="00CB6730" w:rsidP="00CB6730">
      <w:pPr>
        <w:pStyle w:val="NoSpacing"/>
        <w:rPr>
          <w:rFonts w:ascii="Arial" w:hAnsi="Arial" w:cs="Arial"/>
          <w:color w:val="1A1A1A"/>
        </w:rPr>
      </w:pPr>
    </w:p>
    <w:p w14:paraId="03ED1797"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Amtmann, J., &amp; Kukay, J. (Jan 2016). Fitness changes after an 8-week fitness coaching program at a regional youth detention facility. </w:t>
      </w:r>
      <w:r w:rsidRPr="00EE3923">
        <w:rPr>
          <w:rFonts w:ascii="Arial" w:hAnsi="Arial" w:cs="Arial"/>
          <w:i/>
          <w:color w:val="1A1A1A"/>
        </w:rPr>
        <w:t>Journal of Correctional Health Care, 22</w:t>
      </w:r>
      <w:r w:rsidRPr="00D07B6F">
        <w:rPr>
          <w:rFonts w:ascii="Arial" w:hAnsi="Arial" w:cs="Arial"/>
          <w:color w:val="1A1A1A"/>
        </w:rPr>
        <w:t>(1), 75-83.</w:t>
      </w:r>
    </w:p>
    <w:p w14:paraId="39AEA4B1" w14:textId="77777777" w:rsidR="00CB6730" w:rsidRPr="00D07B6F" w:rsidRDefault="00CB6730" w:rsidP="00CB6730">
      <w:pPr>
        <w:pStyle w:val="NoSpacing"/>
        <w:rPr>
          <w:rFonts w:ascii="Arial" w:hAnsi="Arial" w:cs="Arial"/>
          <w:color w:val="1A1A1A"/>
        </w:rPr>
      </w:pPr>
    </w:p>
    <w:p w14:paraId="7BF0F3E9"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Arent, S., Landers, M., &amp; Etnier, J. (2000). The effects of exercise on mood in older a</w:t>
      </w:r>
      <w:r>
        <w:rPr>
          <w:rFonts w:ascii="Arial" w:hAnsi="Arial" w:cs="Arial"/>
          <w:color w:val="1A1A1A"/>
        </w:rPr>
        <w:t>dults: A</w:t>
      </w:r>
      <w:r w:rsidRPr="00D07B6F">
        <w:rPr>
          <w:rFonts w:ascii="Arial" w:hAnsi="Arial" w:cs="Arial"/>
          <w:color w:val="1A1A1A"/>
        </w:rPr>
        <w:t xml:space="preserve"> meta-analytic</w:t>
      </w:r>
      <w:r>
        <w:rPr>
          <w:rFonts w:ascii="Arial" w:hAnsi="Arial" w:cs="Arial"/>
          <w:color w:val="1A1A1A"/>
        </w:rPr>
        <w:t xml:space="preserve"> Review</w:t>
      </w:r>
      <w:r w:rsidRPr="00D07B6F">
        <w:rPr>
          <w:rFonts w:ascii="Arial" w:hAnsi="Arial" w:cs="Arial"/>
          <w:color w:val="1A1A1A"/>
        </w:rPr>
        <w:t>. </w:t>
      </w:r>
      <w:r>
        <w:rPr>
          <w:rFonts w:ascii="Arial" w:hAnsi="Arial" w:cs="Arial"/>
          <w:i/>
          <w:color w:val="1A1A1A"/>
        </w:rPr>
        <w:t>Journal of Ageing and Physical Activity</w:t>
      </w:r>
      <w:r w:rsidRPr="00EE3923">
        <w:rPr>
          <w:rFonts w:ascii="Arial" w:hAnsi="Arial" w:cs="Arial"/>
          <w:i/>
          <w:color w:val="1A1A1A"/>
        </w:rPr>
        <w:t>, 8</w:t>
      </w:r>
      <w:r w:rsidRPr="00D07B6F">
        <w:rPr>
          <w:rFonts w:ascii="Arial" w:hAnsi="Arial" w:cs="Arial"/>
          <w:color w:val="1A1A1A"/>
        </w:rPr>
        <w:t>, 407-430.</w:t>
      </w:r>
    </w:p>
    <w:p w14:paraId="65CA3B23" w14:textId="77777777" w:rsidR="00CB6730" w:rsidRPr="00D07B6F" w:rsidRDefault="00CB6730" w:rsidP="00CB6730">
      <w:pPr>
        <w:pStyle w:val="NoSpacing"/>
        <w:rPr>
          <w:rFonts w:ascii="Arial" w:hAnsi="Arial" w:cs="Arial"/>
          <w:color w:val="1A1A1A"/>
        </w:rPr>
      </w:pPr>
    </w:p>
    <w:p w14:paraId="1A4B938C" w14:textId="77777777" w:rsidR="00DF7915" w:rsidRPr="00FE4B15" w:rsidRDefault="00DF7915" w:rsidP="00CB6730">
      <w:pPr>
        <w:pStyle w:val="NoSpacing"/>
        <w:rPr>
          <w:rFonts w:ascii="Arial" w:hAnsi="Arial" w:cs="Arial"/>
          <w:color w:val="26231F"/>
          <w:lang w:val="en-US"/>
        </w:rPr>
      </w:pPr>
      <w:r w:rsidRPr="00FE4B15">
        <w:rPr>
          <w:rFonts w:ascii="Arial" w:hAnsi="Arial" w:cs="Arial"/>
          <w:color w:val="26231F"/>
          <w:lang w:val="en-US"/>
        </w:rPr>
        <w:t xml:space="preserve">Australian Institute of Health and Welfare, (2015). </w:t>
      </w:r>
      <w:r w:rsidRPr="00FE4B15">
        <w:rPr>
          <w:rFonts w:ascii="Arial" w:hAnsi="Arial" w:cs="Arial"/>
          <w:i/>
          <w:color w:val="26231F"/>
          <w:lang w:val="en-US"/>
        </w:rPr>
        <w:t>The health of Australia's prisoners 2015</w:t>
      </w:r>
      <w:r w:rsidRPr="00FE4B15">
        <w:rPr>
          <w:rFonts w:ascii="Arial" w:hAnsi="Arial" w:cs="Arial"/>
          <w:color w:val="26231F"/>
          <w:lang w:val="en-US"/>
        </w:rPr>
        <w:t>. Canberra: AIHW.</w:t>
      </w:r>
    </w:p>
    <w:p w14:paraId="60680F90" w14:textId="77777777" w:rsidR="00DF7915" w:rsidRDefault="00DF7915" w:rsidP="00CB6730">
      <w:pPr>
        <w:pStyle w:val="NoSpacing"/>
        <w:rPr>
          <w:rFonts w:ascii="Verdana" w:hAnsi="Verdana" w:cs="Verdana"/>
          <w:color w:val="26231F"/>
          <w:sz w:val="24"/>
          <w:szCs w:val="24"/>
          <w:lang w:val="en-US"/>
        </w:rPr>
      </w:pPr>
    </w:p>
    <w:p w14:paraId="1329FFE0"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Baldwin, C. K. (2000). Theory, program and outcomes: Assessing the challenges of evaluating at-risk youth recreation programs. </w:t>
      </w:r>
      <w:r w:rsidRPr="00D07B6F">
        <w:rPr>
          <w:rFonts w:ascii="Arial" w:hAnsi="Arial" w:cs="Arial"/>
          <w:i/>
          <w:color w:val="1A1A1A"/>
        </w:rPr>
        <w:t>Journal of Park and Recreation Administration, 18</w:t>
      </w:r>
      <w:r w:rsidRPr="00D07B6F">
        <w:rPr>
          <w:rFonts w:ascii="Arial" w:hAnsi="Arial" w:cs="Arial"/>
          <w:color w:val="1A1A1A"/>
        </w:rPr>
        <w:t>, 19-33.</w:t>
      </w:r>
    </w:p>
    <w:p w14:paraId="4D49F1D1" w14:textId="77777777" w:rsidR="00CB6730" w:rsidRPr="00D07B6F" w:rsidRDefault="00CB6730" w:rsidP="00CB6730">
      <w:pPr>
        <w:pStyle w:val="NoSpacing"/>
        <w:rPr>
          <w:rFonts w:ascii="Arial" w:hAnsi="Arial" w:cs="Arial"/>
          <w:color w:val="1A1A1A"/>
        </w:rPr>
      </w:pPr>
    </w:p>
    <w:p w14:paraId="727F646B" w14:textId="77777777" w:rsidR="00D0033E" w:rsidRPr="00CA262D" w:rsidRDefault="00D0033E" w:rsidP="00CB6730">
      <w:pPr>
        <w:pStyle w:val="NoSpacing"/>
        <w:rPr>
          <w:rFonts w:ascii="Arial" w:hAnsi="Arial" w:cs="Arial"/>
          <w:color w:val="222222"/>
          <w:shd w:val="clear" w:color="auto" w:fill="FFFFFF"/>
        </w:rPr>
      </w:pPr>
      <w:r w:rsidRPr="00CA262D">
        <w:rPr>
          <w:rFonts w:ascii="Arial" w:hAnsi="Arial" w:cs="Arial"/>
          <w:color w:val="222222"/>
          <w:shd w:val="clear" w:color="auto" w:fill="FFFFFF"/>
        </w:rPr>
        <w:t>Barnett-Page, E., &amp; Thomas, J. (2009). Methods for the synthesis of qualitative research: a critical review.</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BMC medical research methodology</w:t>
      </w:r>
      <w:r w:rsidRPr="00CA262D">
        <w:rPr>
          <w:rFonts w:ascii="Arial" w:hAnsi="Arial" w:cs="Arial"/>
          <w:color w:val="222222"/>
          <w:shd w:val="clear" w:color="auto" w:fill="FFFFFF"/>
        </w:rPr>
        <w:t>,</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9</w:t>
      </w:r>
      <w:r w:rsidRPr="00CA262D">
        <w:rPr>
          <w:rFonts w:ascii="Arial" w:hAnsi="Arial" w:cs="Arial"/>
          <w:color w:val="222222"/>
          <w:shd w:val="clear" w:color="auto" w:fill="FFFFFF"/>
        </w:rPr>
        <w:t>(1), 1.</w:t>
      </w:r>
    </w:p>
    <w:p w14:paraId="532A4F4E" w14:textId="77777777" w:rsidR="00D0033E" w:rsidRDefault="00D0033E" w:rsidP="00CB6730">
      <w:pPr>
        <w:pStyle w:val="NoSpacing"/>
        <w:rPr>
          <w:rFonts w:ascii="Arial" w:hAnsi="Arial" w:cs="Arial"/>
          <w:color w:val="222222"/>
          <w:sz w:val="20"/>
          <w:szCs w:val="20"/>
          <w:shd w:val="clear" w:color="auto" w:fill="FFFFFF"/>
        </w:rPr>
      </w:pPr>
    </w:p>
    <w:p w14:paraId="28CEB6AB" w14:textId="1C3C5F8C" w:rsidR="00CB6730" w:rsidRPr="00D07B6F" w:rsidRDefault="00CB6730" w:rsidP="00CB6730">
      <w:pPr>
        <w:pStyle w:val="NoSpacing"/>
        <w:rPr>
          <w:rFonts w:ascii="Arial" w:hAnsi="Arial" w:cs="Arial"/>
          <w:color w:val="1A1A1A"/>
        </w:rPr>
      </w:pPr>
      <w:r w:rsidRPr="00D07B6F">
        <w:rPr>
          <w:rFonts w:ascii="Arial" w:hAnsi="Arial" w:cs="Arial"/>
          <w:color w:val="1A1A1A"/>
        </w:rPr>
        <w:t xml:space="preserve">Bateson, O. (2012). </w:t>
      </w:r>
      <w:r w:rsidRPr="00EE3923">
        <w:rPr>
          <w:rFonts w:ascii="Arial" w:hAnsi="Arial" w:cs="Arial"/>
          <w:i/>
          <w:color w:val="1A1A1A"/>
        </w:rPr>
        <w:t xml:space="preserve">Sport and arts interventions that impact on mental health: A scoping review. </w:t>
      </w:r>
      <w:r w:rsidRPr="00D07B6F">
        <w:rPr>
          <w:rFonts w:ascii="Arial" w:hAnsi="Arial" w:cs="Arial"/>
          <w:color w:val="1A1A1A"/>
        </w:rPr>
        <w:t>DCAL Research and Statistics Branch.</w:t>
      </w:r>
    </w:p>
    <w:p w14:paraId="1D428C80" w14:textId="77777777" w:rsidR="00CB6730" w:rsidRPr="00D07B6F" w:rsidRDefault="00CB6730" w:rsidP="00CB6730">
      <w:pPr>
        <w:pStyle w:val="NoSpacing"/>
        <w:rPr>
          <w:rFonts w:ascii="Arial" w:hAnsi="Arial" w:cs="Arial"/>
          <w:color w:val="1A1A1A"/>
        </w:rPr>
      </w:pPr>
    </w:p>
    <w:p w14:paraId="1D14BDD4"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Battaglia, C., di Cagno, A., Fiorilli, G., Giombini, A., Borrione, P., Baralla, F., Marchetti, M. &amp; Pigozzi, F. (2015). Participation in a 9-month selected physical exercise programme enhances psychological well-being in a prison population. </w:t>
      </w:r>
      <w:r w:rsidRPr="00EE3923">
        <w:rPr>
          <w:rFonts w:ascii="Arial" w:hAnsi="Arial" w:cs="Arial"/>
          <w:i/>
          <w:color w:val="1A1A1A"/>
        </w:rPr>
        <w:t>Criminal Behaviour and Mental Health, 25</w:t>
      </w:r>
      <w:r w:rsidRPr="00D07B6F">
        <w:rPr>
          <w:rFonts w:ascii="Arial" w:hAnsi="Arial" w:cs="Arial"/>
          <w:color w:val="1A1A1A"/>
        </w:rPr>
        <w:t xml:space="preserve">(5), 343-354. </w:t>
      </w:r>
    </w:p>
    <w:p w14:paraId="3FC331C0" w14:textId="77777777" w:rsidR="00CB6730" w:rsidRPr="00D07B6F" w:rsidRDefault="00CB6730" w:rsidP="00CB6730">
      <w:pPr>
        <w:pStyle w:val="NoSpacing"/>
        <w:rPr>
          <w:rFonts w:ascii="Arial" w:hAnsi="Arial" w:cs="Arial"/>
          <w:color w:val="1A1A1A"/>
        </w:rPr>
      </w:pPr>
    </w:p>
    <w:p w14:paraId="3E587462"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Biddle, S. J., &amp; Asare, M. (2011). Physical activity and mental health in children and adolescents: a review of reviews. </w:t>
      </w:r>
      <w:r w:rsidRPr="00EE3923">
        <w:rPr>
          <w:rFonts w:ascii="Arial" w:hAnsi="Arial" w:cs="Arial"/>
          <w:i/>
          <w:color w:val="1A1A1A"/>
        </w:rPr>
        <w:t>British Journal of Sports Medicine. 45</w:t>
      </w:r>
      <w:r w:rsidRPr="00D07B6F">
        <w:rPr>
          <w:rFonts w:ascii="Arial" w:hAnsi="Arial" w:cs="Arial"/>
          <w:color w:val="1A1A1A"/>
        </w:rPr>
        <w:t>, 886-895</w:t>
      </w:r>
    </w:p>
    <w:p w14:paraId="6275A113" w14:textId="77777777" w:rsidR="00CB6730" w:rsidRPr="00D07B6F" w:rsidRDefault="00CB6730" w:rsidP="00CB6730">
      <w:pPr>
        <w:pStyle w:val="NoSpacing"/>
        <w:rPr>
          <w:rFonts w:ascii="Arial" w:hAnsi="Arial" w:cs="Arial"/>
          <w:color w:val="1A1A1A"/>
        </w:rPr>
      </w:pPr>
    </w:p>
    <w:p w14:paraId="591EF1A1" w14:textId="77777777" w:rsidR="0041553C" w:rsidRPr="00CA262D" w:rsidRDefault="0041553C" w:rsidP="00CB6730">
      <w:pPr>
        <w:pStyle w:val="NoSpacing"/>
        <w:rPr>
          <w:rFonts w:ascii="Arial" w:hAnsi="Arial" w:cs="Arial"/>
          <w:color w:val="222222"/>
          <w:shd w:val="clear" w:color="auto" w:fill="FFFFFF"/>
        </w:rPr>
      </w:pPr>
      <w:r w:rsidRPr="00CA262D">
        <w:rPr>
          <w:rFonts w:ascii="Arial" w:hAnsi="Arial" w:cs="Arial"/>
          <w:color w:val="222222"/>
          <w:shd w:val="clear" w:color="auto" w:fill="FFFFFF"/>
        </w:rPr>
        <w:t>Bilderbeck, A. C., Farias, M., Brazil, I. A., Jakobowitz, S., &amp; Wikholm, C. (2013). Participation in a 10-week course of yoga improves behavioural control and decreases psychological distress in a prison population.</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Journal of psychiatric research</w:t>
      </w:r>
      <w:r w:rsidRPr="00CA262D">
        <w:rPr>
          <w:rFonts w:ascii="Arial" w:hAnsi="Arial" w:cs="Arial"/>
          <w:color w:val="222222"/>
          <w:shd w:val="clear" w:color="auto" w:fill="FFFFFF"/>
        </w:rPr>
        <w:t>,</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47</w:t>
      </w:r>
      <w:r w:rsidRPr="00CA262D">
        <w:rPr>
          <w:rFonts w:ascii="Arial" w:hAnsi="Arial" w:cs="Arial"/>
          <w:color w:val="222222"/>
          <w:shd w:val="clear" w:color="auto" w:fill="FFFFFF"/>
        </w:rPr>
        <w:t>(10), 1438-1445.</w:t>
      </w:r>
    </w:p>
    <w:p w14:paraId="17187974" w14:textId="77777777" w:rsidR="0041553C" w:rsidRDefault="0041553C" w:rsidP="00CB6730">
      <w:pPr>
        <w:pStyle w:val="NoSpacing"/>
        <w:rPr>
          <w:rFonts w:ascii="Arial" w:hAnsi="Arial" w:cs="Arial"/>
          <w:color w:val="222222"/>
          <w:sz w:val="20"/>
          <w:szCs w:val="20"/>
          <w:shd w:val="clear" w:color="auto" w:fill="FFFFFF"/>
        </w:rPr>
      </w:pPr>
    </w:p>
    <w:p w14:paraId="5753C21F" w14:textId="77777777" w:rsidR="003A3688" w:rsidRPr="00CA262D" w:rsidRDefault="003A3688" w:rsidP="00CB6730">
      <w:pPr>
        <w:pStyle w:val="NoSpacing"/>
        <w:rPr>
          <w:rFonts w:ascii="Arial" w:hAnsi="Arial" w:cs="Arial"/>
          <w:color w:val="222222"/>
          <w:shd w:val="clear" w:color="auto" w:fill="FFFFFF"/>
        </w:rPr>
      </w:pPr>
      <w:r w:rsidRPr="00CA262D">
        <w:rPr>
          <w:rFonts w:ascii="Arial" w:hAnsi="Arial" w:cs="Arial"/>
          <w:color w:val="222222"/>
          <w:shd w:val="clear" w:color="auto" w:fill="FFFFFF"/>
        </w:rPr>
        <w:t>Bloom, B., Owen, B., &amp; Covington, S. (2003). Gender-responsive strategies.</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Research, practice and guiding principles for women offenders</w:t>
      </w:r>
      <w:r w:rsidRPr="00CA262D">
        <w:rPr>
          <w:rFonts w:ascii="Arial" w:hAnsi="Arial" w:cs="Arial"/>
          <w:color w:val="222222"/>
          <w:shd w:val="clear" w:color="auto" w:fill="FFFFFF"/>
        </w:rPr>
        <w:t>, 31-48.</w:t>
      </w:r>
    </w:p>
    <w:p w14:paraId="2D8E1444" w14:textId="77777777" w:rsidR="003A3688" w:rsidRDefault="003A3688" w:rsidP="00CB6730">
      <w:pPr>
        <w:pStyle w:val="NoSpacing"/>
        <w:rPr>
          <w:rFonts w:ascii="Arial" w:hAnsi="Arial" w:cs="Arial"/>
          <w:color w:val="222222"/>
          <w:sz w:val="20"/>
          <w:szCs w:val="20"/>
          <w:shd w:val="clear" w:color="auto" w:fill="FFFFFF"/>
        </w:rPr>
      </w:pPr>
    </w:p>
    <w:p w14:paraId="55B14F0F" w14:textId="434AF461" w:rsidR="00CB6730" w:rsidRPr="00D07B6F" w:rsidRDefault="00CB6730" w:rsidP="00CB6730">
      <w:pPr>
        <w:pStyle w:val="NoSpacing"/>
        <w:rPr>
          <w:rFonts w:ascii="Arial" w:hAnsi="Arial" w:cs="Arial"/>
          <w:color w:val="1A1A1A"/>
        </w:rPr>
      </w:pPr>
      <w:r w:rsidRPr="00D07B6F">
        <w:rPr>
          <w:rFonts w:ascii="Arial" w:hAnsi="Arial" w:cs="Arial"/>
          <w:color w:val="1A1A1A"/>
        </w:rPr>
        <w:t xml:space="preserve">Buckaloo, B. J., Krug, K. S., &amp; Nelson, K. B. (2009). Exercise and the low-security inmate changes in depression, stress, and anxiety. </w:t>
      </w:r>
      <w:r w:rsidRPr="00EE3923">
        <w:rPr>
          <w:rFonts w:ascii="Arial" w:hAnsi="Arial" w:cs="Arial"/>
          <w:i/>
          <w:color w:val="1A1A1A"/>
        </w:rPr>
        <w:t>The Prison Journal, 89</w:t>
      </w:r>
      <w:r w:rsidRPr="00D07B6F">
        <w:rPr>
          <w:rFonts w:ascii="Arial" w:hAnsi="Arial" w:cs="Arial"/>
          <w:color w:val="1A1A1A"/>
        </w:rPr>
        <w:t>(3), 328-343.</w:t>
      </w:r>
    </w:p>
    <w:p w14:paraId="0E32E7A4" w14:textId="77777777" w:rsidR="00CB6730" w:rsidRPr="00D07B6F" w:rsidRDefault="00CB6730" w:rsidP="00CB6730">
      <w:pPr>
        <w:pStyle w:val="NoSpacing"/>
        <w:rPr>
          <w:rFonts w:ascii="Arial" w:hAnsi="Arial" w:cs="Arial"/>
          <w:color w:val="1A1A1A"/>
        </w:rPr>
      </w:pPr>
    </w:p>
    <w:p w14:paraId="51ED355A"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Cameron, M., &amp; MacDougall, C. J. (2000). </w:t>
      </w:r>
      <w:r w:rsidRPr="00EE3923">
        <w:rPr>
          <w:rFonts w:ascii="Arial" w:hAnsi="Arial" w:cs="Arial"/>
          <w:i/>
          <w:color w:val="1A1A1A"/>
        </w:rPr>
        <w:t>Crime prevention through sport and physical activity (Vol. 165)</w:t>
      </w:r>
      <w:r w:rsidRPr="00D07B6F">
        <w:rPr>
          <w:rFonts w:ascii="Arial" w:hAnsi="Arial" w:cs="Arial"/>
          <w:color w:val="1A1A1A"/>
        </w:rPr>
        <w:t>. Australian Institute of Criminology.</w:t>
      </w:r>
    </w:p>
    <w:p w14:paraId="14248F12" w14:textId="77777777" w:rsidR="00CB6730" w:rsidRPr="00D07B6F" w:rsidRDefault="00CB6730" w:rsidP="00CB6730">
      <w:pPr>
        <w:pStyle w:val="NoSpacing"/>
        <w:rPr>
          <w:rFonts w:ascii="Arial" w:hAnsi="Arial" w:cs="Arial"/>
          <w:color w:val="1A1A1A"/>
        </w:rPr>
      </w:pPr>
    </w:p>
    <w:p w14:paraId="5991630E"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Cashin, A., Potter, E., &amp; Butler, T. (2008). The relationship between exercise and hopelessness in prison. </w:t>
      </w:r>
      <w:r w:rsidRPr="00EE3923">
        <w:rPr>
          <w:rFonts w:ascii="Arial" w:hAnsi="Arial" w:cs="Arial"/>
          <w:i/>
          <w:color w:val="1A1A1A"/>
        </w:rPr>
        <w:t>Journal of Psychiatric and Mental Health Nursing, 15</w:t>
      </w:r>
      <w:r w:rsidRPr="00D07B6F">
        <w:rPr>
          <w:rFonts w:ascii="Arial" w:hAnsi="Arial" w:cs="Arial"/>
          <w:color w:val="1A1A1A"/>
        </w:rPr>
        <w:t>, 66–71</w:t>
      </w:r>
    </w:p>
    <w:p w14:paraId="3991EECC" w14:textId="77777777" w:rsidR="00CB6730" w:rsidRPr="00D07B6F" w:rsidRDefault="00CB6730" w:rsidP="00CB6730">
      <w:pPr>
        <w:pStyle w:val="NoSpacing"/>
        <w:rPr>
          <w:rFonts w:ascii="Arial" w:hAnsi="Arial" w:cs="Arial"/>
          <w:color w:val="1A1A1A"/>
        </w:rPr>
      </w:pPr>
    </w:p>
    <w:p w14:paraId="2E82D25D"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Chamberlain, J.M. (2013) Sports-based intervention and the problem of youth offending: a diverse enough tool for a diverse society?, </w:t>
      </w:r>
      <w:r w:rsidRPr="00EE3923">
        <w:rPr>
          <w:rFonts w:ascii="Arial" w:hAnsi="Arial" w:cs="Arial"/>
          <w:i/>
          <w:color w:val="1A1A1A"/>
        </w:rPr>
        <w:t>Sport in Society: Cultures, Commerce, Media, Politics, 16</w:t>
      </w:r>
      <w:r w:rsidRPr="00D07B6F">
        <w:rPr>
          <w:rFonts w:ascii="Arial" w:hAnsi="Arial" w:cs="Arial"/>
          <w:color w:val="1A1A1A"/>
        </w:rPr>
        <w:t>:10, 1279-1292</w:t>
      </w:r>
    </w:p>
    <w:p w14:paraId="6BCD13D9" w14:textId="77777777" w:rsidR="00CB6730" w:rsidRPr="00D07B6F" w:rsidRDefault="00CB6730" w:rsidP="00CB6730">
      <w:pPr>
        <w:pStyle w:val="NoSpacing"/>
        <w:rPr>
          <w:rFonts w:ascii="Arial" w:hAnsi="Arial" w:cs="Arial"/>
          <w:color w:val="1A1A1A"/>
        </w:rPr>
      </w:pPr>
    </w:p>
    <w:p w14:paraId="357F5269" w14:textId="77777777" w:rsidR="00CB6730" w:rsidRPr="00D07B6F" w:rsidRDefault="00CB6730" w:rsidP="00CB6730">
      <w:pPr>
        <w:pStyle w:val="NoSpacing"/>
        <w:rPr>
          <w:rFonts w:ascii="Arial" w:hAnsi="Arial" w:cs="Arial"/>
          <w:color w:val="1A1A1A"/>
        </w:rPr>
      </w:pPr>
      <w:r w:rsidRPr="00D07B6F">
        <w:rPr>
          <w:rFonts w:ascii="Arial" w:hAnsi="Arial" w:cs="Arial"/>
          <w:color w:val="1A1A1A"/>
        </w:rPr>
        <w:lastRenderedPageBreak/>
        <w:t xml:space="preserve">Coalter, F. (2007). </w:t>
      </w:r>
      <w:r w:rsidRPr="00EE3923">
        <w:rPr>
          <w:rFonts w:ascii="Arial" w:hAnsi="Arial" w:cs="Arial"/>
          <w:i/>
          <w:color w:val="1A1A1A"/>
        </w:rPr>
        <w:t>A wider social role for sport: who's keeping the score?.</w:t>
      </w:r>
      <w:r w:rsidRPr="00D07B6F">
        <w:rPr>
          <w:rFonts w:ascii="Arial" w:hAnsi="Arial" w:cs="Arial"/>
          <w:color w:val="1A1A1A"/>
        </w:rPr>
        <w:t xml:space="preserve"> Routledge.</w:t>
      </w:r>
    </w:p>
    <w:p w14:paraId="7089533E" w14:textId="77777777" w:rsidR="00CB6730" w:rsidRPr="00D07B6F" w:rsidRDefault="00CB6730" w:rsidP="00CB6730">
      <w:pPr>
        <w:pStyle w:val="NoSpacing"/>
        <w:rPr>
          <w:rFonts w:ascii="Arial" w:hAnsi="Arial" w:cs="Arial"/>
          <w:color w:val="1A1A1A"/>
        </w:rPr>
      </w:pPr>
    </w:p>
    <w:p w14:paraId="5F4B6E34"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Coalter, F. (2009). </w:t>
      </w:r>
      <w:r w:rsidRPr="00762409">
        <w:rPr>
          <w:rFonts w:ascii="Arial" w:hAnsi="Arial" w:cs="Arial"/>
          <w:i/>
          <w:color w:val="1A1A1A"/>
        </w:rPr>
        <w:t>The Value of Sport: Crime Reduction and Community Safety.</w:t>
      </w:r>
      <w:r w:rsidRPr="00D07B6F">
        <w:rPr>
          <w:rFonts w:ascii="Arial" w:hAnsi="Arial" w:cs="Arial"/>
          <w:color w:val="1A1A1A"/>
        </w:rPr>
        <w:t xml:space="preserve"> London: Sport England/ UK Sport</w:t>
      </w:r>
    </w:p>
    <w:p w14:paraId="6BCFA451" w14:textId="77777777" w:rsidR="00CB6730" w:rsidRPr="00D07B6F" w:rsidRDefault="00CB6730" w:rsidP="00CB6730">
      <w:pPr>
        <w:pStyle w:val="NoSpacing"/>
        <w:rPr>
          <w:rFonts w:ascii="Arial" w:hAnsi="Arial" w:cs="Arial"/>
          <w:color w:val="1A1A1A"/>
        </w:rPr>
      </w:pPr>
    </w:p>
    <w:p w14:paraId="17DFB90E"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Coalter, F. (2013). </w:t>
      </w:r>
      <w:r w:rsidRPr="00762409">
        <w:rPr>
          <w:rFonts w:ascii="Arial" w:hAnsi="Arial" w:cs="Arial"/>
          <w:i/>
          <w:color w:val="1A1A1A"/>
        </w:rPr>
        <w:t>Sport for development: what game are we playing?.</w:t>
      </w:r>
      <w:r w:rsidRPr="00D07B6F">
        <w:rPr>
          <w:rFonts w:ascii="Arial" w:hAnsi="Arial" w:cs="Arial"/>
          <w:color w:val="1A1A1A"/>
        </w:rPr>
        <w:t xml:space="preserve"> Routledge.</w:t>
      </w:r>
    </w:p>
    <w:p w14:paraId="7CCB0AD9" w14:textId="77777777" w:rsidR="00CB6730" w:rsidRDefault="00CB6730" w:rsidP="00CB6730">
      <w:pPr>
        <w:pStyle w:val="NoSpacing"/>
        <w:rPr>
          <w:rFonts w:ascii="Arial" w:hAnsi="Arial" w:cs="Arial"/>
          <w:color w:val="1A1A1A"/>
        </w:rPr>
      </w:pPr>
    </w:p>
    <w:p w14:paraId="146C32F3"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Collins, M., Henry, I., Houlihan, B., &amp; Buller, J. (1999). </w:t>
      </w:r>
      <w:r>
        <w:rPr>
          <w:rFonts w:ascii="Arial" w:hAnsi="Arial" w:cs="Arial"/>
          <w:i/>
          <w:color w:val="1A1A1A"/>
        </w:rPr>
        <w:t>Sport and social e</w:t>
      </w:r>
      <w:r w:rsidRPr="00762409">
        <w:rPr>
          <w:rFonts w:ascii="Arial" w:hAnsi="Arial" w:cs="Arial"/>
          <w:i/>
          <w:color w:val="1A1A1A"/>
        </w:rPr>
        <w:t>xclusion</w:t>
      </w:r>
      <w:r w:rsidRPr="00D07B6F">
        <w:rPr>
          <w:rFonts w:ascii="Arial" w:hAnsi="Arial" w:cs="Arial"/>
          <w:color w:val="1A1A1A"/>
        </w:rPr>
        <w:t>. Loughborough: Loughborough University.</w:t>
      </w:r>
    </w:p>
    <w:p w14:paraId="15EB6188" w14:textId="77777777" w:rsidR="00CB6730" w:rsidRPr="00D07B6F" w:rsidRDefault="00CB6730" w:rsidP="00CB6730">
      <w:pPr>
        <w:pStyle w:val="NoSpacing"/>
        <w:rPr>
          <w:rFonts w:ascii="Arial" w:hAnsi="Arial" w:cs="Arial"/>
          <w:color w:val="1A1A1A"/>
        </w:rPr>
      </w:pPr>
    </w:p>
    <w:p w14:paraId="02095C4D"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Collins, M. F., &amp; Kay, T. (2014). </w:t>
      </w:r>
      <w:r w:rsidRPr="00762409">
        <w:rPr>
          <w:rFonts w:ascii="Arial" w:hAnsi="Arial" w:cs="Arial"/>
          <w:i/>
          <w:color w:val="1A1A1A"/>
        </w:rPr>
        <w:t>Sport and social exclusion.</w:t>
      </w:r>
      <w:r w:rsidRPr="00D07B6F">
        <w:rPr>
          <w:rFonts w:ascii="Arial" w:hAnsi="Arial" w:cs="Arial"/>
          <w:color w:val="1A1A1A"/>
        </w:rPr>
        <w:t xml:space="preserve"> Routledge.</w:t>
      </w:r>
    </w:p>
    <w:p w14:paraId="3C26AACC" w14:textId="77777777" w:rsidR="00CB6730" w:rsidRPr="00D07B6F" w:rsidRDefault="00CB6730" w:rsidP="00CB6730">
      <w:pPr>
        <w:pStyle w:val="NoSpacing"/>
        <w:rPr>
          <w:rFonts w:ascii="Arial" w:hAnsi="Arial" w:cs="Arial"/>
          <w:color w:val="1A1A1A"/>
        </w:rPr>
      </w:pPr>
    </w:p>
    <w:p w14:paraId="32733020"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Council of Europe. (2001). </w:t>
      </w:r>
      <w:r w:rsidRPr="00762409">
        <w:rPr>
          <w:rFonts w:ascii="Arial" w:hAnsi="Arial" w:cs="Arial"/>
          <w:i/>
          <w:color w:val="1A1A1A"/>
        </w:rPr>
        <w:t>Recommendation No. R. (92) 13 REV of the Committee of Ministers of Members States on the Revised European Sports Charter.</w:t>
      </w:r>
      <w:r w:rsidRPr="00D07B6F">
        <w:rPr>
          <w:rFonts w:ascii="Arial" w:hAnsi="Arial" w:cs="Arial"/>
          <w:color w:val="1A1A1A"/>
        </w:rPr>
        <w:t xml:space="preserve"> Strasbourg, France.</w:t>
      </w:r>
    </w:p>
    <w:p w14:paraId="080A0835" w14:textId="77777777" w:rsidR="00CB6730" w:rsidRPr="00D07B6F" w:rsidRDefault="00CB6730" w:rsidP="00CB6730">
      <w:pPr>
        <w:pStyle w:val="NoSpacing"/>
        <w:rPr>
          <w:rFonts w:ascii="Arial" w:hAnsi="Arial" w:cs="Arial"/>
          <w:color w:val="1A1A1A"/>
        </w:rPr>
      </w:pPr>
    </w:p>
    <w:p w14:paraId="03E97ECC"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Deci, E. L., &amp; Ryan, R. M. (2000). The “what” and “why” of goal pursuits: human needs and the self-determination of behavior. </w:t>
      </w:r>
      <w:r w:rsidRPr="00762409">
        <w:rPr>
          <w:rFonts w:ascii="Arial" w:hAnsi="Arial" w:cs="Arial"/>
          <w:i/>
          <w:color w:val="1A1A1A"/>
        </w:rPr>
        <w:t>Psychological Inquiry, 11</w:t>
      </w:r>
      <w:r w:rsidRPr="00D07B6F">
        <w:rPr>
          <w:rFonts w:ascii="Arial" w:hAnsi="Arial" w:cs="Arial"/>
          <w:color w:val="1A1A1A"/>
        </w:rPr>
        <w:t>,227- 268.</w:t>
      </w:r>
    </w:p>
    <w:p w14:paraId="2FB20BA9" w14:textId="77777777" w:rsidR="00CB6730" w:rsidRPr="00D07B6F" w:rsidRDefault="00CB6730" w:rsidP="00CB6730">
      <w:pPr>
        <w:pStyle w:val="NoSpacing"/>
        <w:rPr>
          <w:rFonts w:ascii="Arial" w:hAnsi="Arial" w:cs="Arial"/>
          <w:color w:val="1A1A1A"/>
        </w:rPr>
      </w:pPr>
    </w:p>
    <w:p w14:paraId="5C762B09"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Draper, C. E., Errington, S., Omar, S., &amp; Makhita, S. (2013). The therapeutic benefits of sport in the rehabilitation of young sexual offenders: A qualitative evaluation of the Fight with Insight programme. </w:t>
      </w:r>
      <w:r w:rsidRPr="00762409">
        <w:rPr>
          <w:rFonts w:ascii="Arial" w:hAnsi="Arial" w:cs="Arial"/>
          <w:i/>
          <w:color w:val="1A1A1A"/>
        </w:rPr>
        <w:t>Psychology of Sport and Exercise, 14</w:t>
      </w:r>
      <w:r w:rsidRPr="00D07B6F">
        <w:rPr>
          <w:rFonts w:ascii="Arial" w:hAnsi="Arial" w:cs="Arial"/>
          <w:color w:val="1A1A1A"/>
        </w:rPr>
        <w:t>(4), 519-530.</w:t>
      </w:r>
    </w:p>
    <w:p w14:paraId="3C5DCD8A" w14:textId="77777777" w:rsidR="00CB6730" w:rsidRPr="00D07B6F" w:rsidRDefault="00CB6730" w:rsidP="00CB6730">
      <w:pPr>
        <w:pStyle w:val="NoSpacing"/>
        <w:rPr>
          <w:rFonts w:ascii="Arial" w:hAnsi="Arial" w:cs="Arial"/>
          <w:color w:val="1A1A1A"/>
        </w:rPr>
      </w:pPr>
    </w:p>
    <w:p w14:paraId="75A2F5BB"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Durcan, G. (2016) </w:t>
      </w:r>
      <w:r w:rsidRPr="00D07B6F">
        <w:rPr>
          <w:rFonts w:ascii="Arial" w:hAnsi="Arial" w:cs="Arial"/>
          <w:i/>
          <w:color w:val="1A1A1A"/>
        </w:rPr>
        <w:t>Mental health and criminal justice. Views from consultations across England &amp; Wales.</w:t>
      </w:r>
      <w:r w:rsidRPr="00D07B6F">
        <w:rPr>
          <w:rFonts w:ascii="Arial" w:hAnsi="Arial" w:cs="Arial"/>
          <w:color w:val="1A1A1A"/>
        </w:rPr>
        <w:t xml:space="preserve"> Centre for Mental Health </w:t>
      </w:r>
    </w:p>
    <w:p w14:paraId="07B9F588" w14:textId="77777777" w:rsidR="00CB6730" w:rsidRPr="00D07B6F" w:rsidRDefault="00CB6730" w:rsidP="00CB6730">
      <w:pPr>
        <w:pStyle w:val="NoSpacing"/>
        <w:rPr>
          <w:rFonts w:ascii="Arial" w:hAnsi="Arial" w:cs="Arial"/>
          <w:color w:val="1A1A1A"/>
        </w:rPr>
      </w:pPr>
    </w:p>
    <w:p w14:paraId="040D19C8" w14:textId="77777777" w:rsidR="00CB6730" w:rsidRPr="00D07B6F" w:rsidRDefault="00CB6730" w:rsidP="00CB6730">
      <w:pPr>
        <w:pStyle w:val="NoSpacing"/>
        <w:rPr>
          <w:rFonts w:ascii="Arial" w:hAnsi="Arial" w:cs="Arial"/>
          <w:color w:val="222222"/>
          <w:shd w:val="clear" w:color="auto" w:fill="FFFFFF"/>
        </w:rPr>
      </w:pPr>
      <w:r w:rsidRPr="00D07B6F">
        <w:rPr>
          <w:rFonts w:ascii="Arial" w:hAnsi="Arial" w:cs="Arial"/>
          <w:color w:val="222222"/>
          <w:shd w:val="clear" w:color="auto" w:fill="FFFFFF"/>
        </w:rPr>
        <w:t>Fox, K. R. (1999). The influence of physical activity on mental well-being.</w:t>
      </w:r>
      <w:r>
        <w:rPr>
          <w:rFonts w:ascii="Arial" w:hAnsi="Arial" w:cs="Arial"/>
          <w:color w:val="222222"/>
          <w:shd w:val="clear" w:color="auto" w:fill="FFFFFF"/>
        </w:rPr>
        <w:t xml:space="preserve"> </w:t>
      </w:r>
      <w:r w:rsidRPr="00D07B6F">
        <w:rPr>
          <w:rFonts w:ascii="Arial" w:hAnsi="Arial" w:cs="Arial"/>
          <w:i/>
          <w:iCs/>
          <w:color w:val="222222"/>
          <w:shd w:val="clear" w:color="auto" w:fill="FFFFFF"/>
        </w:rPr>
        <w:t>Public health nutrition</w:t>
      </w:r>
      <w:r w:rsidRPr="00D07B6F">
        <w:rPr>
          <w:rFonts w:ascii="Arial" w:hAnsi="Arial" w:cs="Arial"/>
          <w:color w:val="222222"/>
          <w:shd w:val="clear" w:color="auto" w:fill="FFFFFF"/>
        </w:rPr>
        <w:t>,</w:t>
      </w:r>
      <w:r w:rsidRPr="00D07B6F">
        <w:rPr>
          <w:rStyle w:val="apple-converted-space"/>
          <w:rFonts w:ascii="Arial" w:hAnsi="Arial" w:cs="Arial"/>
          <w:color w:val="222222"/>
          <w:shd w:val="clear" w:color="auto" w:fill="FFFFFF"/>
        </w:rPr>
        <w:t> </w:t>
      </w:r>
      <w:r w:rsidRPr="00D07B6F">
        <w:rPr>
          <w:rFonts w:ascii="Arial" w:hAnsi="Arial" w:cs="Arial"/>
          <w:i/>
          <w:iCs/>
          <w:color w:val="222222"/>
          <w:shd w:val="clear" w:color="auto" w:fill="FFFFFF"/>
        </w:rPr>
        <w:t>2</w:t>
      </w:r>
      <w:r w:rsidRPr="00D07B6F">
        <w:rPr>
          <w:rFonts w:ascii="Arial" w:hAnsi="Arial" w:cs="Arial"/>
          <w:color w:val="222222"/>
          <w:shd w:val="clear" w:color="auto" w:fill="FFFFFF"/>
        </w:rPr>
        <w:t>(3a), 411-418.</w:t>
      </w:r>
    </w:p>
    <w:p w14:paraId="05A2CA0D" w14:textId="77777777" w:rsidR="00CB6730" w:rsidRPr="00D07B6F" w:rsidRDefault="00CB6730" w:rsidP="00CB6730">
      <w:pPr>
        <w:pStyle w:val="NoSpacing"/>
        <w:rPr>
          <w:rFonts w:ascii="Arial" w:hAnsi="Arial" w:cs="Arial"/>
          <w:color w:val="222222"/>
          <w:shd w:val="clear" w:color="auto" w:fill="FFFFFF"/>
        </w:rPr>
      </w:pPr>
    </w:p>
    <w:p w14:paraId="512E17A2"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Gallant, D., Sherry, E., &amp; Nicholson, M. (2015). Recreation or rehabilitation? Managing sport for development programs with prison populations. </w:t>
      </w:r>
      <w:r w:rsidRPr="00762409">
        <w:rPr>
          <w:rFonts w:ascii="Arial" w:hAnsi="Arial" w:cs="Arial"/>
          <w:i/>
          <w:color w:val="1A1A1A"/>
        </w:rPr>
        <w:t>Sport Management Review, 18</w:t>
      </w:r>
      <w:r w:rsidRPr="00D07B6F">
        <w:rPr>
          <w:rFonts w:ascii="Arial" w:hAnsi="Arial" w:cs="Arial"/>
          <w:color w:val="1A1A1A"/>
        </w:rPr>
        <w:t>(1), 45-56.</w:t>
      </w:r>
    </w:p>
    <w:p w14:paraId="2FECC671" w14:textId="77777777" w:rsidR="00CB6730" w:rsidRPr="00D07B6F" w:rsidRDefault="00CB6730" w:rsidP="00CB6730">
      <w:pPr>
        <w:pStyle w:val="NoSpacing"/>
        <w:rPr>
          <w:rFonts w:ascii="Arial" w:hAnsi="Arial" w:cs="Arial"/>
          <w:color w:val="1A1A1A"/>
        </w:rPr>
      </w:pPr>
    </w:p>
    <w:p w14:paraId="2985B338" w14:textId="77777777" w:rsidR="00F83E45" w:rsidRDefault="00F83E45" w:rsidP="00CB6730">
      <w:pPr>
        <w:pStyle w:val="NoSpacing"/>
        <w:rPr>
          <w:rFonts w:ascii="Arial" w:hAnsi="Arial" w:cs="Arial"/>
          <w:color w:val="1A1A1A"/>
        </w:rPr>
      </w:pPr>
      <w:r>
        <w:rPr>
          <w:rFonts w:ascii="Arial" w:hAnsi="Arial" w:cs="Arial"/>
          <w:color w:val="1A1A1A"/>
        </w:rPr>
        <w:t xml:space="preserve">Harden, A. (2010) Mixed-Methods Systematic Reviews: Integrating Quantitative and Qualitative Findings. </w:t>
      </w:r>
      <w:r w:rsidRPr="00F83E45">
        <w:rPr>
          <w:rFonts w:ascii="Arial" w:hAnsi="Arial" w:cs="Arial"/>
          <w:i/>
          <w:color w:val="1A1A1A"/>
        </w:rPr>
        <w:t>FOCUS Technical Brief</w:t>
      </w:r>
      <w:r w:rsidRPr="005C0CC8">
        <w:rPr>
          <w:rFonts w:ascii="Arial" w:hAnsi="Arial" w:cs="Arial"/>
          <w:i/>
          <w:color w:val="1A1A1A"/>
        </w:rPr>
        <w:t>, 25</w:t>
      </w:r>
    </w:p>
    <w:p w14:paraId="093940D7" w14:textId="77777777" w:rsidR="00F83E45" w:rsidRDefault="00F83E45" w:rsidP="00CB6730">
      <w:pPr>
        <w:pStyle w:val="NoSpacing"/>
        <w:rPr>
          <w:rFonts w:ascii="Arial" w:hAnsi="Arial" w:cs="Arial"/>
          <w:color w:val="1A1A1A"/>
        </w:rPr>
      </w:pPr>
    </w:p>
    <w:p w14:paraId="7E9054A0" w14:textId="30A18FBD" w:rsidR="0041553C" w:rsidRPr="00CA262D" w:rsidRDefault="0041553C" w:rsidP="00CB6730">
      <w:pPr>
        <w:pStyle w:val="NoSpacing"/>
        <w:rPr>
          <w:rFonts w:ascii="Arial" w:hAnsi="Arial" w:cs="Arial"/>
          <w:color w:val="222222"/>
          <w:shd w:val="clear" w:color="auto" w:fill="FFFFFF"/>
        </w:rPr>
      </w:pPr>
      <w:r w:rsidRPr="00CA262D">
        <w:rPr>
          <w:rFonts w:ascii="Arial" w:hAnsi="Arial" w:cs="Arial"/>
          <w:color w:val="222222"/>
          <w:shd w:val="clear" w:color="auto" w:fill="FFFFFF"/>
        </w:rPr>
        <w:t>Harner, H., Hanlon, A. L., &amp; Garfinkel, M. (2010). Effect of Iyengar yoga on mental health of incarcerated women: A feasibility study.</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Nursing research</w:t>
      </w:r>
      <w:r w:rsidRPr="00CA262D">
        <w:rPr>
          <w:rFonts w:ascii="Arial" w:hAnsi="Arial" w:cs="Arial"/>
          <w:color w:val="222222"/>
          <w:shd w:val="clear" w:color="auto" w:fill="FFFFFF"/>
        </w:rPr>
        <w:t>,</w:t>
      </w:r>
      <w:r w:rsidRPr="00CA262D">
        <w:rPr>
          <w:rStyle w:val="apple-converted-space"/>
          <w:rFonts w:ascii="Arial" w:hAnsi="Arial" w:cs="Arial"/>
          <w:color w:val="222222"/>
          <w:shd w:val="clear" w:color="auto" w:fill="FFFFFF"/>
        </w:rPr>
        <w:t> </w:t>
      </w:r>
      <w:r w:rsidRPr="00CA262D">
        <w:rPr>
          <w:rFonts w:ascii="Arial" w:hAnsi="Arial" w:cs="Arial"/>
          <w:i/>
          <w:iCs/>
          <w:color w:val="222222"/>
          <w:shd w:val="clear" w:color="auto" w:fill="FFFFFF"/>
        </w:rPr>
        <w:t>59</w:t>
      </w:r>
      <w:r w:rsidRPr="00CA262D">
        <w:rPr>
          <w:rFonts w:ascii="Arial" w:hAnsi="Arial" w:cs="Arial"/>
          <w:color w:val="222222"/>
          <w:shd w:val="clear" w:color="auto" w:fill="FFFFFF"/>
        </w:rPr>
        <w:t>(6), 389-399.</w:t>
      </w:r>
    </w:p>
    <w:p w14:paraId="0C36E2A5" w14:textId="77777777" w:rsidR="0041553C" w:rsidRDefault="0041553C" w:rsidP="00CB6730">
      <w:pPr>
        <w:pStyle w:val="NoSpacing"/>
        <w:rPr>
          <w:rFonts w:ascii="Arial" w:hAnsi="Arial" w:cs="Arial"/>
          <w:color w:val="222222"/>
          <w:sz w:val="20"/>
          <w:szCs w:val="20"/>
          <w:shd w:val="clear" w:color="auto" w:fill="FFFFFF"/>
        </w:rPr>
      </w:pPr>
    </w:p>
    <w:p w14:paraId="7479353E" w14:textId="020B7291" w:rsidR="00CB6730" w:rsidRPr="00D07B6F" w:rsidRDefault="00CB6730" w:rsidP="00CB6730">
      <w:pPr>
        <w:pStyle w:val="NoSpacing"/>
        <w:rPr>
          <w:rFonts w:ascii="Arial" w:hAnsi="Arial" w:cs="Arial"/>
          <w:color w:val="1A1A1A"/>
        </w:rPr>
      </w:pPr>
      <w:r w:rsidRPr="00D07B6F">
        <w:rPr>
          <w:rFonts w:ascii="Arial" w:hAnsi="Arial" w:cs="Arial"/>
          <w:color w:val="1A1A1A"/>
        </w:rPr>
        <w:t xml:space="preserve">Hartmann, D. ‘Notes on Midnight Basketball and the Cultural Politics of Recreation, Race and At-Risk Urban Youth’. </w:t>
      </w:r>
      <w:r w:rsidRPr="00762409">
        <w:rPr>
          <w:rFonts w:ascii="Arial" w:hAnsi="Arial" w:cs="Arial"/>
          <w:i/>
          <w:color w:val="1A1A1A"/>
        </w:rPr>
        <w:t>Journal of Sport and Social Issues, 25</w:t>
      </w:r>
      <w:r w:rsidRPr="00D07B6F">
        <w:rPr>
          <w:rFonts w:ascii="Arial" w:hAnsi="Arial" w:cs="Arial"/>
          <w:color w:val="1A1A1A"/>
        </w:rPr>
        <w:t>(2001): 339– 72.</w:t>
      </w:r>
    </w:p>
    <w:p w14:paraId="68FC941E" w14:textId="77777777" w:rsidR="00CB6730" w:rsidRPr="00D07B6F" w:rsidRDefault="00CB6730" w:rsidP="00CB6730">
      <w:pPr>
        <w:pStyle w:val="NoSpacing"/>
        <w:rPr>
          <w:rFonts w:ascii="Arial" w:hAnsi="Arial" w:cs="Arial"/>
          <w:color w:val="1A1A1A"/>
        </w:rPr>
      </w:pPr>
    </w:p>
    <w:p w14:paraId="3CCB21D5" w14:textId="77777777" w:rsidR="00CB6730" w:rsidRPr="00D07B6F" w:rsidRDefault="00CB6730" w:rsidP="00CB6730">
      <w:pPr>
        <w:pStyle w:val="NoSpacing"/>
        <w:rPr>
          <w:rFonts w:ascii="Arial" w:hAnsi="Arial" w:cs="Arial"/>
          <w:color w:val="1A1A1A"/>
        </w:rPr>
      </w:pPr>
      <w:r w:rsidRPr="00D07B6F">
        <w:rPr>
          <w:rFonts w:ascii="Arial" w:hAnsi="Arial" w:cs="Arial"/>
          <w:color w:val="1A1A1A"/>
        </w:rPr>
        <w:fldChar w:fldCharType="begin" w:fldLock="1"/>
      </w:r>
      <w:r w:rsidRPr="00D07B6F">
        <w:rPr>
          <w:rFonts w:ascii="Arial" w:hAnsi="Arial" w:cs="Arial"/>
          <w:color w:val="1A1A1A"/>
        </w:rPr>
        <w:instrText xml:space="preserve">ADDIN Mendeley Bibliography CSL_BIBLIOGRAPHY </w:instrText>
      </w:r>
      <w:r w:rsidRPr="00D07B6F">
        <w:rPr>
          <w:rFonts w:ascii="Arial" w:hAnsi="Arial" w:cs="Arial"/>
          <w:color w:val="1A1A1A"/>
        </w:rPr>
        <w:fldChar w:fldCharType="separate"/>
      </w:r>
      <w:r w:rsidRPr="00D07B6F">
        <w:rPr>
          <w:rFonts w:ascii="Arial" w:hAnsi="Arial" w:cs="Arial"/>
          <w:color w:val="1A1A1A"/>
        </w:rPr>
        <w:t xml:space="preserve">Hartmann, D., &amp; Kwauk, C. (2011). Sport and Development: An Overview, Critique, and Reconstruction. </w:t>
      </w:r>
      <w:r w:rsidRPr="00762409">
        <w:rPr>
          <w:rFonts w:ascii="Arial" w:hAnsi="Arial" w:cs="Arial"/>
          <w:i/>
          <w:color w:val="1A1A1A"/>
        </w:rPr>
        <w:t>Journal of Sport &amp; Social Issues, 35</w:t>
      </w:r>
      <w:r w:rsidRPr="00D07B6F">
        <w:rPr>
          <w:rFonts w:ascii="Arial" w:hAnsi="Arial" w:cs="Arial"/>
          <w:color w:val="1A1A1A"/>
        </w:rPr>
        <w:t xml:space="preserve">(3), 284–305. </w:t>
      </w:r>
    </w:p>
    <w:p w14:paraId="57DDC789" w14:textId="77777777" w:rsidR="00CB6730" w:rsidRPr="00D07B6F" w:rsidRDefault="00CB6730" w:rsidP="00CB6730">
      <w:pPr>
        <w:pStyle w:val="NoSpacing"/>
        <w:rPr>
          <w:rFonts w:ascii="Arial" w:hAnsi="Arial" w:cs="Arial"/>
          <w:color w:val="1A1A1A"/>
        </w:rPr>
      </w:pPr>
    </w:p>
    <w:p w14:paraId="723CC6D5"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Hilyer, J. C., Wilson, D. G., Dillon, C., Caro, L., Jenkins, C., Spencer, W. A., Meadows, M.E. &amp; Booker, W. (May 1982). Physical fitness training and counseling as treatment for youthful offenders. </w:t>
      </w:r>
      <w:r w:rsidRPr="00D07B6F">
        <w:rPr>
          <w:rFonts w:ascii="Arial" w:hAnsi="Arial" w:cs="Arial"/>
          <w:i/>
          <w:color w:val="1A1A1A"/>
        </w:rPr>
        <w:t>Journal of Counseling Psychology, 29</w:t>
      </w:r>
      <w:r w:rsidRPr="00D07B6F">
        <w:rPr>
          <w:rFonts w:ascii="Arial" w:hAnsi="Arial" w:cs="Arial"/>
          <w:color w:val="1A1A1A"/>
        </w:rPr>
        <w:t>(3), 292-303.</w:t>
      </w:r>
    </w:p>
    <w:p w14:paraId="20A4C115" w14:textId="77777777" w:rsidR="00CB6730" w:rsidRPr="00D07B6F" w:rsidRDefault="00CB6730" w:rsidP="00CB6730">
      <w:pPr>
        <w:pStyle w:val="NoSpacing"/>
        <w:rPr>
          <w:rFonts w:ascii="Arial" w:hAnsi="Arial" w:cs="Arial"/>
          <w:color w:val="1A1A1A"/>
        </w:rPr>
      </w:pPr>
    </w:p>
    <w:p w14:paraId="6B900517"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Huta, V. (2015). An overview of hedonic and eudaimonic well-being concepts. In L. Reinecke &amp; M.B. Oliver (Eds.), </w:t>
      </w:r>
      <w:r w:rsidRPr="00762409">
        <w:rPr>
          <w:rFonts w:ascii="Arial" w:hAnsi="Arial" w:cs="Arial"/>
          <w:i/>
          <w:color w:val="1A1A1A"/>
        </w:rPr>
        <w:t>Handbook of media use and well-being.</w:t>
      </w:r>
      <w:r w:rsidRPr="00D07B6F">
        <w:rPr>
          <w:rFonts w:ascii="Arial" w:hAnsi="Arial" w:cs="Arial"/>
          <w:color w:val="1A1A1A"/>
        </w:rPr>
        <w:t xml:space="preserve"> New York: Routledge.</w:t>
      </w:r>
    </w:p>
    <w:p w14:paraId="0F20219E" w14:textId="77777777" w:rsidR="00CB6730" w:rsidRPr="00D07B6F" w:rsidRDefault="00CB6730" w:rsidP="00CB6730">
      <w:pPr>
        <w:pStyle w:val="NoSpacing"/>
        <w:rPr>
          <w:rFonts w:ascii="Arial" w:hAnsi="Arial" w:cs="Arial"/>
          <w:color w:val="1A1A1A"/>
        </w:rPr>
      </w:pPr>
    </w:p>
    <w:p w14:paraId="5EB6715B" w14:textId="77777777" w:rsidR="00CB6730" w:rsidRPr="006D5250" w:rsidRDefault="00CB6730" w:rsidP="00CB6730">
      <w:pPr>
        <w:pStyle w:val="NoSpacing"/>
        <w:rPr>
          <w:rFonts w:ascii="Arial" w:hAnsi="Arial" w:cs="Arial"/>
          <w:color w:val="222222"/>
          <w:shd w:val="clear" w:color="auto" w:fill="FFFFFF"/>
        </w:rPr>
      </w:pPr>
      <w:r w:rsidRPr="006D5250">
        <w:rPr>
          <w:rFonts w:ascii="Arial" w:hAnsi="Arial" w:cs="Arial"/>
          <w:color w:val="222222"/>
          <w:shd w:val="clear" w:color="auto" w:fill="FFFFFF"/>
        </w:rPr>
        <w:t>Huta, V., &amp; Ryan, R. M. (2010). Pursuing pleasure or virtue: The differential and overlapping well-being benefits of hedonic and eudaimonic motives.</w:t>
      </w:r>
      <w:r>
        <w:rPr>
          <w:rFonts w:ascii="Arial" w:hAnsi="Arial" w:cs="Arial"/>
          <w:color w:val="222222"/>
          <w:shd w:val="clear" w:color="auto" w:fill="FFFFFF"/>
        </w:rPr>
        <w:t xml:space="preserve"> </w:t>
      </w:r>
      <w:r w:rsidRPr="006D5250">
        <w:rPr>
          <w:rFonts w:ascii="Arial" w:hAnsi="Arial" w:cs="Arial"/>
          <w:i/>
          <w:iCs/>
          <w:color w:val="222222"/>
          <w:shd w:val="clear" w:color="auto" w:fill="FFFFFF"/>
        </w:rPr>
        <w:t>Journal of Happiness Studies</w:t>
      </w:r>
      <w:r w:rsidRPr="006D5250">
        <w:rPr>
          <w:rFonts w:ascii="Arial" w:hAnsi="Arial" w:cs="Arial"/>
          <w:color w:val="222222"/>
          <w:shd w:val="clear" w:color="auto" w:fill="FFFFFF"/>
        </w:rPr>
        <w:t>,</w:t>
      </w:r>
      <w:r w:rsidRPr="006D5250">
        <w:rPr>
          <w:rStyle w:val="apple-converted-space"/>
          <w:rFonts w:ascii="Arial" w:hAnsi="Arial" w:cs="Arial"/>
          <w:color w:val="222222"/>
          <w:shd w:val="clear" w:color="auto" w:fill="FFFFFF"/>
        </w:rPr>
        <w:t> </w:t>
      </w:r>
      <w:r w:rsidRPr="006D5250">
        <w:rPr>
          <w:rFonts w:ascii="Arial" w:hAnsi="Arial" w:cs="Arial"/>
          <w:i/>
          <w:iCs/>
          <w:color w:val="222222"/>
          <w:shd w:val="clear" w:color="auto" w:fill="FFFFFF"/>
        </w:rPr>
        <w:t>11</w:t>
      </w:r>
      <w:r w:rsidRPr="006D5250">
        <w:rPr>
          <w:rFonts w:ascii="Arial" w:hAnsi="Arial" w:cs="Arial"/>
          <w:color w:val="222222"/>
          <w:shd w:val="clear" w:color="auto" w:fill="FFFFFF"/>
        </w:rPr>
        <w:t>(6), 735-762.</w:t>
      </w:r>
    </w:p>
    <w:p w14:paraId="18278A6D" w14:textId="77777777" w:rsidR="00CB6730" w:rsidRDefault="00CB6730" w:rsidP="00CB6730">
      <w:pPr>
        <w:pStyle w:val="NoSpacing"/>
        <w:rPr>
          <w:rFonts w:ascii="Arial" w:hAnsi="Arial" w:cs="Arial"/>
          <w:color w:val="222222"/>
          <w:sz w:val="20"/>
          <w:szCs w:val="20"/>
          <w:shd w:val="clear" w:color="auto" w:fill="FFFFFF"/>
        </w:rPr>
      </w:pPr>
    </w:p>
    <w:p w14:paraId="3FF62D52" w14:textId="77777777" w:rsidR="00CB6730" w:rsidRPr="00D07B6F" w:rsidRDefault="00CB6730" w:rsidP="00CB6730">
      <w:pPr>
        <w:pStyle w:val="NoSpacing"/>
        <w:rPr>
          <w:rFonts w:ascii="Arial" w:hAnsi="Arial" w:cs="Arial"/>
          <w:color w:val="1A1A1A"/>
        </w:rPr>
      </w:pPr>
      <w:r w:rsidRPr="00D07B6F">
        <w:rPr>
          <w:rFonts w:ascii="Arial" w:hAnsi="Arial" w:cs="Arial"/>
          <w:color w:val="1A1A1A"/>
        </w:rPr>
        <w:lastRenderedPageBreak/>
        <w:t xml:space="preserve">Kay, T. (2009). Developing through sport: evidencing sport impacts on young people. </w:t>
      </w:r>
      <w:r w:rsidRPr="00762409">
        <w:rPr>
          <w:rFonts w:ascii="Arial" w:hAnsi="Arial" w:cs="Arial"/>
          <w:i/>
          <w:color w:val="1A1A1A"/>
        </w:rPr>
        <w:t>Sport in Society, 12</w:t>
      </w:r>
      <w:r w:rsidRPr="00D07B6F">
        <w:rPr>
          <w:rFonts w:ascii="Arial" w:hAnsi="Arial" w:cs="Arial"/>
          <w:color w:val="1A1A1A"/>
        </w:rPr>
        <w:t>(9), 1177-1191.</w:t>
      </w:r>
    </w:p>
    <w:p w14:paraId="623585B1" w14:textId="77777777" w:rsidR="00CB6730" w:rsidRDefault="00CB6730" w:rsidP="00CB6730">
      <w:pPr>
        <w:shd w:val="clear" w:color="auto" w:fill="FFFFFF"/>
        <w:spacing w:after="0" w:line="289" w:lineRule="atLeast"/>
        <w:textAlignment w:val="baseline"/>
        <w:rPr>
          <w:rFonts w:ascii="Arial" w:hAnsi="Arial" w:cs="Arial"/>
          <w:color w:val="1A1A1A"/>
        </w:rPr>
      </w:pPr>
    </w:p>
    <w:p w14:paraId="3A56CE83" w14:textId="77777777" w:rsidR="00CB6730" w:rsidRPr="006D5250" w:rsidRDefault="00CB6730" w:rsidP="00CB6730">
      <w:pPr>
        <w:pStyle w:val="NoSpacing"/>
        <w:rPr>
          <w:rFonts w:ascii="Arial" w:eastAsia="Times New Roman" w:hAnsi="Arial" w:cs="Arial"/>
          <w:color w:val="5C5C5C"/>
          <w:lang w:eastAsia="en-GB"/>
        </w:rPr>
      </w:pPr>
      <w:r w:rsidRPr="006D5250">
        <w:rPr>
          <w:rFonts w:ascii="Arial" w:hAnsi="Arial" w:cs="Arial"/>
          <w:color w:val="1A1A1A"/>
        </w:rPr>
        <w:t xml:space="preserve">Kmet, L., Lee, R., Cook, L. (2004) </w:t>
      </w:r>
      <w:r w:rsidRPr="006D5250">
        <w:rPr>
          <w:rFonts w:ascii="Arial" w:hAnsi="Arial" w:cs="Arial"/>
          <w:i/>
          <w:color w:val="1A1A1A"/>
        </w:rPr>
        <w:t>Standard quality assessment criteria for evaluating primary research papers from a variety of fields.</w:t>
      </w:r>
      <w:r w:rsidRPr="006D5250">
        <w:rPr>
          <w:rFonts w:ascii="Arial" w:hAnsi="Arial" w:cs="Arial"/>
          <w:color w:val="1A1A1A"/>
        </w:rPr>
        <w:t xml:space="preserve"> Alberta Heritage Foundation for Medical Research, Edmonton</w:t>
      </w:r>
      <w:r w:rsidRPr="006D5250">
        <w:rPr>
          <w:rFonts w:ascii="Arial" w:eastAsia="Times New Roman" w:hAnsi="Arial" w:cs="Arial"/>
          <w:color w:val="5C5C5C"/>
          <w:lang w:eastAsia="en-GB"/>
        </w:rPr>
        <w:t xml:space="preserve"> </w:t>
      </w:r>
    </w:p>
    <w:p w14:paraId="2F3D510E" w14:textId="77777777" w:rsidR="00CB6730" w:rsidRPr="006D5250" w:rsidRDefault="00CB6730" w:rsidP="00CB6730">
      <w:pPr>
        <w:shd w:val="clear" w:color="auto" w:fill="FFFFFF"/>
        <w:spacing w:after="0" w:line="289" w:lineRule="atLeast"/>
        <w:textAlignment w:val="baseline"/>
        <w:rPr>
          <w:rFonts w:ascii="Arial" w:eastAsia="Times New Roman" w:hAnsi="Arial" w:cs="Arial"/>
          <w:color w:val="2E2E2E"/>
          <w:sz w:val="20"/>
          <w:szCs w:val="20"/>
          <w:lang w:eastAsia="en-GB"/>
        </w:rPr>
      </w:pPr>
    </w:p>
    <w:p w14:paraId="3A9C0333" w14:textId="77777777" w:rsidR="008035FF" w:rsidRPr="000B571B" w:rsidRDefault="008035FF" w:rsidP="008035FF">
      <w:pPr>
        <w:autoSpaceDE w:val="0"/>
        <w:autoSpaceDN w:val="0"/>
        <w:adjustRightInd w:val="0"/>
        <w:rPr>
          <w:rFonts w:ascii="Arial" w:eastAsia="Shaker2Lancet-Bold" w:hAnsi="Arial" w:cs="Arial"/>
          <w:bCs/>
        </w:rPr>
      </w:pPr>
      <w:r w:rsidRPr="000B571B">
        <w:rPr>
          <w:rFonts w:ascii="Arial" w:hAnsi="Arial" w:cs="Arial"/>
        </w:rPr>
        <w:t xml:space="preserve">Lancet (2016) </w:t>
      </w:r>
      <w:r w:rsidRPr="000B571B">
        <w:rPr>
          <w:rFonts w:ascii="Arial" w:eastAsia="Shaker2Lancet-Bold" w:hAnsi="Arial" w:cs="Arial"/>
          <w:bCs/>
          <w:i/>
        </w:rPr>
        <w:t>Physical Activity 2016: Progress and Challenges Progress in physical activity over the Olympic quadrennium. 388</w:t>
      </w:r>
      <w:r w:rsidRPr="000B571B">
        <w:rPr>
          <w:rFonts w:ascii="Arial" w:eastAsia="Shaker2Lancet-Bold" w:hAnsi="Arial" w:cs="Arial"/>
          <w:bCs/>
        </w:rPr>
        <w:t>:1326-36 Retrieved from http://www.thelancet.com/pdfs/journals/lancet/PIIS0140-6736(16)30581-5.pdf</w:t>
      </w:r>
    </w:p>
    <w:p w14:paraId="5E5B5B47"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Lewis, G., &amp; Meek, R. (2012). Sport and physical education across the secure estate: an exploration of policy and practice. </w:t>
      </w:r>
      <w:r w:rsidRPr="00762409">
        <w:rPr>
          <w:rFonts w:ascii="Arial" w:hAnsi="Arial" w:cs="Arial"/>
          <w:i/>
          <w:color w:val="1A1A1A"/>
        </w:rPr>
        <w:t>Criminal Justice Matters, 90</w:t>
      </w:r>
      <w:r w:rsidRPr="00D07B6F">
        <w:rPr>
          <w:rFonts w:ascii="Arial" w:hAnsi="Arial" w:cs="Arial"/>
          <w:color w:val="1A1A1A"/>
        </w:rPr>
        <w:t>(1), 32-34.</w:t>
      </w:r>
    </w:p>
    <w:p w14:paraId="71C9A0C9" w14:textId="77777777" w:rsidR="00CB6730" w:rsidRPr="00D07B6F" w:rsidRDefault="00CB6730" w:rsidP="00CB6730">
      <w:pPr>
        <w:pStyle w:val="NoSpacing"/>
        <w:rPr>
          <w:rFonts w:ascii="Arial" w:hAnsi="Arial" w:cs="Arial"/>
          <w:color w:val="1A1A1A"/>
        </w:rPr>
      </w:pPr>
    </w:p>
    <w:p w14:paraId="5F2A31BC"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Leberman, S. (2007). Voices behind the walls: Female offenders and experiential learning. </w:t>
      </w:r>
      <w:r w:rsidRPr="00762409">
        <w:rPr>
          <w:rFonts w:ascii="Arial" w:hAnsi="Arial" w:cs="Arial"/>
          <w:i/>
          <w:color w:val="1A1A1A"/>
        </w:rPr>
        <w:t>Journal of Adventure Education &amp; Outdoor Learning, 7,</w:t>
      </w:r>
      <w:r w:rsidRPr="00D07B6F">
        <w:rPr>
          <w:rFonts w:ascii="Arial" w:hAnsi="Arial" w:cs="Arial"/>
          <w:color w:val="1A1A1A"/>
        </w:rPr>
        <w:t xml:space="preserve"> 113–120</w:t>
      </w:r>
    </w:p>
    <w:p w14:paraId="70C2D6BB" w14:textId="77777777" w:rsidR="00CB6730" w:rsidRPr="00D07B6F" w:rsidRDefault="00CB6730" w:rsidP="00CB6730">
      <w:pPr>
        <w:pStyle w:val="NoSpacing"/>
        <w:rPr>
          <w:rFonts w:ascii="Arial" w:hAnsi="Arial" w:cs="Arial"/>
          <w:color w:val="1A1A1A"/>
        </w:rPr>
      </w:pPr>
    </w:p>
    <w:p w14:paraId="7DB4B12D"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Lubans, D. R., Plotnikoff, R. C., &amp; Lubans, N. J. (2012). Review: A systematic review of the impact of physical activity programmes on social and emotional well-being in at-risk youth. </w:t>
      </w:r>
      <w:r w:rsidRPr="00762409">
        <w:rPr>
          <w:rFonts w:ascii="Arial" w:hAnsi="Arial" w:cs="Arial"/>
          <w:i/>
          <w:color w:val="1A1A1A"/>
        </w:rPr>
        <w:t>Child and Adolescent Mental Health, 17</w:t>
      </w:r>
      <w:r w:rsidRPr="00D07B6F">
        <w:rPr>
          <w:rFonts w:ascii="Arial" w:hAnsi="Arial" w:cs="Arial"/>
          <w:color w:val="1A1A1A"/>
        </w:rPr>
        <w:t>(1), 2-13.</w:t>
      </w:r>
    </w:p>
    <w:p w14:paraId="17FE0542" w14:textId="77777777" w:rsidR="00CB6730" w:rsidRPr="00D07B6F" w:rsidRDefault="00CB6730" w:rsidP="00CB6730">
      <w:pPr>
        <w:pStyle w:val="NoSpacing"/>
        <w:rPr>
          <w:rFonts w:ascii="Arial" w:hAnsi="Arial" w:cs="Arial"/>
          <w:color w:val="1A1A1A"/>
        </w:rPr>
      </w:pPr>
    </w:p>
    <w:p w14:paraId="071C7CD6"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Martin, R. E., Adamson, S., Korchinski, M., Granger-Brown, A., Ramsden, V. R., Buxton, J. A., Espinoza-Magana, N., Pollock, S.L., Smith, M.J.F., Macaulay, A.C., Condello, L.L. &amp; Hislop, T. G. (2013). Incarcerated women develop a nutrition and fitness program: Participatory research. </w:t>
      </w:r>
      <w:r w:rsidRPr="00D07B6F">
        <w:rPr>
          <w:rFonts w:ascii="Arial" w:hAnsi="Arial" w:cs="Arial"/>
          <w:i/>
          <w:color w:val="1A1A1A"/>
        </w:rPr>
        <w:t>International Journal of Prisoner Health, 9</w:t>
      </w:r>
      <w:r w:rsidRPr="00D07B6F">
        <w:rPr>
          <w:rFonts w:ascii="Arial" w:hAnsi="Arial" w:cs="Arial"/>
          <w:color w:val="1A1A1A"/>
        </w:rPr>
        <w:t>(3), 142-150.</w:t>
      </w:r>
    </w:p>
    <w:p w14:paraId="6AEDD8A2" w14:textId="77777777" w:rsidR="00CB6730" w:rsidRPr="00D07B6F" w:rsidRDefault="00CB6730" w:rsidP="00CB6730">
      <w:pPr>
        <w:pStyle w:val="NoSpacing"/>
        <w:rPr>
          <w:rFonts w:ascii="Arial" w:hAnsi="Arial" w:cs="Arial"/>
          <w:color w:val="1A1A1A"/>
        </w:rPr>
      </w:pPr>
    </w:p>
    <w:p w14:paraId="419CB636" w14:textId="77777777" w:rsidR="00CB6730" w:rsidRDefault="00CB6730" w:rsidP="00CB6730">
      <w:pPr>
        <w:pStyle w:val="NoSpacing"/>
        <w:rPr>
          <w:rFonts w:ascii="Arial" w:hAnsi="Arial" w:cs="Arial"/>
          <w:color w:val="1A1A1A"/>
        </w:rPr>
      </w:pPr>
      <w:r w:rsidRPr="00D07B6F">
        <w:rPr>
          <w:rFonts w:ascii="Arial" w:hAnsi="Arial" w:cs="Arial"/>
          <w:color w:val="1A1A1A"/>
        </w:rPr>
        <w:t xml:space="preserve">Martos-Garcıa, D., Devıs-Devıs, J., &amp; Sparkes, A. C. (2009). Sport and physical activity in a high security Spanish prison: An ethnographic study of multiple meanings. </w:t>
      </w:r>
      <w:r w:rsidRPr="00762409">
        <w:rPr>
          <w:rFonts w:ascii="Arial" w:hAnsi="Arial" w:cs="Arial"/>
          <w:i/>
          <w:color w:val="1A1A1A"/>
        </w:rPr>
        <w:t>Sport, Education and Society, 14</w:t>
      </w:r>
      <w:r w:rsidRPr="00D07B6F">
        <w:rPr>
          <w:rFonts w:ascii="Arial" w:hAnsi="Arial" w:cs="Arial"/>
          <w:color w:val="1A1A1A"/>
        </w:rPr>
        <w:t>, 77–96.</w:t>
      </w:r>
    </w:p>
    <w:p w14:paraId="34071D18" w14:textId="77777777" w:rsidR="00CB6730" w:rsidRPr="00D07B6F" w:rsidRDefault="00CB6730" w:rsidP="00CB6730">
      <w:pPr>
        <w:pStyle w:val="NoSpacing"/>
        <w:rPr>
          <w:rFonts w:ascii="Arial" w:hAnsi="Arial" w:cs="Arial"/>
          <w:color w:val="1A1A1A"/>
        </w:rPr>
      </w:pPr>
    </w:p>
    <w:p w14:paraId="0FF3F5A4" w14:textId="1CD2D122" w:rsidR="00CB6730" w:rsidRPr="00D07B6F" w:rsidRDefault="00CB6730" w:rsidP="00CB6730">
      <w:pPr>
        <w:pStyle w:val="NoSpacing"/>
        <w:rPr>
          <w:rFonts w:ascii="Arial" w:hAnsi="Arial" w:cs="Arial"/>
          <w:color w:val="1A1A1A"/>
        </w:rPr>
      </w:pPr>
      <w:r w:rsidRPr="00D07B6F">
        <w:rPr>
          <w:rFonts w:ascii="Arial" w:hAnsi="Arial" w:cs="Arial"/>
          <w:color w:val="1A1A1A"/>
        </w:rPr>
        <w:t>Meek, R</w:t>
      </w:r>
      <w:r w:rsidR="008658CA">
        <w:rPr>
          <w:rFonts w:ascii="Arial" w:hAnsi="Arial" w:cs="Arial"/>
          <w:color w:val="1A1A1A"/>
        </w:rPr>
        <w:t>.</w:t>
      </w:r>
      <w:r w:rsidRPr="00D07B6F">
        <w:rPr>
          <w:rFonts w:ascii="Arial" w:hAnsi="Arial" w:cs="Arial"/>
          <w:color w:val="1A1A1A"/>
        </w:rPr>
        <w:t xml:space="preserve"> (2010) </w:t>
      </w:r>
      <w:r w:rsidRPr="00762409">
        <w:rPr>
          <w:rFonts w:ascii="Arial" w:hAnsi="Arial" w:cs="Arial"/>
          <w:i/>
          <w:color w:val="1A1A1A"/>
        </w:rPr>
        <w:t>Interim Evaluation Report of the Autumn-Winter 2010 Football Academy at HMYOI Portland</w:t>
      </w:r>
      <w:r w:rsidRPr="00D07B6F">
        <w:rPr>
          <w:rFonts w:ascii="Arial" w:hAnsi="Arial" w:cs="Arial"/>
          <w:color w:val="1A1A1A"/>
        </w:rPr>
        <w:t xml:space="preserve"> </w:t>
      </w:r>
      <w:r>
        <w:rPr>
          <w:rFonts w:ascii="Arial" w:hAnsi="Arial" w:cs="Arial"/>
          <w:color w:val="1A1A1A"/>
        </w:rPr>
        <w:t>retrieved from</w:t>
      </w:r>
      <w:r w:rsidRPr="00D07B6F">
        <w:rPr>
          <w:rFonts w:ascii="Arial" w:hAnsi="Arial" w:cs="Arial"/>
          <w:color w:val="1A1A1A"/>
        </w:rPr>
        <w:t xml:space="preserve"> </w:t>
      </w:r>
      <w:hyperlink r:id="rId9" w:history="1">
        <w:r w:rsidRPr="00D07B6F">
          <w:rPr>
            <w:rFonts w:ascii="Arial" w:hAnsi="Arial" w:cs="Arial"/>
            <w:color w:val="1A1A1A"/>
          </w:rPr>
          <w:t>http://assets.sportanddev.org.sad.vm.iway.ch/downloads/2nd_portland_football_evaluation.pdf</w:t>
        </w:r>
      </w:hyperlink>
    </w:p>
    <w:p w14:paraId="1D2358D7" w14:textId="77777777" w:rsidR="00CB6730" w:rsidRPr="00D07B6F" w:rsidRDefault="00CB6730" w:rsidP="00CB6730">
      <w:pPr>
        <w:pStyle w:val="NoSpacing"/>
        <w:rPr>
          <w:rFonts w:ascii="Arial" w:hAnsi="Arial" w:cs="Arial"/>
          <w:color w:val="1A1A1A"/>
        </w:rPr>
      </w:pPr>
    </w:p>
    <w:p w14:paraId="7013F5C9" w14:textId="5AB4E723" w:rsidR="00CB6730" w:rsidRPr="00D07B6F" w:rsidRDefault="00CB6730" w:rsidP="00CB6730">
      <w:pPr>
        <w:pStyle w:val="NoSpacing"/>
        <w:rPr>
          <w:rFonts w:ascii="Arial" w:hAnsi="Arial" w:cs="Arial"/>
          <w:color w:val="1A1A1A"/>
        </w:rPr>
      </w:pPr>
      <w:r w:rsidRPr="00D07B6F">
        <w:rPr>
          <w:rFonts w:ascii="Arial" w:hAnsi="Arial" w:cs="Arial"/>
          <w:color w:val="1A1A1A"/>
        </w:rPr>
        <w:t>Meek, R., &amp; Lewis, G.</w:t>
      </w:r>
      <w:r w:rsidR="008658CA">
        <w:rPr>
          <w:rFonts w:ascii="Arial" w:hAnsi="Arial" w:cs="Arial"/>
          <w:color w:val="1A1A1A"/>
        </w:rPr>
        <w:t xml:space="preserve">E. </w:t>
      </w:r>
      <w:r w:rsidRPr="00D07B6F">
        <w:rPr>
          <w:rFonts w:ascii="Arial" w:hAnsi="Arial" w:cs="Arial"/>
          <w:color w:val="1A1A1A"/>
        </w:rPr>
        <w:t xml:space="preserve">(2012). The role of sport in promoting prisoner health. </w:t>
      </w:r>
      <w:r w:rsidRPr="00762409">
        <w:rPr>
          <w:rFonts w:ascii="Arial" w:hAnsi="Arial" w:cs="Arial"/>
          <w:i/>
          <w:color w:val="1A1A1A"/>
        </w:rPr>
        <w:t>International Journal of Prisoner Health, 8</w:t>
      </w:r>
      <w:r w:rsidRPr="00D07B6F">
        <w:rPr>
          <w:rFonts w:ascii="Arial" w:hAnsi="Arial" w:cs="Arial"/>
          <w:color w:val="1A1A1A"/>
        </w:rPr>
        <w:t xml:space="preserve">, 117–130. </w:t>
      </w:r>
    </w:p>
    <w:p w14:paraId="48C91D60" w14:textId="77777777" w:rsidR="00CB6730" w:rsidRPr="00D07B6F" w:rsidRDefault="00CB6730" w:rsidP="00CB6730">
      <w:pPr>
        <w:pStyle w:val="NoSpacing"/>
        <w:rPr>
          <w:rFonts w:ascii="Arial" w:hAnsi="Arial" w:cs="Arial"/>
          <w:color w:val="1A1A1A"/>
        </w:rPr>
      </w:pPr>
    </w:p>
    <w:p w14:paraId="6678C15E" w14:textId="0C7AC122" w:rsidR="00CB6730" w:rsidRDefault="00CB6730" w:rsidP="00CB6730">
      <w:pPr>
        <w:pStyle w:val="NoSpacing"/>
        <w:rPr>
          <w:rFonts w:ascii="Arial" w:hAnsi="Arial" w:cs="Arial"/>
          <w:color w:val="1A1A1A"/>
        </w:rPr>
      </w:pPr>
      <w:r w:rsidRPr="00D07B6F">
        <w:rPr>
          <w:rFonts w:ascii="Arial" w:hAnsi="Arial" w:cs="Arial"/>
          <w:color w:val="1A1A1A"/>
        </w:rPr>
        <w:t>Meek, R., &amp; Lewis, G.</w:t>
      </w:r>
      <w:r w:rsidR="0005320C">
        <w:rPr>
          <w:rFonts w:ascii="Arial" w:hAnsi="Arial" w:cs="Arial"/>
          <w:color w:val="1A1A1A"/>
        </w:rPr>
        <w:t>E.,</w:t>
      </w:r>
      <w:r w:rsidRPr="00D07B6F">
        <w:rPr>
          <w:rFonts w:ascii="Arial" w:hAnsi="Arial" w:cs="Arial"/>
          <w:color w:val="1A1A1A"/>
        </w:rPr>
        <w:t xml:space="preserve"> (2014</w:t>
      </w:r>
      <w:r w:rsidR="0005320C">
        <w:rPr>
          <w:rFonts w:ascii="Arial" w:hAnsi="Arial" w:cs="Arial"/>
          <w:color w:val="1A1A1A"/>
        </w:rPr>
        <w:t>a</w:t>
      </w:r>
      <w:r w:rsidRPr="00D07B6F">
        <w:rPr>
          <w:rFonts w:ascii="Arial" w:hAnsi="Arial" w:cs="Arial"/>
          <w:color w:val="1A1A1A"/>
        </w:rPr>
        <w:t xml:space="preserve">). The impact of a sports initiative for young men in prison: Staff and participant perspectives. </w:t>
      </w:r>
      <w:r w:rsidRPr="00762409">
        <w:rPr>
          <w:rFonts w:ascii="Arial" w:hAnsi="Arial" w:cs="Arial"/>
          <w:i/>
          <w:color w:val="1A1A1A"/>
        </w:rPr>
        <w:t>Journal of Sport &amp; Social Issues, 38</w:t>
      </w:r>
      <w:r w:rsidRPr="00D07B6F">
        <w:rPr>
          <w:rFonts w:ascii="Arial" w:hAnsi="Arial" w:cs="Arial"/>
          <w:color w:val="1A1A1A"/>
        </w:rPr>
        <w:t>(2), 95– 123.</w:t>
      </w:r>
    </w:p>
    <w:p w14:paraId="57A282DF" w14:textId="77777777" w:rsidR="00502F0B" w:rsidRDefault="00502F0B" w:rsidP="00CB6730">
      <w:pPr>
        <w:pStyle w:val="NoSpacing"/>
        <w:rPr>
          <w:rFonts w:ascii="Arial" w:hAnsi="Arial" w:cs="Arial"/>
          <w:color w:val="1A1A1A"/>
        </w:rPr>
      </w:pPr>
    </w:p>
    <w:p w14:paraId="48A06450" w14:textId="691420C6" w:rsidR="00BB1AD1" w:rsidRPr="00BB1AD1" w:rsidRDefault="00BB1AD1" w:rsidP="00CB6730">
      <w:pPr>
        <w:pStyle w:val="NoSpacing"/>
        <w:rPr>
          <w:rFonts w:ascii="Arial" w:hAnsi="Arial" w:cs="Arial"/>
          <w:color w:val="1A1A1A"/>
        </w:rPr>
      </w:pPr>
      <w:r w:rsidRPr="00CA262D">
        <w:rPr>
          <w:rFonts w:ascii="Arial" w:hAnsi="Arial" w:cs="Arial"/>
          <w:color w:val="1A1A1A"/>
          <w:lang w:val="en-US"/>
        </w:rPr>
        <w:t>Meek, R., &amp; Lewis, G. E. (2014</w:t>
      </w:r>
      <w:r w:rsidR="009B26CC">
        <w:rPr>
          <w:rFonts w:ascii="Arial" w:hAnsi="Arial" w:cs="Arial"/>
          <w:color w:val="1A1A1A"/>
          <w:lang w:val="en-US"/>
        </w:rPr>
        <w:t>b</w:t>
      </w:r>
      <w:r w:rsidRPr="00CA262D">
        <w:rPr>
          <w:rFonts w:ascii="Arial" w:hAnsi="Arial" w:cs="Arial"/>
          <w:color w:val="1A1A1A"/>
          <w:lang w:val="en-US"/>
        </w:rPr>
        <w:t xml:space="preserve">). Promoting well-being and desistance through sport and physical activity: the opportunities and barriers experienced by women in English prisons. </w:t>
      </w:r>
      <w:r w:rsidRPr="00CA262D">
        <w:rPr>
          <w:rFonts w:ascii="Arial" w:hAnsi="Arial" w:cs="Arial"/>
          <w:i/>
          <w:iCs/>
          <w:color w:val="1A1A1A"/>
          <w:lang w:val="en-US"/>
        </w:rPr>
        <w:t>Women &amp; Criminal Justice</w:t>
      </w:r>
      <w:r w:rsidRPr="00CA262D">
        <w:rPr>
          <w:rFonts w:ascii="Arial" w:hAnsi="Arial" w:cs="Arial"/>
          <w:color w:val="1A1A1A"/>
          <w:lang w:val="en-US"/>
        </w:rPr>
        <w:t xml:space="preserve">, </w:t>
      </w:r>
      <w:r w:rsidRPr="00CA262D">
        <w:rPr>
          <w:rFonts w:ascii="Arial" w:hAnsi="Arial" w:cs="Arial"/>
          <w:i/>
          <w:iCs/>
          <w:color w:val="1A1A1A"/>
          <w:lang w:val="en-US"/>
        </w:rPr>
        <w:t>24</w:t>
      </w:r>
      <w:r w:rsidRPr="00CA262D">
        <w:rPr>
          <w:rFonts w:ascii="Arial" w:hAnsi="Arial" w:cs="Arial"/>
          <w:color w:val="1A1A1A"/>
          <w:lang w:val="en-US"/>
        </w:rPr>
        <w:t>(2), 151-172.</w:t>
      </w:r>
    </w:p>
    <w:p w14:paraId="419F16A7" w14:textId="77777777" w:rsidR="00CB6730" w:rsidRPr="00D07B6F" w:rsidRDefault="00CB6730" w:rsidP="00CB6730">
      <w:pPr>
        <w:pStyle w:val="NoSpacing"/>
        <w:rPr>
          <w:rFonts w:ascii="Arial" w:hAnsi="Arial" w:cs="Arial"/>
          <w:color w:val="1A1A1A"/>
        </w:rPr>
      </w:pPr>
    </w:p>
    <w:p w14:paraId="0F34E6E7" w14:textId="77777777" w:rsidR="00CB6730" w:rsidRPr="006D5250" w:rsidRDefault="00CB6730" w:rsidP="00CB6730">
      <w:pPr>
        <w:pStyle w:val="NoSpacing"/>
        <w:rPr>
          <w:rFonts w:ascii="Arial" w:hAnsi="Arial" w:cs="Arial"/>
          <w:color w:val="222222"/>
          <w:shd w:val="clear" w:color="auto" w:fill="FFFFFF"/>
        </w:rPr>
      </w:pPr>
      <w:r w:rsidRPr="006D5250">
        <w:rPr>
          <w:rFonts w:ascii="Arial" w:hAnsi="Arial" w:cs="Arial"/>
          <w:color w:val="222222"/>
          <w:shd w:val="clear" w:color="auto" w:fill="FFFFFF"/>
        </w:rPr>
        <w:t>Michie, S., &amp; Abraham, C. (2004). Interventions to change health behaviours: evidence-based or evidence-inspired?.</w:t>
      </w:r>
      <w:r w:rsidRPr="006D5250">
        <w:rPr>
          <w:rStyle w:val="apple-converted-space"/>
          <w:rFonts w:ascii="Arial" w:hAnsi="Arial" w:cs="Arial"/>
          <w:color w:val="222222"/>
          <w:shd w:val="clear" w:color="auto" w:fill="FFFFFF"/>
        </w:rPr>
        <w:t> </w:t>
      </w:r>
      <w:r w:rsidRPr="006D5250">
        <w:rPr>
          <w:rFonts w:ascii="Arial" w:hAnsi="Arial" w:cs="Arial"/>
          <w:i/>
          <w:iCs/>
          <w:color w:val="222222"/>
          <w:shd w:val="clear" w:color="auto" w:fill="FFFFFF"/>
        </w:rPr>
        <w:t>Psychology &amp; Health</w:t>
      </w:r>
      <w:r w:rsidRPr="006D5250">
        <w:rPr>
          <w:rFonts w:ascii="Arial" w:hAnsi="Arial" w:cs="Arial"/>
          <w:color w:val="222222"/>
          <w:shd w:val="clear" w:color="auto" w:fill="FFFFFF"/>
        </w:rPr>
        <w:t>,</w:t>
      </w:r>
      <w:r w:rsidRPr="006D5250">
        <w:rPr>
          <w:rFonts w:ascii="Arial" w:hAnsi="Arial" w:cs="Arial"/>
          <w:i/>
          <w:iCs/>
          <w:color w:val="222222"/>
          <w:shd w:val="clear" w:color="auto" w:fill="FFFFFF"/>
        </w:rPr>
        <w:t>19</w:t>
      </w:r>
      <w:r w:rsidRPr="006D5250">
        <w:rPr>
          <w:rFonts w:ascii="Arial" w:hAnsi="Arial" w:cs="Arial"/>
          <w:color w:val="222222"/>
          <w:shd w:val="clear" w:color="auto" w:fill="FFFFFF"/>
        </w:rPr>
        <w:t>(1), 29-49.</w:t>
      </w:r>
    </w:p>
    <w:p w14:paraId="7B8AE469" w14:textId="77777777" w:rsidR="00CB6730" w:rsidRDefault="00CB6730" w:rsidP="00CB6730">
      <w:pPr>
        <w:pStyle w:val="NoSpacing"/>
        <w:rPr>
          <w:rFonts w:ascii="Arial" w:hAnsi="Arial" w:cs="Arial"/>
          <w:color w:val="222222"/>
          <w:sz w:val="20"/>
          <w:szCs w:val="20"/>
          <w:shd w:val="clear" w:color="auto" w:fill="FFFFFF"/>
        </w:rPr>
      </w:pPr>
    </w:p>
    <w:p w14:paraId="1A698EB3" w14:textId="77777777" w:rsidR="00CB6730" w:rsidRDefault="00CB6730" w:rsidP="00CB6730">
      <w:pPr>
        <w:pStyle w:val="NoSpacing"/>
        <w:rPr>
          <w:rFonts w:ascii="Arial" w:hAnsi="Arial" w:cs="Arial"/>
          <w:color w:val="1A1A1A"/>
        </w:rPr>
      </w:pPr>
      <w:r w:rsidRPr="00D07B6F">
        <w:rPr>
          <w:rFonts w:ascii="Arial" w:hAnsi="Arial" w:cs="Arial"/>
          <w:color w:val="1A1A1A"/>
        </w:rPr>
        <w:t xml:space="preserve">Moher, D., Shamseer, L., Clarke, M., Ghersi, D., </w:t>
      </w:r>
      <w:r>
        <w:rPr>
          <w:rFonts w:ascii="Arial" w:hAnsi="Arial" w:cs="Arial"/>
          <w:color w:val="1A1A1A"/>
        </w:rPr>
        <w:t xml:space="preserve">Liberati, A., Petticrew, M., Shekelle, P., </w:t>
      </w:r>
      <w:r w:rsidRPr="00D07B6F">
        <w:rPr>
          <w:rFonts w:ascii="Arial" w:hAnsi="Arial" w:cs="Arial"/>
          <w:color w:val="1A1A1A"/>
        </w:rPr>
        <w:t xml:space="preserve">Stewart, L. A. </w:t>
      </w:r>
      <w:r>
        <w:rPr>
          <w:rFonts w:ascii="Arial" w:hAnsi="Arial" w:cs="Arial"/>
          <w:color w:val="1A1A1A"/>
        </w:rPr>
        <w:t xml:space="preserve">&amp; PRISMA-P Group. </w:t>
      </w:r>
      <w:r w:rsidRPr="00D07B6F">
        <w:rPr>
          <w:rFonts w:ascii="Arial" w:hAnsi="Arial" w:cs="Arial"/>
          <w:color w:val="1A1A1A"/>
        </w:rPr>
        <w:t xml:space="preserve">(2015). Preferred reporting items for systematic review and meta-analysis protocols (PRISMA-P) 2015 statement. </w:t>
      </w:r>
      <w:r w:rsidRPr="00762409">
        <w:rPr>
          <w:rFonts w:ascii="Arial" w:hAnsi="Arial" w:cs="Arial"/>
          <w:i/>
          <w:color w:val="1A1A1A"/>
        </w:rPr>
        <w:t>Systematic reviews, 4</w:t>
      </w:r>
      <w:r w:rsidRPr="00D07B6F">
        <w:rPr>
          <w:rFonts w:ascii="Arial" w:hAnsi="Arial" w:cs="Arial"/>
          <w:color w:val="1A1A1A"/>
        </w:rPr>
        <w:t>(1), 1.</w:t>
      </w:r>
    </w:p>
    <w:p w14:paraId="5E943AEC" w14:textId="77777777" w:rsidR="00CB6730" w:rsidRDefault="00CB6730" w:rsidP="00CB6730">
      <w:pPr>
        <w:pStyle w:val="NoSpacing"/>
        <w:rPr>
          <w:rFonts w:ascii="Arial" w:hAnsi="Arial" w:cs="Arial"/>
          <w:color w:val="1A1A1A"/>
        </w:rPr>
      </w:pPr>
    </w:p>
    <w:p w14:paraId="77A55E07" w14:textId="77777777" w:rsidR="00CB6730" w:rsidRPr="00A16E24" w:rsidRDefault="00CB6730" w:rsidP="00CB6730">
      <w:pPr>
        <w:pStyle w:val="NoSpacing"/>
        <w:rPr>
          <w:rFonts w:ascii="Arial" w:hAnsi="Arial" w:cs="Arial"/>
          <w:color w:val="222222"/>
          <w:shd w:val="clear" w:color="auto" w:fill="FFFFFF"/>
        </w:rPr>
      </w:pPr>
      <w:r w:rsidRPr="00A16E24">
        <w:rPr>
          <w:rFonts w:ascii="Arial" w:hAnsi="Arial" w:cs="Arial"/>
          <w:color w:val="222222"/>
          <w:shd w:val="clear" w:color="auto" w:fill="FFFFFF"/>
        </w:rPr>
        <w:t>Moore, G., Audrey, S., Barker, M., Bond, L</w:t>
      </w:r>
      <w:r>
        <w:rPr>
          <w:rFonts w:ascii="Arial" w:hAnsi="Arial" w:cs="Arial"/>
          <w:color w:val="222222"/>
          <w:shd w:val="clear" w:color="auto" w:fill="FFFFFF"/>
        </w:rPr>
        <w:t>., Bonell, C., Hardeman, W., Moore, L., O'Cathain, A., Tinati, T., Wight, D</w:t>
      </w:r>
      <w:r w:rsidRPr="00A16E24">
        <w:rPr>
          <w:rFonts w:ascii="Arial" w:hAnsi="Arial" w:cs="Arial"/>
          <w:color w:val="222222"/>
          <w:shd w:val="clear" w:color="auto" w:fill="FFFFFF"/>
        </w:rPr>
        <w:t xml:space="preserve"> &amp; Baird, J. (2015). Process evaluation of complex interventions.</w:t>
      </w:r>
      <w:r w:rsidRPr="00A16E24">
        <w:rPr>
          <w:rStyle w:val="apple-converted-space"/>
          <w:rFonts w:ascii="Arial" w:hAnsi="Arial" w:cs="Arial"/>
          <w:color w:val="222222"/>
          <w:shd w:val="clear" w:color="auto" w:fill="FFFFFF"/>
        </w:rPr>
        <w:t> </w:t>
      </w:r>
      <w:r w:rsidRPr="006D5250">
        <w:rPr>
          <w:rFonts w:ascii="Arial" w:hAnsi="Arial" w:cs="Arial"/>
          <w:iCs/>
          <w:color w:val="222222"/>
          <w:shd w:val="clear" w:color="auto" w:fill="FFFFFF"/>
        </w:rPr>
        <w:t>Medical Research Council guidance</w:t>
      </w:r>
      <w:r>
        <w:rPr>
          <w:rFonts w:ascii="Arial" w:hAnsi="Arial" w:cs="Arial"/>
          <w:iCs/>
          <w:color w:val="222222"/>
          <w:shd w:val="clear" w:color="auto" w:fill="FFFFFF"/>
        </w:rPr>
        <w:t>.</w:t>
      </w:r>
      <w:r>
        <w:rPr>
          <w:rFonts w:ascii="Arial" w:hAnsi="Arial" w:cs="Arial"/>
          <w:i/>
          <w:iCs/>
          <w:color w:val="222222"/>
          <w:shd w:val="clear" w:color="auto" w:fill="FFFFFF"/>
        </w:rPr>
        <w:t xml:space="preserve"> </w:t>
      </w:r>
      <w:r w:rsidRPr="006D5250">
        <w:rPr>
          <w:rFonts w:ascii="Arial" w:hAnsi="Arial" w:cs="Arial"/>
          <w:i/>
          <w:iCs/>
          <w:color w:val="222222"/>
          <w:shd w:val="clear" w:color="auto" w:fill="FFFFFF"/>
        </w:rPr>
        <w:t>BMJ 2015;350:h1258</w:t>
      </w:r>
    </w:p>
    <w:p w14:paraId="1E151AC5" w14:textId="77777777" w:rsidR="00CB6730" w:rsidRDefault="00CB6730" w:rsidP="00CB6730">
      <w:pPr>
        <w:pStyle w:val="NoSpacing"/>
        <w:rPr>
          <w:rFonts w:ascii="Arial" w:hAnsi="Arial" w:cs="Arial"/>
          <w:color w:val="222222"/>
          <w:sz w:val="20"/>
          <w:szCs w:val="20"/>
          <w:shd w:val="clear" w:color="auto" w:fill="FFFFFF"/>
        </w:rPr>
      </w:pPr>
    </w:p>
    <w:p w14:paraId="2AB0C485"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Munson, W. W. (Oct 1988). Effects of leisure education versus physical activity or informal discussion on behaviourally disordered youth offenders. </w:t>
      </w:r>
      <w:r w:rsidRPr="00D07B6F">
        <w:rPr>
          <w:rFonts w:ascii="Arial" w:hAnsi="Arial" w:cs="Arial"/>
          <w:i/>
          <w:color w:val="1A1A1A"/>
        </w:rPr>
        <w:t>Adapted Physical Activity Quarterly, 5</w:t>
      </w:r>
      <w:r w:rsidRPr="00D07B6F">
        <w:rPr>
          <w:rFonts w:ascii="Arial" w:hAnsi="Arial" w:cs="Arial"/>
          <w:color w:val="1A1A1A"/>
        </w:rPr>
        <w:t>(4), 305-317.</w:t>
      </w:r>
    </w:p>
    <w:p w14:paraId="5A6FEAB2" w14:textId="77777777" w:rsidR="00CB6730" w:rsidRPr="00D07B6F" w:rsidRDefault="00CB6730" w:rsidP="00CB6730">
      <w:pPr>
        <w:pStyle w:val="NoSpacing"/>
        <w:rPr>
          <w:rFonts w:ascii="Arial" w:hAnsi="Arial" w:cs="Arial"/>
          <w:color w:val="1A1A1A"/>
        </w:rPr>
      </w:pPr>
    </w:p>
    <w:p w14:paraId="128B9A57"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Nelson, M., Specian, V. L., Tracy, N. C., &amp; DeMello, J. J. (2006). The effects of moderate physical activity on offenders in a rehabilitative program. </w:t>
      </w:r>
      <w:r w:rsidRPr="00762409">
        <w:rPr>
          <w:rFonts w:ascii="Arial" w:hAnsi="Arial" w:cs="Arial"/>
          <w:i/>
          <w:color w:val="1A1A1A"/>
        </w:rPr>
        <w:t>Journal of Correctional Education, 57</w:t>
      </w:r>
      <w:r w:rsidRPr="00D07B6F">
        <w:rPr>
          <w:rFonts w:ascii="Arial" w:hAnsi="Arial" w:cs="Arial"/>
          <w:color w:val="1A1A1A"/>
        </w:rPr>
        <w:t xml:space="preserve">(4) 276-285. </w:t>
      </w:r>
    </w:p>
    <w:p w14:paraId="10ACAFC2" w14:textId="77777777" w:rsidR="00CB6730" w:rsidRPr="00D07B6F" w:rsidRDefault="00CB6730" w:rsidP="00CB6730">
      <w:pPr>
        <w:pStyle w:val="NoSpacing"/>
        <w:rPr>
          <w:rFonts w:ascii="Arial" w:hAnsi="Arial" w:cs="Arial"/>
          <w:color w:val="1A1A1A"/>
        </w:rPr>
      </w:pPr>
    </w:p>
    <w:p w14:paraId="4BDF6923"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Nichols, G. (2007). </w:t>
      </w:r>
      <w:r w:rsidRPr="00762409">
        <w:rPr>
          <w:rFonts w:ascii="Arial" w:hAnsi="Arial" w:cs="Arial"/>
          <w:i/>
          <w:color w:val="1A1A1A"/>
        </w:rPr>
        <w:t>Sport and crime reduction: The role of sports in tackling youth crime.</w:t>
      </w:r>
      <w:r w:rsidRPr="00D07B6F">
        <w:rPr>
          <w:rFonts w:ascii="Arial" w:hAnsi="Arial" w:cs="Arial"/>
          <w:color w:val="1A1A1A"/>
        </w:rPr>
        <w:t xml:space="preserve"> Abingdon: Routledge.</w:t>
      </w:r>
    </w:p>
    <w:p w14:paraId="5888442A" w14:textId="77777777" w:rsidR="00CB6730" w:rsidRPr="00D07B6F" w:rsidRDefault="00CB6730" w:rsidP="00CB6730">
      <w:pPr>
        <w:pStyle w:val="NoSpacing"/>
        <w:rPr>
          <w:rFonts w:ascii="Arial" w:hAnsi="Arial" w:cs="Arial"/>
          <w:color w:val="1A1A1A"/>
        </w:rPr>
      </w:pPr>
    </w:p>
    <w:p w14:paraId="7EABD19A" w14:textId="562F5D5E" w:rsidR="00CB6730" w:rsidRPr="00D07B6F" w:rsidRDefault="00CB6730" w:rsidP="00CB6730">
      <w:pPr>
        <w:pStyle w:val="NoSpacing"/>
        <w:rPr>
          <w:rFonts w:ascii="Arial" w:hAnsi="Arial" w:cs="Arial"/>
          <w:color w:val="1A1A1A"/>
        </w:rPr>
      </w:pPr>
      <w:r w:rsidRPr="00D07B6F">
        <w:rPr>
          <w:rFonts w:ascii="Arial" w:hAnsi="Arial" w:cs="Arial"/>
          <w:color w:val="1A1A1A"/>
        </w:rPr>
        <w:t xml:space="preserve">Parker, A., Meek, R., &amp; Lewis, G. (2014). Sport in a youth prison: Male young offenders' experiences of a sporting intervention. </w:t>
      </w:r>
      <w:r w:rsidRPr="00D07B6F">
        <w:rPr>
          <w:rFonts w:ascii="Arial" w:hAnsi="Arial" w:cs="Arial"/>
          <w:i/>
          <w:color w:val="1A1A1A"/>
        </w:rPr>
        <w:t>Journal of Youth Studies, 17</w:t>
      </w:r>
      <w:r w:rsidRPr="00D07B6F">
        <w:rPr>
          <w:rFonts w:ascii="Arial" w:hAnsi="Arial" w:cs="Arial"/>
          <w:color w:val="1A1A1A"/>
        </w:rPr>
        <w:t>(3), 381-396.</w:t>
      </w:r>
    </w:p>
    <w:p w14:paraId="2094F2B0" w14:textId="77777777" w:rsidR="00CB6730" w:rsidRPr="00D07B6F" w:rsidRDefault="00CB6730" w:rsidP="00CB6730">
      <w:pPr>
        <w:pStyle w:val="NoSpacing"/>
        <w:rPr>
          <w:rFonts w:ascii="Arial" w:hAnsi="Arial" w:cs="Arial"/>
          <w:color w:val="1A1A1A"/>
        </w:rPr>
      </w:pPr>
    </w:p>
    <w:p w14:paraId="0D2F1997" w14:textId="77777777" w:rsidR="00CB6730" w:rsidRPr="00EE3923" w:rsidRDefault="00CB6730" w:rsidP="00CB6730">
      <w:pPr>
        <w:pStyle w:val="NoSpacing"/>
        <w:rPr>
          <w:rFonts w:ascii="Arial" w:hAnsi="Arial" w:cs="Arial"/>
          <w:color w:val="222222"/>
          <w:shd w:val="clear" w:color="auto" w:fill="FFFFFF"/>
        </w:rPr>
      </w:pPr>
      <w:r w:rsidRPr="00EE3923">
        <w:rPr>
          <w:rFonts w:ascii="Arial" w:hAnsi="Arial" w:cs="Arial"/>
          <w:color w:val="222222"/>
          <w:shd w:val="clear" w:color="auto" w:fill="FFFFFF"/>
        </w:rPr>
        <w:t>Pollard, E. L., &amp; Lee, P. D. (2003). Child well-being: A systematic review of the literature.</w:t>
      </w:r>
      <w:r w:rsidRPr="00EE3923">
        <w:rPr>
          <w:rStyle w:val="apple-converted-space"/>
          <w:rFonts w:ascii="Arial" w:hAnsi="Arial" w:cs="Arial"/>
          <w:color w:val="222222"/>
          <w:shd w:val="clear" w:color="auto" w:fill="FFFFFF"/>
        </w:rPr>
        <w:t> </w:t>
      </w:r>
      <w:r w:rsidRPr="00EE3923">
        <w:rPr>
          <w:rFonts w:ascii="Arial" w:hAnsi="Arial" w:cs="Arial"/>
          <w:i/>
          <w:iCs/>
          <w:color w:val="222222"/>
          <w:shd w:val="clear" w:color="auto" w:fill="FFFFFF"/>
        </w:rPr>
        <w:t>Social Indicators Research</w:t>
      </w:r>
      <w:r w:rsidRPr="00EE3923">
        <w:rPr>
          <w:rFonts w:ascii="Arial" w:hAnsi="Arial" w:cs="Arial"/>
          <w:color w:val="222222"/>
          <w:shd w:val="clear" w:color="auto" w:fill="FFFFFF"/>
        </w:rPr>
        <w:t>,</w:t>
      </w:r>
      <w:r w:rsidRPr="00EE3923">
        <w:rPr>
          <w:rStyle w:val="apple-converted-space"/>
          <w:rFonts w:ascii="Arial" w:hAnsi="Arial" w:cs="Arial"/>
          <w:color w:val="222222"/>
          <w:shd w:val="clear" w:color="auto" w:fill="FFFFFF"/>
        </w:rPr>
        <w:t> </w:t>
      </w:r>
      <w:r w:rsidRPr="00EE3923">
        <w:rPr>
          <w:rFonts w:ascii="Arial" w:hAnsi="Arial" w:cs="Arial"/>
          <w:i/>
          <w:iCs/>
          <w:color w:val="222222"/>
          <w:shd w:val="clear" w:color="auto" w:fill="FFFFFF"/>
        </w:rPr>
        <w:t>61</w:t>
      </w:r>
      <w:r w:rsidRPr="00EE3923">
        <w:rPr>
          <w:rFonts w:ascii="Arial" w:hAnsi="Arial" w:cs="Arial"/>
          <w:color w:val="222222"/>
          <w:shd w:val="clear" w:color="auto" w:fill="FFFFFF"/>
        </w:rPr>
        <w:t>(1), 59-78.</w:t>
      </w:r>
    </w:p>
    <w:p w14:paraId="62F56C8D" w14:textId="77777777" w:rsidR="00CB6730" w:rsidRDefault="00CB6730" w:rsidP="00CB6730">
      <w:pPr>
        <w:pStyle w:val="NoSpacing"/>
        <w:rPr>
          <w:rFonts w:ascii="Arial" w:hAnsi="Arial" w:cs="Arial"/>
          <w:color w:val="222222"/>
          <w:sz w:val="20"/>
          <w:szCs w:val="20"/>
          <w:shd w:val="clear" w:color="auto" w:fill="FFFFFF"/>
        </w:rPr>
      </w:pPr>
    </w:p>
    <w:p w14:paraId="7C524DFD"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Reis, H.T., Sheldon, K.M., Gable, S.L., Roscoe, J. &amp; Ryan, R.M. (2000). Daily well-being: The role of autonomy, competence and relatedness. </w:t>
      </w:r>
      <w:r w:rsidRPr="00762409">
        <w:rPr>
          <w:rFonts w:ascii="Arial" w:hAnsi="Arial" w:cs="Arial"/>
          <w:i/>
          <w:color w:val="1A1A1A"/>
        </w:rPr>
        <w:t>Personality and Social Psychology Bulletin, 26</w:t>
      </w:r>
      <w:r w:rsidRPr="00D07B6F">
        <w:rPr>
          <w:rFonts w:ascii="Arial" w:hAnsi="Arial" w:cs="Arial"/>
          <w:color w:val="1A1A1A"/>
        </w:rPr>
        <w:t>, 419-435.</w:t>
      </w:r>
    </w:p>
    <w:p w14:paraId="7C86CAE8" w14:textId="77777777" w:rsidR="00CB6730" w:rsidRPr="00D07B6F" w:rsidRDefault="00CB6730" w:rsidP="00CB6730">
      <w:pPr>
        <w:pStyle w:val="NoSpacing"/>
        <w:rPr>
          <w:rFonts w:ascii="Arial" w:hAnsi="Arial" w:cs="Arial"/>
          <w:color w:val="1A1A1A"/>
        </w:rPr>
      </w:pPr>
    </w:p>
    <w:p w14:paraId="5A232AFA" w14:textId="77777777" w:rsidR="00567CCA" w:rsidRDefault="00567CCA" w:rsidP="00567CCA">
      <w:pPr>
        <w:pStyle w:val="NoSpacing"/>
        <w:rPr>
          <w:rFonts w:ascii="Arial" w:hAnsi="Arial" w:cs="Arial"/>
          <w:color w:val="1A1A1A"/>
          <w:lang w:val="en-US"/>
        </w:rPr>
      </w:pPr>
      <w:r w:rsidRPr="00567CCA">
        <w:rPr>
          <w:rFonts w:ascii="Arial" w:hAnsi="Arial" w:cs="Arial"/>
          <w:color w:val="1A1A1A"/>
          <w:lang w:val="en-US"/>
        </w:rPr>
        <w:t xml:space="preserve">Rosenberg, M. (1965). </w:t>
      </w:r>
      <w:r w:rsidRPr="00567CCA">
        <w:rPr>
          <w:rFonts w:ascii="Arial" w:hAnsi="Arial" w:cs="Arial"/>
          <w:i/>
          <w:color w:val="1A1A1A"/>
          <w:lang w:val="en-US"/>
        </w:rPr>
        <w:t>Society and the adolescent self-image.</w:t>
      </w:r>
      <w:r w:rsidRPr="00567CCA">
        <w:rPr>
          <w:rFonts w:ascii="Arial" w:hAnsi="Arial" w:cs="Arial"/>
          <w:color w:val="1A1A1A"/>
          <w:lang w:val="en-US"/>
        </w:rPr>
        <w:t xml:space="preserve"> Princeton, NJ: Princeton University Press. </w:t>
      </w:r>
    </w:p>
    <w:p w14:paraId="1234AD0A" w14:textId="77777777" w:rsidR="00567CCA" w:rsidRPr="00567CCA" w:rsidRDefault="00567CCA" w:rsidP="00567CCA">
      <w:pPr>
        <w:pStyle w:val="NoSpacing"/>
        <w:rPr>
          <w:rFonts w:ascii="Arial" w:hAnsi="Arial" w:cs="Arial"/>
          <w:color w:val="1A1A1A"/>
          <w:lang w:val="en-US"/>
        </w:rPr>
      </w:pPr>
    </w:p>
    <w:p w14:paraId="09DF018C" w14:textId="77777777" w:rsidR="00CB6730" w:rsidRPr="00D07B6F" w:rsidRDefault="00567CCA" w:rsidP="00567CCA">
      <w:pPr>
        <w:pStyle w:val="NoSpacing"/>
        <w:rPr>
          <w:rFonts w:ascii="Arial" w:hAnsi="Arial" w:cs="Arial"/>
          <w:color w:val="1A1A1A"/>
        </w:rPr>
      </w:pPr>
      <w:r w:rsidRPr="00567CCA">
        <w:rPr>
          <w:rFonts w:ascii="Arial" w:hAnsi="Arial" w:cs="Arial"/>
          <w:color w:val="1A1A1A"/>
        </w:rPr>
        <w:t xml:space="preserve"> </w:t>
      </w:r>
      <w:r w:rsidR="00CB6730" w:rsidRPr="00D07B6F">
        <w:rPr>
          <w:rFonts w:ascii="Arial" w:hAnsi="Arial" w:cs="Arial"/>
          <w:color w:val="1A1A1A"/>
        </w:rPr>
        <w:t xml:space="preserve">Ryan, R. M., &amp; Deci, E. L. (2001). On happiness and human potentials: A review of research on hedonic and eudaimonic well-being. </w:t>
      </w:r>
      <w:r w:rsidR="00CB6730" w:rsidRPr="00762409">
        <w:rPr>
          <w:rFonts w:ascii="Arial" w:hAnsi="Arial" w:cs="Arial"/>
          <w:i/>
          <w:color w:val="1A1A1A"/>
        </w:rPr>
        <w:t>Annual review of psychology, 52</w:t>
      </w:r>
      <w:r w:rsidR="00CB6730" w:rsidRPr="00D07B6F">
        <w:rPr>
          <w:rFonts w:ascii="Arial" w:hAnsi="Arial" w:cs="Arial"/>
          <w:color w:val="1A1A1A"/>
        </w:rPr>
        <w:t>(1), 141-166.</w:t>
      </w:r>
    </w:p>
    <w:p w14:paraId="4B4B1214" w14:textId="77777777" w:rsidR="00CB6730" w:rsidRPr="00D07B6F" w:rsidRDefault="00CB6730" w:rsidP="00CB6730">
      <w:pPr>
        <w:pStyle w:val="NoSpacing"/>
        <w:rPr>
          <w:rFonts w:ascii="Arial" w:hAnsi="Arial" w:cs="Arial"/>
          <w:color w:val="1A1A1A"/>
        </w:rPr>
      </w:pPr>
    </w:p>
    <w:p w14:paraId="1A016847"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Sabo, D. F. (2001). Doing time, doing masculinity: Sports and prison. In D. F. Sabo, T. A. Kupers, &amp; W. J. London (Eds.), </w:t>
      </w:r>
      <w:r w:rsidRPr="00762409">
        <w:rPr>
          <w:rFonts w:ascii="Arial" w:hAnsi="Arial" w:cs="Arial"/>
          <w:i/>
          <w:color w:val="1A1A1A"/>
        </w:rPr>
        <w:t>Prison masculinities.</w:t>
      </w:r>
      <w:r w:rsidRPr="00D07B6F">
        <w:rPr>
          <w:rFonts w:ascii="Arial" w:hAnsi="Arial" w:cs="Arial"/>
          <w:color w:val="1A1A1A"/>
        </w:rPr>
        <w:t xml:space="preserve"> Philadelphia, PA: Temple University Press.</w:t>
      </w:r>
    </w:p>
    <w:p w14:paraId="430A2B8F" w14:textId="77777777" w:rsidR="00CB6730" w:rsidRPr="00D07B6F" w:rsidRDefault="00CB6730" w:rsidP="00CB6730">
      <w:pPr>
        <w:pStyle w:val="NoSpacing"/>
        <w:rPr>
          <w:rFonts w:ascii="Arial" w:hAnsi="Arial" w:cs="Arial"/>
          <w:color w:val="1A1A1A"/>
        </w:rPr>
      </w:pPr>
    </w:p>
    <w:p w14:paraId="4473E11E" w14:textId="443A3DD2" w:rsidR="00CB6730" w:rsidRPr="00D07B6F" w:rsidRDefault="00CB6730" w:rsidP="00CB6730">
      <w:pPr>
        <w:pStyle w:val="NoSpacing"/>
        <w:rPr>
          <w:rFonts w:ascii="Arial" w:hAnsi="Arial" w:cs="Arial"/>
          <w:color w:val="1A1A1A"/>
        </w:rPr>
      </w:pPr>
      <w:r w:rsidRPr="00D07B6F">
        <w:rPr>
          <w:rFonts w:ascii="Arial" w:hAnsi="Arial" w:cs="Arial"/>
          <w:color w:val="1A1A1A"/>
        </w:rPr>
        <w:t xml:space="preserve">Sandford, R. A., Armour, K. M., &amp; Warmington, P. C. (2006). Re-engaging disaffected youth through physical activity programmes. </w:t>
      </w:r>
      <w:r w:rsidRPr="00762409">
        <w:rPr>
          <w:rFonts w:ascii="Arial" w:hAnsi="Arial" w:cs="Arial"/>
          <w:i/>
          <w:color w:val="1A1A1A"/>
        </w:rPr>
        <w:t>British educational research journal, 32</w:t>
      </w:r>
      <w:r w:rsidRPr="00D07B6F">
        <w:rPr>
          <w:rFonts w:ascii="Arial" w:hAnsi="Arial" w:cs="Arial"/>
          <w:color w:val="1A1A1A"/>
        </w:rPr>
        <w:t>(2), 251-271.</w:t>
      </w:r>
    </w:p>
    <w:p w14:paraId="000D5A69" w14:textId="639296C0" w:rsidR="00913D3A" w:rsidRPr="00CA262D" w:rsidRDefault="00913D3A" w:rsidP="00CA262D">
      <w:pPr>
        <w:spacing w:before="100" w:beforeAutospacing="1" w:after="100" w:afterAutospacing="1" w:line="240" w:lineRule="auto"/>
        <w:rPr>
          <w:rFonts w:ascii="Arial" w:eastAsia="Times New Roman" w:hAnsi="Arial" w:cs="Arial"/>
          <w:b/>
          <w:bCs/>
          <w:color w:val="333333"/>
          <w:lang w:eastAsia="en-GB"/>
        </w:rPr>
      </w:pPr>
      <w:r w:rsidRPr="00CA262D">
        <w:rPr>
          <w:rFonts w:ascii="Arial" w:eastAsia="Times New Roman" w:hAnsi="Arial" w:cs="Arial"/>
          <w:color w:val="333333"/>
          <w:lang w:eastAsia="en-GB"/>
        </w:rPr>
        <w:t>Seligman , M.E.P. </w:t>
      </w:r>
      <w:r w:rsidR="008658CA">
        <w:rPr>
          <w:rFonts w:ascii="Arial" w:eastAsia="Times New Roman" w:hAnsi="Arial" w:cs="Arial"/>
          <w:color w:val="333333"/>
          <w:lang w:eastAsia="en-GB"/>
        </w:rPr>
        <w:t>(</w:t>
      </w:r>
      <w:r w:rsidRPr="00CA262D">
        <w:rPr>
          <w:rFonts w:ascii="Arial" w:eastAsia="Times New Roman" w:hAnsi="Arial" w:cs="Arial"/>
          <w:color w:val="333333"/>
          <w:lang w:eastAsia="en-GB"/>
        </w:rPr>
        <w:t>1998</w:t>
      </w:r>
      <w:r w:rsidR="008658CA">
        <w:rPr>
          <w:rFonts w:ascii="Arial" w:eastAsia="Times New Roman" w:hAnsi="Arial" w:cs="Arial"/>
          <w:color w:val="333333"/>
          <w:lang w:eastAsia="en-GB"/>
        </w:rPr>
        <w:t>)</w:t>
      </w:r>
      <w:r w:rsidRPr="00CA262D">
        <w:rPr>
          <w:rFonts w:ascii="Arial" w:eastAsia="Times New Roman" w:hAnsi="Arial" w:cs="Arial"/>
          <w:color w:val="333333"/>
          <w:lang w:eastAsia="en-GB"/>
        </w:rPr>
        <w:t> . President's column: Positive social science . </w:t>
      </w:r>
      <w:r w:rsidRPr="00CA262D">
        <w:rPr>
          <w:rFonts w:ascii="Arial" w:eastAsia="Times New Roman" w:hAnsi="Arial" w:cs="Arial"/>
          <w:i/>
          <w:iCs/>
          <w:color w:val="333333"/>
          <w:lang w:eastAsia="en-GB"/>
        </w:rPr>
        <w:t>APA Monitor 29</w:t>
      </w:r>
      <w:r w:rsidRPr="00CA262D">
        <w:rPr>
          <w:rFonts w:ascii="Arial" w:eastAsia="Times New Roman" w:hAnsi="Arial" w:cs="Arial"/>
          <w:color w:val="333333"/>
          <w:lang w:eastAsia="en-GB"/>
        </w:rPr>
        <w:t> .</w:t>
      </w:r>
    </w:p>
    <w:p w14:paraId="2C902147" w14:textId="77777777" w:rsidR="00CB6730" w:rsidRPr="00EE3923" w:rsidRDefault="00CB6730" w:rsidP="00CB6730">
      <w:pPr>
        <w:pStyle w:val="NoSpacing"/>
        <w:rPr>
          <w:rFonts w:ascii="Arial" w:hAnsi="Arial" w:cs="Arial"/>
          <w:color w:val="222222"/>
          <w:shd w:val="clear" w:color="auto" w:fill="FFFFFF"/>
        </w:rPr>
      </w:pPr>
      <w:r w:rsidRPr="00EE3923">
        <w:rPr>
          <w:rFonts w:ascii="Arial" w:hAnsi="Arial" w:cs="Arial"/>
          <w:color w:val="222222"/>
          <w:shd w:val="clear" w:color="auto" w:fill="FFFFFF"/>
        </w:rPr>
        <w:t>Tennant, R., Hiller, L., Fishwick, R., Platt, S., Joseph, S., Weich, S., Parkinson, J., Secker, J. &amp; Stewart-Brown, S. (2007). The Warwick-Edinburgh mental well-being scale (WEMWBS): development and UK validation.</w:t>
      </w:r>
      <w:r w:rsidRPr="00EE3923">
        <w:rPr>
          <w:rStyle w:val="apple-converted-space"/>
          <w:rFonts w:ascii="Arial" w:hAnsi="Arial" w:cs="Arial"/>
          <w:color w:val="222222"/>
          <w:shd w:val="clear" w:color="auto" w:fill="FFFFFF"/>
        </w:rPr>
        <w:t> </w:t>
      </w:r>
      <w:r w:rsidRPr="00EE3923">
        <w:rPr>
          <w:rFonts w:ascii="Arial" w:hAnsi="Arial" w:cs="Arial"/>
          <w:i/>
          <w:iCs/>
          <w:color w:val="222222"/>
          <w:shd w:val="clear" w:color="auto" w:fill="FFFFFF"/>
        </w:rPr>
        <w:t>Health and Quality of life Outcomes</w:t>
      </w:r>
      <w:r w:rsidRPr="00EE3923">
        <w:rPr>
          <w:rFonts w:ascii="Arial" w:hAnsi="Arial" w:cs="Arial"/>
          <w:color w:val="222222"/>
          <w:shd w:val="clear" w:color="auto" w:fill="FFFFFF"/>
        </w:rPr>
        <w:t>,</w:t>
      </w:r>
      <w:r w:rsidRPr="00EE3923">
        <w:rPr>
          <w:rStyle w:val="apple-converted-space"/>
          <w:rFonts w:ascii="Arial" w:hAnsi="Arial" w:cs="Arial"/>
          <w:color w:val="222222"/>
          <w:shd w:val="clear" w:color="auto" w:fill="FFFFFF"/>
        </w:rPr>
        <w:t> </w:t>
      </w:r>
      <w:r w:rsidRPr="00EE3923">
        <w:rPr>
          <w:rFonts w:ascii="Arial" w:hAnsi="Arial" w:cs="Arial"/>
          <w:i/>
          <w:iCs/>
          <w:color w:val="222222"/>
          <w:shd w:val="clear" w:color="auto" w:fill="FFFFFF"/>
        </w:rPr>
        <w:t>5</w:t>
      </w:r>
      <w:r w:rsidRPr="00EE3923">
        <w:rPr>
          <w:rFonts w:ascii="Arial" w:hAnsi="Arial" w:cs="Arial"/>
          <w:color w:val="222222"/>
          <w:shd w:val="clear" w:color="auto" w:fill="FFFFFF"/>
        </w:rPr>
        <w:t>:63</w:t>
      </w:r>
    </w:p>
    <w:p w14:paraId="3059716B" w14:textId="77777777" w:rsidR="00CB6730" w:rsidRDefault="00CB6730" w:rsidP="00CB6730">
      <w:pPr>
        <w:pStyle w:val="NoSpacing"/>
        <w:rPr>
          <w:rFonts w:ascii="Arial" w:hAnsi="Arial" w:cs="Arial"/>
          <w:color w:val="222222"/>
          <w:sz w:val="20"/>
          <w:szCs w:val="20"/>
          <w:shd w:val="clear" w:color="auto" w:fill="FFFFFF"/>
        </w:rPr>
      </w:pPr>
    </w:p>
    <w:p w14:paraId="7260DA6D" w14:textId="77777777" w:rsidR="00DF7915" w:rsidRPr="00DF7915" w:rsidRDefault="00DF7915" w:rsidP="00CB6730">
      <w:pPr>
        <w:pStyle w:val="NoSpacing"/>
        <w:rPr>
          <w:rFonts w:ascii="Arial" w:hAnsi="Arial" w:cs="Arial"/>
          <w:color w:val="1A1A1A"/>
        </w:rPr>
      </w:pPr>
      <w:r w:rsidRPr="00DF7915">
        <w:rPr>
          <w:rFonts w:ascii="Arial" w:hAnsi="Arial" w:cs="Arial"/>
          <w:color w:val="1A1A1A"/>
          <w:lang w:val="en-US"/>
        </w:rPr>
        <w:t xml:space="preserve">Travis, J., Western, B., &amp; Redburn, F. S. (2014). </w:t>
      </w:r>
      <w:r w:rsidRPr="00DF7915">
        <w:rPr>
          <w:rFonts w:ascii="Arial" w:hAnsi="Arial" w:cs="Arial"/>
          <w:i/>
          <w:color w:val="1A1A1A"/>
          <w:lang w:val="en-US"/>
        </w:rPr>
        <w:t>The growth of incarceration in the United States: Exploring causes and consequences.</w:t>
      </w:r>
      <w:r>
        <w:rPr>
          <w:rFonts w:ascii="Arial" w:hAnsi="Arial" w:cs="Arial"/>
          <w:color w:val="1A1A1A"/>
        </w:rPr>
        <w:t xml:space="preserve"> National Academies Press.</w:t>
      </w:r>
    </w:p>
    <w:p w14:paraId="08A88F85" w14:textId="77777777" w:rsidR="00DF7915" w:rsidRDefault="00DF7915" w:rsidP="00CB6730">
      <w:pPr>
        <w:pStyle w:val="NoSpacing"/>
        <w:rPr>
          <w:rFonts w:ascii="Arial" w:hAnsi="Arial" w:cs="Arial"/>
          <w:color w:val="1A1A1A"/>
        </w:rPr>
      </w:pPr>
    </w:p>
    <w:p w14:paraId="4596A7F9"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Van Hout, M. C., &amp; Phelan, D. (2014). A Grounded Theory of Fitness Training and Sports Participation in Young Adult Male Offenders. </w:t>
      </w:r>
      <w:r w:rsidRPr="00762409">
        <w:rPr>
          <w:rFonts w:ascii="Arial" w:hAnsi="Arial" w:cs="Arial"/>
          <w:i/>
          <w:color w:val="1A1A1A"/>
        </w:rPr>
        <w:t>Journal of Sport &amp; Social Issues, 38</w:t>
      </w:r>
      <w:r w:rsidRPr="00D07B6F">
        <w:rPr>
          <w:rFonts w:ascii="Arial" w:hAnsi="Arial" w:cs="Arial"/>
          <w:color w:val="1A1A1A"/>
        </w:rPr>
        <w:t xml:space="preserve">(2), 124–147. </w:t>
      </w:r>
    </w:p>
    <w:p w14:paraId="3FB6E050" w14:textId="77777777" w:rsidR="00CB6730" w:rsidRPr="00D07B6F" w:rsidRDefault="00CB6730" w:rsidP="00CB6730">
      <w:pPr>
        <w:pStyle w:val="NoSpacing"/>
        <w:rPr>
          <w:rFonts w:ascii="Arial" w:hAnsi="Arial" w:cs="Arial"/>
          <w:color w:val="1A1A1A"/>
        </w:rPr>
      </w:pPr>
    </w:p>
    <w:p w14:paraId="65C82345" w14:textId="77777777" w:rsidR="00CB6730" w:rsidRPr="00D07B6F" w:rsidRDefault="00CB6730" w:rsidP="00CB6730">
      <w:pPr>
        <w:pStyle w:val="NoSpacing"/>
        <w:rPr>
          <w:rFonts w:ascii="Arial" w:hAnsi="Arial" w:cs="Arial"/>
          <w:color w:val="1A1A1A"/>
        </w:rPr>
      </w:pPr>
      <w:r w:rsidRPr="00D07B6F">
        <w:rPr>
          <w:rFonts w:ascii="Arial" w:hAnsi="Arial" w:cs="Arial"/>
          <w:color w:val="1A1A1A"/>
        </w:rPr>
        <w:t xml:space="preserve">Williams, D., Collingwood, L., Coles, J., &amp; Schmeer, S. (2015). Evaluating a rugby sport intervention programme for young offenders. </w:t>
      </w:r>
      <w:r w:rsidRPr="00D07B6F">
        <w:rPr>
          <w:rFonts w:ascii="Arial" w:hAnsi="Arial" w:cs="Arial"/>
          <w:i/>
          <w:color w:val="1A1A1A"/>
        </w:rPr>
        <w:t>Journal of Criminal Psychology, 5</w:t>
      </w:r>
      <w:r w:rsidRPr="00D07B6F">
        <w:rPr>
          <w:rFonts w:ascii="Arial" w:hAnsi="Arial" w:cs="Arial"/>
          <w:color w:val="1A1A1A"/>
        </w:rPr>
        <w:t xml:space="preserve">(1), 51-64. </w:t>
      </w:r>
    </w:p>
    <w:p w14:paraId="49FDEF79" w14:textId="77777777" w:rsidR="00CB6730" w:rsidRPr="00D07B6F" w:rsidRDefault="00CB6730" w:rsidP="00CB6730">
      <w:pPr>
        <w:pStyle w:val="NoSpacing"/>
        <w:rPr>
          <w:rFonts w:ascii="Arial" w:hAnsi="Arial" w:cs="Arial"/>
          <w:color w:val="1A1A1A"/>
        </w:rPr>
      </w:pPr>
    </w:p>
    <w:p w14:paraId="7568049B" w14:textId="77777777" w:rsidR="008035FF" w:rsidRPr="000B571B" w:rsidRDefault="008035FF" w:rsidP="008035FF">
      <w:pPr>
        <w:pStyle w:val="NoSpacing"/>
        <w:rPr>
          <w:rFonts w:ascii="Arial" w:hAnsi="Arial" w:cs="Arial"/>
          <w:color w:val="1A1A1A"/>
          <w:lang w:val="en-US"/>
        </w:rPr>
      </w:pPr>
      <w:r w:rsidRPr="000B571B">
        <w:rPr>
          <w:rFonts w:ascii="Arial" w:hAnsi="Arial" w:cs="Arial"/>
          <w:color w:val="1A1A1A"/>
          <w:lang w:val="en-US"/>
        </w:rPr>
        <w:t xml:space="preserve">World Health Organisation. (2016) </w:t>
      </w:r>
      <w:r w:rsidRPr="000B571B">
        <w:rPr>
          <w:rFonts w:ascii="Arial" w:hAnsi="Arial" w:cs="Arial"/>
          <w:i/>
          <w:color w:val="1A1A1A"/>
          <w:lang w:val="en-US"/>
        </w:rPr>
        <w:t>Physical Activity Strategy for the WHO European Region</w:t>
      </w:r>
      <w:r w:rsidRPr="000B571B">
        <w:rPr>
          <w:rFonts w:ascii="Arial" w:hAnsi="Arial" w:cs="Arial"/>
          <w:color w:val="1A1A1A"/>
          <w:lang w:val="en-US"/>
        </w:rPr>
        <w:t xml:space="preserve"> Retrieved from http://www.euro.who.int/__data/assets/pdf_file/0014/311360/Physical-activity-strategy-2016-2025.pdf</w:t>
      </w:r>
    </w:p>
    <w:p w14:paraId="2DD8D3E5" w14:textId="048EBA12" w:rsidR="00CB6730" w:rsidRPr="00D07B6F" w:rsidRDefault="00CB6730" w:rsidP="00CB6730">
      <w:pPr>
        <w:pStyle w:val="NoSpacing"/>
        <w:rPr>
          <w:rFonts w:ascii="Arial" w:hAnsi="Arial" w:cs="Arial"/>
          <w:color w:val="1A1A1A"/>
        </w:rPr>
      </w:pPr>
    </w:p>
    <w:p w14:paraId="7245B0FC" w14:textId="77777777" w:rsidR="00CB6730" w:rsidRPr="00D07B6F" w:rsidRDefault="00CB6730" w:rsidP="00CB6730">
      <w:pPr>
        <w:pStyle w:val="NoSpacing"/>
        <w:rPr>
          <w:rFonts w:ascii="Arial" w:hAnsi="Arial" w:cs="Arial"/>
          <w:color w:val="1A1A1A"/>
        </w:rPr>
      </w:pPr>
      <w:r w:rsidRPr="00D07B6F">
        <w:rPr>
          <w:rFonts w:ascii="Arial" w:hAnsi="Arial" w:cs="Arial"/>
          <w:color w:val="1A1A1A"/>
        </w:rPr>
        <w:fldChar w:fldCharType="end"/>
      </w:r>
    </w:p>
    <w:p w14:paraId="76A3A79C" w14:textId="77777777" w:rsidR="00101736" w:rsidRPr="009D16D4" w:rsidRDefault="00101736" w:rsidP="00101736">
      <w:pPr>
        <w:rPr>
          <w:rFonts w:ascii="Arial" w:hAnsi="Arial" w:cs="Arial"/>
        </w:rPr>
      </w:pPr>
    </w:p>
    <w:p w14:paraId="7F61F372" w14:textId="77777777" w:rsidR="008B0AB2" w:rsidRPr="009D16D4" w:rsidRDefault="008B0AB2" w:rsidP="0080209D">
      <w:pPr>
        <w:spacing w:line="360" w:lineRule="auto"/>
        <w:jc w:val="both"/>
        <w:rPr>
          <w:rFonts w:ascii="Arial" w:hAnsi="Arial" w:cs="Arial"/>
          <w:color w:val="000000" w:themeColor="text1"/>
        </w:rPr>
      </w:pPr>
    </w:p>
    <w:sectPr w:rsidR="008B0AB2" w:rsidRPr="009D1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CDB3" w14:textId="77777777" w:rsidR="008E1761" w:rsidRDefault="008E1761" w:rsidP="00F21369">
      <w:pPr>
        <w:spacing w:after="0" w:line="240" w:lineRule="auto"/>
      </w:pPr>
      <w:r>
        <w:separator/>
      </w:r>
    </w:p>
  </w:endnote>
  <w:endnote w:type="continuationSeparator" w:id="0">
    <w:p w14:paraId="094F3C9B" w14:textId="77777777" w:rsidR="008E1761" w:rsidRDefault="008E1761" w:rsidP="00F2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haker2Lancet-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63991"/>
      <w:docPartObj>
        <w:docPartGallery w:val="Page Numbers (Bottom of Page)"/>
        <w:docPartUnique/>
      </w:docPartObj>
    </w:sdtPr>
    <w:sdtEndPr>
      <w:rPr>
        <w:noProof/>
      </w:rPr>
    </w:sdtEndPr>
    <w:sdtContent>
      <w:p w14:paraId="6FA0D144" w14:textId="1D3C02B0" w:rsidR="00E252F5" w:rsidRDefault="00E252F5">
        <w:pPr>
          <w:pStyle w:val="Footer"/>
          <w:jc w:val="right"/>
        </w:pPr>
        <w:r>
          <w:fldChar w:fldCharType="begin"/>
        </w:r>
        <w:r>
          <w:instrText xml:space="preserve"> PAGE   \* MERGEFORMAT </w:instrText>
        </w:r>
        <w:r>
          <w:fldChar w:fldCharType="separate"/>
        </w:r>
        <w:r w:rsidR="0085289B">
          <w:rPr>
            <w:noProof/>
          </w:rPr>
          <w:t>1</w:t>
        </w:r>
        <w:r>
          <w:rPr>
            <w:noProof/>
          </w:rPr>
          <w:fldChar w:fldCharType="end"/>
        </w:r>
      </w:p>
    </w:sdtContent>
  </w:sdt>
  <w:p w14:paraId="07891AB0" w14:textId="77777777" w:rsidR="00E252F5" w:rsidRDefault="00E2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5330" w14:textId="77777777" w:rsidR="008E1761" w:rsidRDefault="008E1761" w:rsidP="00F21369">
      <w:pPr>
        <w:spacing w:after="0" w:line="240" w:lineRule="auto"/>
      </w:pPr>
      <w:r>
        <w:separator/>
      </w:r>
    </w:p>
  </w:footnote>
  <w:footnote w:type="continuationSeparator" w:id="0">
    <w:p w14:paraId="4D59091B" w14:textId="77777777" w:rsidR="008E1761" w:rsidRDefault="008E1761" w:rsidP="00F2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BB"/>
    <w:multiLevelType w:val="hybridMultilevel"/>
    <w:tmpl w:val="EF622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64F4E"/>
    <w:multiLevelType w:val="hybridMultilevel"/>
    <w:tmpl w:val="180E11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06830"/>
    <w:multiLevelType w:val="hybridMultilevel"/>
    <w:tmpl w:val="935EF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034FE9"/>
    <w:multiLevelType w:val="hybridMultilevel"/>
    <w:tmpl w:val="CFCC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12E54"/>
    <w:multiLevelType w:val="hybridMultilevel"/>
    <w:tmpl w:val="32346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5137E"/>
    <w:multiLevelType w:val="hybridMultilevel"/>
    <w:tmpl w:val="3F12F98A"/>
    <w:lvl w:ilvl="0" w:tplc="FBCC69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0010C"/>
    <w:multiLevelType w:val="hybridMultilevel"/>
    <w:tmpl w:val="B5727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873B4"/>
    <w:multiLevelType w:val="hybridMultilevel"/>
    <w:tmpl w:val="BAA6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D248E"/>
    <w:multiLevelType w:val="hybridMultilevel"/>
    <w:tmpl w:val="EF622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5321F"/>
    <w:multiLevelType w:val="multilevel"/>
    <w:tmpl w:val="1AD4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A3F9D"/>
    <w:multiLevelType w:val="hybridMultilevel"/>
    <w:tmpl w:val="5C7A1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E413B"/>
    <w:multiLevelType w:val="hybridMultilevel"/>
    <w:tmpl w:val="442E1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2D1E9C"/>
    <w:multiLevelType w:val="hybridMultilevel"/>
    <w:tmpl w:val="E2E29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081A44"/>
    <w:multiLevelType w:val="hybridMultilevel"/>
    <w:tmpl w:val="1400A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2402A"/>
    <w:multiLevelType w:val="hybridMultilevel"/>
    <w:tmpl w:val="B4F2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313B49"/>
    <w:multiLevelType w:val="hybridMultilevel"/>
    <w:tmpl w:val="5672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13"/>
  </w:num>
  <w:num w:numId="6">
    <w:abstractNumId w:val="5"/>
  </w:num>
  <w:num w:numId="7">
    <w:abstractNumId w:val="10"/>
  </w:num>
  <w:num w:numId="8">
    <w:abstractNumId w:val="8"/>
  </w:num>
  <w:num w:numId="9">
    <w:abstractNumId w:val="0"/>
  </w:num>
  <w:num w:numId="10">
    <w:abstractNumId w:val="2"/>
  </w:num>
  <w:num w:numId="11">
    <w:abstractNumId w:val="4"/>
  </w:num>
  <w:num w:numId="12">
    <w:abstractNumId w:val="3"/>
  </w:num>
  <w:num w:numId="13">
    <w:abstractNumId w:val="14"/>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15"/>
    <w:rsid w:val="00001940"/>
    <w:rsid w:val="0000546C"/>
    <w:rsid w:val="00010949"/>
    <w:rsid w:val="00011571"/>
    <w:rsid w:val="00012C34"/>
    <w:rsid w:val="00024858"/>
    <w:rsid w:val="00032653"/>
    <w:rsid w:val="0004280A"/>
    <w:rsid w:val="0005320C"/>
    <w:rsid w:val="000605EF"/>
    <w:rsid w:val="000674CC"/>
    <w:rsid w:val="000675B8"/>
    <w:rsid w:val="00073532"/>
    <w:rsid w:val="000817E7"/>
    <w:rsid w:val="00081C3A"/>
    <w:rsid w:val="00081E2F"/>
    <w:rsid w:val="00085A94"/>
    <w:rsid w:val="000908D0"/>
    <w:rsid w:val="000A1810"/>
    <w:rsid w:val="000B0984"/>
    <w:rsid w:val="000B77DE"/>
    <w:rsid w:val="000C30AC"/>
    <w:rsid w:val="000C4454"/>
    <w:rsid w:val="000C5D61"/>
    <w:rsid w:val="000D404C"/>
    <w:rsid w:val="000E5CC6"/>
    <w:rsid w:val="000F4A66"/>
    <w:rsid w:val="000F5029"/>
    <w:rsid w:val="000F6311"/>
    <w:rsid w:val="00101544"/>
    <w:rsid w:val="00101736"/>
    <w:rsid w:val="0010794F"/>
    <w:rsid w:val="001106C7"/>
    <w:rsid w:val="00111B28"/>
    <w:rsid w:val="00124F44"/>
    <w:rsid w:val="00130F5B"/>
    <w:rsid w:val="0013676D"/>
    <w:rsid w:val="00137F9E"/>
    <w:rsid w:val="0015696A"/>
    <w:rsid w:val="00157332"/>
    <w:rsid w:val="001601DA"/>
    <w:rsid w:val="00171B81"/>
    <w:rsid w:val="00173CE0"/>
    <w:rsid w:val="00177892"/>
    <w:rsid w:val="00186CDA"/>
    <w:rsid w:val="00191E16"/>
    <w:rsid w:val="0019356C"/>
    <w:rsid w:val="001A00C5"/>
    <w:rsid w:val="001A1404"/>
    <w:rsid w:val="001A4DF1"/>
    <w:rsid w:val="001B62F7"/>
    <w:rsid w:val="001C7837"/>
    <w:rsid w:val="001D0630"/>
    <w:rsid w:val="001E122E"/>
    <w:rsid w:val="001E54D2"/>
    <w:rsid w:val="002027A5"/>
    <w:rsid w:val="00203B78"/>
    <w:rsid w:val="002078F8"/>
    <w:rsid w:val="002204C7"/>
    <w:rsid w:val="00233C45"/>
    <w:rsid w:val="00237B81"/>
    <w:rsid w:val="002402E0"/>
    <w:rsid w:val="00243CB9"/>
    <w:rsid w:val="002449A8"/>
    <w:rsid w:val="00290C97"/>
    <w:rsid w:val="002A7315"/>
    <w:rsid w:val="002A7E01"/>
    <w:rsid w:val="002B703E"/>
    <w:rsid w:val="002C6107"/>
    <w:rsid w:val="002D2AF1"/>
    <w:rsid w:val="002D73E8"/>
    <w:rsid w:val="002D7AB7"/>
    <w:rsid w:val="002F1079"/>
    <w:rsid w:val="002F2E8F"/>
    <w:rsid w:val="0032062C"/>
    <w:rsid w:val="00333F9B"/>
    <w:rsid w:val="00334251"/>
    <w:rsid w:val="00340E1F"/>
    <w:rsid w:val="003422BA"/>
    <w:rsid w:val="0035068C"/>
    <w:rsid w:val="00350C7C"/>
    <w:rsid w:val="0035309B"/>
    <w:rsid w:val="00362D8C"/>
    <w:rsid w:val="00366D7A"/>
    <w:rsid w:val="00370079"/>
    <w:rsid w:val="00377551"/>
    <w:rsid w:val="00377734"/>
    <w:rsid w:val="003803B9"/>
    <w:rsid w:val="00380905"/>
    <w:rsid w:val="00381B5B"/>
    <w:rsid w:val="00382272"/>
    <w:rsid w:val="00391788"/>
    <w:rsid w:val="00393F63"/>
    <w:rsid w:val="003A20B7"/>
    <w:rsid w:val="003A3688"/>
    <w:rsid w:val="003B5D93"/>
    <w:rsid w:val="003B60CC"/>
    <w:rsid w:val="003B6250"/>
    <w:rsid w:val="003B6F22"/>
    <w:rsid w:val="003B789F"/>
    <w:rsid w:val="003C095D"/>
    <w:rsid w:val="003D5277"/>
    <w:rsid w:val="003D5E63"/>
    <w:rsid w:val="003D5EC6"/>
    <w:rsid w:val="003E7B42"/>
    <w:rsid w:val="003F3872"/>
    <w:rsid w:val="003F4D94"/>
    <w:rsid w:val="004008BE"/>
    <w:rsid w:val="00412645"/>
    <w:rsid w:val="0041553C"/>
    <w:rsid w:val="004240BE"/>
    <w:rsid w:val="00424EB1"/>
    <w:rsid w:val="0043088D"/>
    <w:rsid w:val="00442646"/>
    <w:rsid w:val="00451ABE"/>
    <w:rsid w:val="00451D17"/>
    <w:rsid w:val="00456943"/>
    <w:rsid w:val="00464701"/>
    <w:rsid w:val="00470003"/>
    <w:rsid w:val="0048587E"/>
    <w:rsid w:val="0048741B"/>
    <w:rsid w:val="00491F32"/>
    <w:rsid w:val="004A1E32"/>
    <w:rsid w:val="004A7C62"/>
    <w:rsid w:val="004B183F"/>
    <w:rsid w:val="004B2C85"/>
    <w:rsid w:val="004B3607"/>
    <w:rsid w:val="004C4775"/>
    <w:rsid w:val="004D1ACC"/>
    <w:rsid w:val="004D313D"/>
    <w:rsid w:val="004D770D"/>
    <w:rsid w:val="004D775F"/>
    <w:rsid w:val="004F29D9"/>
    <w:rsid w:val="004F437F"/>
    <w:rsid w:val="004F56EB"/>
    <w:rsid w:val="004F5C4F"/>
    <w:rsid w:val="00502F0B"/>
    <w:rsid w:val="005211AD"/>
    <w:rsid w:val="0052170C"/>
    <w:rsid w:val="005224B5"/>
    <w:rsid w:val="005234BC"/>
    <w:rsid w:val="0052603D"/>
    <w:rsid w:val="0054353B"/>
    <w:rsid w:val="005452E0"/>
    <w:rsid w:val="00556B3E"/>
    <w:rsid w:val="00557A22"/>
    <w:rsid w:val="005630ED"/>
    <w:rsid w:val="00563217"/>
    <w:rsid w:val="005639C4"/>
    <w:rsid w:val="00566563"/>
    <w:rsid w:val="00566DD6"/>
    <w:rsid w:val="00567CCA"/>
    <w:rsid w:val="00571287"/>
    <w:rsid w:val="00576B13"/>
    <w:rsid w:val="005823F1"/>
    <w:rsid w:val="00584DCE"/>
    <w:rsid w:val="005947C3"/>
    <w:rsid w:val="00597EEC"/>
    <w:rsid w:val="005A3C08"/>
    <w:rsid w:val="005C0CC8"/>
    <w:rsid w:val="005D0F39"/>
    <w:rsid w:val="005E07B6"/>
    <w:rsid w:val="005F018A"/>
    <w:rsid w:val="005F12C6"/>
    <w:rsid w:val="005F4A6A"/>
    <w:rsid w:val="005F5CEB"/>
    <w:rsid w:val="005F7314"/>
    <w:rsid w:val="00600113"/>
    <w:rsid w:val="00605E84"/>
    <w:rsid w:val="00612A65"/>
    <w:rsid w:val="0061623A"/>
    <w:rsid w:val="00620E5E"/>
    <w:rsid w:val="006228CC"/>
    <w:rsid w:val="00633823"/>
    <w:rsid w:val="00643511"/>
    <w:rsid w:val="00644815"/>
    <w:rsid w:val="00646746"/>
    <w:rsid w:val="00656993"/>
    <w:rsid w:val="00670009"/>
    <w:rsid w:val="00682BB0"/>
    <w:rsid w:val="00683A79"/>
    <w:rsid w:val="00687339"/>
    <w:rsid w:val="00693C7A"/>
    <w:rsid w:val="006A1C6E"/>
    <w:rsid w:val="006A246D"/>
    <w:rsid w:val="006A59B5"/>
    <w:rsid w:val="006B3503"/>
    <w:rsid w:val="006D5CAC"/>
    <w:rsid w:val="006E78B8"/>
    <w:rsid w:val="006F0A7F"/>
    <w:rsid w:val="006F28F4"/>
    <w:rsid w:val="006F29CE"/>
    <w:rsid w:val="006F6149"/>
    <w:rsid w:val="00703B9F"/>
    <w:rsid w:val="00711A61"/>
    <w:rsid w:val="00720F8A"/>
    <w:rsid w:val="00722BF4"/>
    <w:rsid w:val="00726FDB"/>
    <w:rsid w:val="00732D1F"/>
    <w:rsid w:val="007378EB"/>
    <w:rsid w:val="007443D7"/>
    <w:rsid w:val="00744FEC"/>
    <w:rsid w:val="00746251"/>
    <w:rsid w:val="00767FA9"/>
    <w:rsid w:val="00786F00"/>
    <w:rsid w:val="0079446B"/>
    <w:rsid w:val="007976E4"/>
    <w:rsid w:val="007B0EAE"/>
    <w:rsid w:val="007B0F08"/>
    <w:rsid w:val="007C0713"/>
    <w:rsid w:val="007C290B"/>
    <w:rsid w:val="007C6817"/>
    <w:rsid w:val="007D5468"/>
    <w:rsid w:val="007E60DA"/>
    <w:rsid w:val="007E74DA"/>
    <w:rsid w:val="007F0E4D"/>
    <w:rsid w:val="007F4698"/>
    <w:rsid w:val="00801EC4"/>
    <w:rsid w:val="0080209D"/>
    <w:rsid w:val="008035FF"/>
    <w:rsid w:val="008039B3"/>
    <w:rsid w:val="00804183"/>
    <w:rsid w:val="008138E6"/>
    <w:rsid w:val="008208B8"/>
    <w:rsid w:val="00826DAF"/>
    <w:rsid w:val="00841301"/>
    <w:rsid w:val="00850EC8"/>
    <w:rsid w:val="00851C66"/>
    <w:rsid w:val="0085289B"/>
    <w:rsid w:val="008658CA"/>
    <w:rsid w:val="00866B58"/>
    <w:rsid w:val="00873A8F"/>
    <w:rsid w:val="00880AA3"/>
    <w:rsid w:val="00891816"/>
    <w:rsid w:val="008975D1"/>
    <w:rsid w:val="008A41DF"/>
    <w:rsid w:val="008B0AB2"/>
    <w:rsid w:val="008B3E34"/>
    <w:rsid w:val="008B548B"/>
    <w:rsid w:val="008B6079"/>
    <w:rsid w:val="008D0941"/>
    <w:rsid w:val="008D46D0"/>
    <w:rsid w:val="008D7C6E"/>
    <w:rsid w:val="008E1761"/>
    <w:rsid w:val="008E1C6D"/>
    <w:rsid w:val="008E637A"/>
    <w:rsid w:val="008F5A19"/>
    <w:rsid w:val="008F78A0"/>
    <w:rsid w:val="00900D91"/>
    <w:rsid w:val="00905803"/>
    <w:rsid w:val="00913D3A"/>
    <w:rsid w:val="00937F99"/>
    <w:rsid w:val="009414EF"/>
    <w:rsid w:val="0095640B"/>
    <w:rsid w:val="00967044"/>
    <w:rsid w:val="00976367"/>
    <w:rsid w:val="009766B2"/>
    <w:rsid w:val="00980B10"/>
    <w:rsid w:val="0098252E"/>
    <w:rsid w:val="009847B7"/>
    <w:rsid w:val="009848F7"/>
    <w:rsid w:val="0098556A"/>
    <w:rsid w:val="009A7C6A"/>
    <w:rsid w:val="009B26CC"/>
    <w:rsid w:val="009C456D"/>
    <w:rsid w:val="009C527D"/>
    <w:rsid w:val="009C753A"/>
    <w:rsid w:val="009D16D4"/>
    <w:rsid w:val="009D1D80"/>
    <w:rsid w:val="009D2ADE"/>
    <w:rsid w:val="009D3CD3"/>
    <w:rsid w:val="009D7E06"/>
    <w:rsid w:val="009E0858"/>
    <w:rsid w:val="009E645B"/>
    <w:rsid w:val="009E6F38"/>
    <w:rsid w:val="009F3881"/>
    <w:rsid w:val="00A06523"/>
    <w:rsid w:val="00A06DAE"/>
    <w:rsid w:val="00A275F3"/>
    <w:rsid w:val="00A44F91"/>
    <w:rsid w:val="00A56FE3"/>
    <w:rsid w:val="00A61E5C"/>
    <w:rsid w:val="00A62455"/>
    <w:rsid w:val="00A76C55"/>
    <w:rsid w:val="00A773AA"/>
    <w:rsid w:val="00A81538"/>
    <w:rsid w:val="00A842EC"/>
    <w:rsid w:val="00A868C7"/>
    <w:rsid w:val="00A87EA4"/>
    <w:rsid w:val="00A90EF7"/>
    <w:rsid w:val="00A93CE9"/>
    <w:rsid w:val="00A96CD5"/>
    <w:rsid w:val="00AA0F11"/>
    <w:rsid w:val="00AA6CBA"/>
    <w:rsid w:val="00AC5940"/>
    <w:rsid w:val="00AD65FD"/>
    <w:rsid w:val="00AD7B55"/>
    <w:rsid w:val="00AE12DA"/>
    <w:rsid w:val="00AF5DA6"/>
    <w:rsid w:val="00B01BFD"/>
    <w:rsid w:val="00B05D3B"/>
    <w:rsid w:val="00B06023"/>
    <w:rsid w:val="00B27BAF"/>
    <w:rsid w:val="00B31FEE"/>
    <w:rsid w:val="00B40538"/>
    <w:rsid w:val="00B413F6"/>
    <w:rsid w:val="00B5142D"/>
    <w:rsid w:val="00B51434"/>
    <w:rsid w:val="00B527C1"/>
    <w:rsid w:val="00B676D6"/>
    <w:rsid w:val="00B713D6"/>
    <w:rsid w:val="00B74955"/>
    <w:rsid w:val="00B813E8"/>
    <w:rsid w:val="00B870E1"/>
    <w:rsid w:val="00B87247"/>
    <w:rsid w:val="00B96BB8"/>
    <w:rsid w:val="00BB1AD1"/>
    <w:rsid w:val="00BB1BB5"/>
    <w:rsid w:val="00BB343F"/>
    <w:rsid w:val="00BB5600"/>
    <w:rsid w:val="00BC31F4"/>
    <w:rsid w:val="00BD6580"/>
    <w:rsid w:val="00BE43DE"/>
    <w:rsid w:val="00C126D0"/>
    <w:rsid w:val="00C204E3"/>
    <w:rsid w:val="00C24DD8"/>
    <w:rsid w:val="00C37392"/>
    <w:rsid w:val="00C41BDB"/>
    <w:rsid w:val="00C54C29"/>
    <w:rsid w:val="00C6655E"/>
    <w:rsid w:val="00C76699"/>
    <w:rsid w:val="00C944D7"/>
    <w:rsid w:val="00C967B8"/>
    <w:rsid w:val="00CA262D"/>
    <w:rsid w:val="00CA5630"/>
    <w:rsid w:val="00CB0ED2"/>
    <w:rsid w:val="00CB0FDD"/>
    <w:rsid w:val="00CB4793"/>
    <w:rsid w:val="00CB6730"/>
    <w:rsid w:val="00CC1F5D"/>
    <w:rsid w:val="00CC7C0D"/>
    <w:rsid w:val="00CC7C76"/>
    <w:rsid w:val="00CE0172"/>
    <w:rsid w:val="00CE0794"/>
    <w:rsid w:val="00CE6B1C"/>
    <w:rsid w:val="00CF6388"/>
    <w:rsid w:val="00D0033E"/>
    <w:rsid w:val="00D06EF8"/>
    <w:rsid w:val="00D14CCD"/>
    <w:rsid w:val="00D1531B"/>
    <w:rsid w:val="00D30835"/>
    <w:rsid w:val="00D36A4A"/>
    <w:rsid w:val="00D37A88"/>
    <w:rsid w:val="00D46D31"/>
    <w:rsid w:val="00D54C23"/>
    <w:rsid w:val="00D6283A"/>
    <w:rsid w:val="00D66C32"/>
    <w:rsid w:val="00D67B34"/>
    <w:rsid w:val="00D7184A"/>
    <w:rsid w:val="00D90CBD"/>
    <w:rsid w:val="00D94764"/>
    <w:rsid w:val="00DA1C00"/>
    <w:rsid w:val="00DA4D8E"/>
    <w:rsid w:val="00DA55E0"/>
    <w:rsid w:val="00DA6281"/>
    <w:rsid w:val="00DB1670"/>
    <w:rsid w:val="00DB3410"/>
    <w:rsid w:val="00DB61ED"/>
    <w:rsid w:val="00DC23BB"/>
    <w:rsid w:val="00DD0920"/>
    <w:rsid w:val="00DD1A8A"/>
    <w:rsid w:val="00DD3CBD"/>
    <w:rsid w:val="00DD4D38"/>
    <w:rsid w:val="00DE2260"/>
    <w:rsid w:val="00DF5D35"/>
    <w:rsid w:val="00DF7915"/>
    <w:rsid w:val="00E015CD"/>
    <w:rsid w:val="00E0278B"/>
    <w:rsid w:val="00E133B0"/>
    <w:rsid w:val="00E20AE2"/>
    <w:rsid w:val="00E23C9E"/>
    <w:rsid w:val="00E252F5"/>
    <w:rsid w:val="00E34F81"/>
    <w:rsid w:val="00E42796"/>
    <w:rsid w:val="00E45CA4"/>
    <w:rsid w:val="00E460D0"/>
    <w:rsid w:val="00E54625"/>
    <w:rsid w:val="00E56633"/>
    <w:rsid w:val="00E60925"/>
    <w:rsid w:val="00E803AE"/>
    <w:rsid w:val="00E86675"/>
    <w:rsid w:val="00EB2AD3"/>
    <w:rsid w:val="00EC1FDE"/>
    <w:rsid w:val="00EC3A78"/>
    <w:rsid w:val="00ED076C"/>
    <w:rsid w:val="00EE04B4"/>
    <w:rsid w:val="00EE31B1"/>
    <w:rsid w:val="00EE3A2E"/>
    <w:rsid w:val="00EE5ED0"/>
    <w:rsid w:val="00EF6AB6"/>
    <w:rsid w:val="00F003AD"/>
    <w:rsid w:val="00F02226"/>
    <w:rsid w:val="00F1157C"/>
    <w:rsid w:val="00F16983"/>
    <w:rsid w:val="00F210FE"/>
    <w:rsid w:val="00F21369"/>
    <w:rsid w:val="00F30B54"/>
    <w:rsid w:val="00F31707"/>
    <w:rsid w:val="00F400AB"/>
    <w:rsid w:val="00F40735"/>
    <w:rsid w:val="00F409E6"/>
    <w:rsid w:val="00F466C9"/>
    <w:rsid w:val="00F559C9"/>
    <w:rsid w:val="00F55AA0"/>
    <w:rsid w:val="00F55C6B"/>
    <w:rsid w:val="00F62B3D"/>
    <w:rsid w:val="00F637D6"/>
    <w:rsid w:val="00F64A70"/>
    <w:rsid w:val="00F83E45"/>
    <w:rsid w:val="00F9576E"/>
    <w:rsid w:val="00FA33E2"/>
    <w:rsid w:val="00FA4E09"/>
    <w:rsid w:val="00FB474C"/>
    <w:rsid w:val="00FC3A80"/>
    <w:rsid w:val="00FD3895"/>
    <w:rsid w:val="00FD76EA"/>
    <w:rsid w:val="00FD79FF"/>
    <w:rsid w:val="00FE0D23"/>
    <w:rsid w:val="00FE4B15"/>
    <w:rsid w:val="00FE5BDF"/>
    <w:rsid w:val="00FF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A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35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5452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452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5452E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5452E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011571"/>
    <w:pPr>
      <w:ind w:left="720"/>
      <w:contextualSpacing/>
    </w:pPr>
  </w:style>
  <w:style w:type="table" w:customStyle="1" w:styleId="GridTable5Dark-Accent51">
    <w:name w:val="Grid Table 5 Dark - Accent 51"/>
    <w:basedOn w:val="TableNormal"/>
    <w:uiPriority w:val="50"/>
    <w:rsid w:val="008F5A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1">
    <w:name w:val="List Table 3 - Accent 51"/>
    <w:basedOn w:val="TableNormal"/>
    <w:uiPriority w:val="48"/>
    <w:rsid w:val="008F5A1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NormalWeb">
    <w:name w:val="Normal (Web)"/>
    <w:basedOn w:val="Normal"/>
    <w:uiPriority w:val="99"/>
    <w:semiHidden/>
    <w:unhideWhenUsed/>
    <w:rsid w:val="00851C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A4"/>
    <w:rPr>
      <w:rFonts w:ascii="Segoe UI" w:hAnsi="Segoe UI" w:cs="Segoe UI"/>
      <w:sz w:val="18"/>
      <w:szCs w:val="18"/>
    </w:rPr>
  </w:style>
  <w:style w:type="paragraph" w:styleId="Header">
    <w:name w:val="header"/>
    <w:basedOn w:val="Normal"/>
    <w:link w:val="HeaderChar"/>
    <w:uiPriority w:val="99"/>
    <w:unhideWhenUsed/>
    <w:rsid w:val="00F21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369"/>
  </w:style>
  <w:style w:type="paragraph" w:styleId="Footer">
    <w:name w:val="footer"/>
    <w:basedOn w:val="Normal"/>
    <w:link w:val="FooterChar"/>
    <w:uiPriority w:val="99"/>
    <w:unhideWhenUsed/>
    <w:rsid w:val="00F21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369"/>
  </w:style>
  <w:style w:type="table" w:customStyle="1" w:styleId="GridTable6Colorful-Accent51">
    <w:name w:val="Grid Table 6 Colorful - Accent 51"/>
    <w:basedOn w:val="TableNormal"/>
    <w:uiPriority w:val="51"/>
    <w:rsid w:val="009848F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
    <w:name w:val="List Table 4 - Accent 51"/>
    <w:basedOn w:val="TableNormal"/>
    <w:uiPriority w:val="49"/>
    <w:rsid w:val="006569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0B0984"/>
    <w:rPr>
      <w:color w:val="808080"/>
    </w:rPr>
  </w:style>
  <w:style w:type="paragraph" w:styleId="FootnoteText">
    <w:name w:val="footnote text"/>
    <w:basedOn w:val="Normal"/>
    <w:link w:val="FootnoteTextChar"/>
    <w:uiPriority w:val="99"/>
    <w:unhideWhenUsed/>
    <w:rsid w:val="00A44F91"/>
    <w:pPr>
      <w:spacing w:after="0" w:line="240" w:lineRule="auto"/>
    </w:pPr>
    <w:rPr>
      <w:sz w:val="24"/>
      <w:szCs w:val="24"/>
    </w:rPr>
  </w:style>
  <w:style w:type="character" w:customStyle="1" w:styleId="FootnoteTextChar">
    <w:name w:val="Footnote Text Char"/>
    <w:basedOn w:val="DefaultParagraphFont"/>
    <w:link w:val="FootnoteText"/>
    <w:uiPriority w:val="99"/>
    <w:rsid w:val="00A44F91"/>
    <w:rPr>
      <w:sz w:val="24"/>
      <w:szCs w:val="24"/>
    </w:rPr>
  </w:style>
  <w:style w:type="character" w:styleId="FootnoteReference">
    <w:name w:val="footnote reference"/>
    <w:basedOn w:val="DefaultParagraphFont"/>
    <w:uiPriority w:val="99"/>
    <w:unhideWhenUsed/>
    <w:rsid w:val="00A44F91"/>
    <w:rPr>
      <w:vertAlign w:val="superscript"/>
    </w:rPr>
  </w:style>
  <w:style w:type="character" w:styleId="CommentReference">
    <w:name w:val="annotation reference"/>
    <w:basedOn w:val="DefaultParagraphFont"/>
    <w:uiPriority w:val="99"/>
    <w:semiHidden/>
    <w:unhideWhenUsed/>
    <w:rsid w:val="00A44F91"/>
    <w:rPr>
      <w:sz w:val="16"/>
      <w:szCs w:val="16"/>
    </w:rPr>
  </w:style>
  <w:style w:type="paragraph" w:styleId="CommentText">
    <w:name w:val="annotation text"/>
    <w:basedOn w:val="Normal"/>
    <w:link w:val="CommentTextChar"/>
    <w:uiPriority w:val="99"/>
    <w:semiHidden/>
    <w:unhideWhenUsed/>
    <w:rsid w:val="00A44F91"/>
    <w:pPr>
      <w:spacing w:line="240" w:lineRule="auto"/>
    </w:pPr>
    <w:rPr>
      <w:sz w:val="20"/>
      <w:szCs w:val="20"/>
    </w:rPr>
  </w:style>
  <w:style w:type="character" w:customStyle="1" w:styleId="CommentTextChar">
    <w:name w:val="Comment Text Char"/>
    <w:basedOn w:val="DefaultParagraphFont"/>
    <w:link w:val="CommentText"/>
    <w:uiPriority w:val="99"/>
    <w:semiHidden/>
    <w:rsid w:val="00A44F91"/>
    <w:rPr>
      <w:sz w:val="20"/>
      <w:szCs w:val="20"/>
    </w:rPr>
  </w:style>
  <w:style w:type="character" w:customStyle="1" w:styleId="citationref">
    <w:name w:val="citationref"/>
    <w:basedOn w:val="DefaultParagraphFont"/>
    <w:rsid w:val="007F0E4D"/>
  </w:style>
  <w:style w:type="character" w:styleId="Hyperlink">
    <w:name w:val="Hyperlink"/>
    <w:basedOn w:val="DefaultParagraphFont"/>
    <w:uiPriority w:val="99"/>
    <w:semiHidden/>
    <w:unhideWhenUsed/>
    <w:rsid w:val="007F0E4D"/>
    <w:rPr>
      <w:color w:val="0000FF"/>
      <w:u w:val="single"/>
    </w:rPr>
  </w:style>
  <w:style w:type="character" w:customStyle="1" w:styleId="apple-converted-space">
    <w:name w:val="apple-converted-space"/>
    <w:basedOn w:val="DefaultParagraphFont"/>
    <w:rsid w:val="00101736"/>
  </w:style>
  <w:style w:type="paragraph" w:styleId="NoSpacing">
    <w:name w:val="No Spacing"/>
    <w:uiPriority w:val="1"/>
    <w:qFormat/>
    <w:rsid w:val="00CB6730"/>
    <w:pPr>
      <w:spacing w:after="0" w:line="240" w:lineRule="auto"/>
    </w:pPr>
  </w:style>
  <w:style w:type="paragraph" w:styleId="CommentSubject">
    <w:name w:val="annotation subject"/>
    <w:basedOn w:val="CommentText"/>
    <w:next w:val="CommentText"/>
    <w:link w:val="CommentSubjectChar"/>
    <w:uiPriority w:val="99"/>
    <w:semiHidden/>
    <w:unhideWhenUsed/>
    <w:rsid w:val="00BD6580"/>
    <w:rPr>
      <w:b/>
      <w:bCs/>
    </w:rPr>
  </w:style>
  <w:style w:type="character" w:customStyle="1" w:styleId="CommentSubjectChar">
    <w:name w:val="Comment Subject Char"/>
    <w:basedOn w:val="CommentTextChar"/>
    <w:link w:val="CommentSubject"/>
    <w:uiPriority w:val="99"/>
    <w:semiHidden/>
    <w:rsid w:val="00BD6580"/>
    <w:rPr>
      <w:b/>
      <w:bCs/>
      <w:sz w:val="20"/>
      <w:szCs w:val="20"/>
    </w:rPr>
  </w:style>
  <w:style w:type="table" w:customStyle="1" w:styleId="TableGridLight1">
    <w:name w:val="Table Grid Light1"/>
    <w:basedOn w:val="TableNormal"/>
    <w:uiPriority w:val="40"/>
    <w:rsid w:val="00F83E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83E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A6245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D1ACC"/>
    <w:pPr>
      <w:spacing w:after="0" w:line="240" w:lineRule="auto"/>
    </w:pPr>
  </w:style>
  <w:style w:type="character" w:customStyle="1" w:styleId="ref-lnk">
    <w:name w:val="ref-lnk"/>
    <w:basedOn w:val="DefaultParagraphFont"/>
    <w:rsid w:val="00EE5ED0"/>
  </w:style>
  <w:style w:type="character" w:customStyle="1" w:styleId="ref-overlay">
    <w:name w:val="ref-overlay"/>
    <w:basedOn w:val="DefaultParagraphFont"/>
    <w:rsid w:val="00EE5ED0"/>
  </w:style>
  <w:style w:type="character" w:customStyle="1" w:styleId="hlfld-contribauthor">
    <w:name w:val="hlfld-contribauthor"/>
    <w:basedOn w:val="DefaultParagraphFont"/>
    <w:rsid w:val="00EE5ED0"/>
  </w:style>
  <w:style w:type="character" w:customStyle="1" w:styleId="nlmgiven-names">
    <w:name w:val="nlm_given-names"/>
    <w:basedOn w:val="DefaultParagraphFont"/>
    <w:rsid w:val="00EE5ED0"/>
  </w:style>
  <w:style w:type="character" w:customStyle="1" w:styleId="nlmyear">
    <w:name w:val="nlm_year"/>
    <w:basedOn w:val="DefaultParagraphFont"/>
    <w:rsid w:val="00EE5ED0"/>
  </w:style>
  <w:style w:type="character" w:customStyle="1" w:styleId="nlmarticle-title">
    <w:name w:val="nlm_article-title"/>
    <w:basedOn w:val="DefaultParagraphFont"/>
    <w:rsid w:val="00EE5ED0"/>
  </w:style>
  <w:style w:type="character" w:customStyle="1" w:styleId="Heading2Char">
    <w:name w:val="Heading 2 Char"/>
    <w:basedOn w:val="DefaultParagraphFont"/>
    <w:link w:val="Heading2"/>
    <w:uiPriority w:val="9"/>
    <w:rsid w:val="0019356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996">
      <w:bodyDiv w:val="1"/>
      <w:marLeft w:val="0"/>
      <w:marRight w:val="0"/>
      <w:marTop w:val="0"/>
      <w:marBottom w:val="0"/>
      <w:divBdr>
        <w:top w:val="none" w:sz="0" w:space="0" w:color="auto"/>
        <w:left w:val="none" w:sz="0" w:space="0" w:color="auto"/>
        <w:bottom w:val="none" w:sz="0" w:space="0" w:color="auto"/>
        <w:right w:val="none" w:sz="0" w:space="0" w:color="auto"/>
      </w:divBdr>
      <w:divsChild>
        <w:div w:id="825635126">
          <w:marLeft w:val="0"/>
          <w:marRight w:val="0"/>
          <w:marTop w:val="0"/>
          <w:marBottom w:val="0"/>
          <w:divBdr>
            <w:top w:val="none" w:sz="0" w:space="0" w:color="auto"/>
            <w:left w:val="none" w:sz="0" w:space="0" w:color="auto"/>
            <w:bottom w:val="none" w:sz="0" w:space="0" w:color="auto"/>
            <w:right w:val="none" w:sz="0" w:space="0" w:color="auto"/>
          </w:divBdr>
          <w:divsChild>
            <w:div w:id="1895893087">
              <w:marLeft w:val="0"/>
              <w:marRight w:val="0"/>
              <w:marTop w:val="0"/>
              <w:marBottom w:val="0"/>
              <w:divBdr>
                <w:top w:val="none" w:sz="0" w:space="0" w:color="auto"/>
                <w:left w:val="none" w:sz="0" w:space="0" w:color="auto"/>
                <w:bottom w:val="none" w:sz="0" w:space="0" w:color="auto"/>
                <w:right w:val="none" w:sz="0" w:space="0" w:color="auto"/>
              </w:divBdr>
              <w:divsChild>
                <w:div w:id="18218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052">
      <w:bodyDiv w:val="1"/>
      <w:marLeft w:val="0"/>
      <w:marRight w:val="0"/>
      <w:marTop w:val="0"/>
      <w:marBottom w:val="0"/>
      <w:divBdr>
        <w:top w:val="none" w:sz="0" w:space="0" w:color="auto"/>
        <w:left w:val="none" w:sz="0" w:space="0" w:color="auto"/>
        <w:bottom w:val="none" w:sz="0" w:space="0" w:color="auto"/>
        <w:right w:val="none" w:sz="0" w:space="0" w:color="auto"/>
      </w:divBdr>
    </w:div>
    <w:div w:id="354814834">
      <w:bodyDiv w:val="1"/>
      <w:marLeft w:val="0"/>
      <w:marRight w:val="0"/>
      <w:marTop w:val="0"/>
      <w:marBottom w:val="0"/>
      <w:divBdr>
        <w:top w:val="none" w:sz="0" w:space="0" w:color="auto"/>
        <w:left w:val="none" w:sz="0" w:space="0" w:color="auto"/>
        <w:bottom w:val="none" w:sz="0" w:space="0" w:color="auto"/>
        <w:right w:val="none" w:sz="0" w:space="0" w:color="auto"/>
      </w:divBdr>
    </w:div>
    <w:div w:id="686832840">
      <w:bodyDiv w:val="1"/>
      <w:marLeft w:val="0"/>
      <w:marRight w:val="0"/>
      <w:marTop w:val="0"/>
      <w:marBottom w:val="0"/>
      <w:divBdr>
        <w:top w:val="none" w:sz="0" w:space="0" w:color="auto"/>
        <w:left w:val="none" w:sz="0" w:space="0" w:color="auto"/>
        <w:bottom w:val="none" w:sz="0" w:space="0" w:color="auto"/>
        <w:right w:val="none" w:sz="0" w:space="0" w:color="auto"/>
      </w:divBdr>
    </w:div>
    <w:div w:id="831486739">
      <w:bodyDiv w:val="1"/>
      <w:marLeft w:val="0"/>
      <w:marRight w:val="0"/>
      <w:marTop w:val="0"/>
      <w:marBottom w:val="0"/>
      <w:divBdr>
        <w:top w:val="none" w:sz="0" w:space="0" w:color="auto"/>
        <w:left w:val="none" w:sz="0" w:space="0" w:color="auto"/>
        <w:bottom w:val="none" w:sz="0" w:space="0" w:color="auto"/>
        <w:right w:val="none" w:sz="0" w:space="0" w:color="auto"/>
      </w:divBdr>
    </w:div>
    <w:div w:id="902913961">
      <w:bodyDiv w:val="1"/>
      <w:marLeft w:val="0"/>
      <w:marRight w:val="0"/>
      <w:marTop w:val="0"/>
      <w:marBottom w:val="0"/>
      <w:divBdr>
        <w:top w:val="none" w:sz="0" w:space="0" w:color="auto"/>
        <w:left w:val="none" w:sz="0" w:space="0" w:color="auto"/>
        <w:bottom w:val="none" w:sz="0" w:space="0" w:color="auto"/>
        <w:right w:val="none" w:sz="0" w:space="0" w:color="auto"/>
      </w:divBdr>
      <w:divsChild>
        <w:div w:id="1415855810">
          <w:marLeft w:val="0"/>
          <w:marRight w:val="0"/>
          <w:marTop w:val="0"/>
          <w:marBottom w:val="0"/>
          <w:divBdr>
            <w:top w:val="none" w:sz="0" w:space="0" w:color="auto"/>
            <w:left w:val="none" w:sz="0" w:space="0" w:color="auto"/>
            <w:bottom w:val="none" w:sz="0" w:space="0" w:color="auto"/>
            <w:right w:val="none" w:sz="0" w:space="0" w:color="auto"/>
          </w:divBdr>
          <w:divsChild>
            <w:div w:id="668022967">
              <w:marLeft w:val="0"/>
              <w:marRight w:val="0"/>
              <w:marTop w:val="0"/>
              <w:marBottom w:val="0"/>
              <w:divBdr>
                <w:top w:val="none" w:sz="0" w:space="0" w:color="auto"/>
                <w:left w:val="none" w:sz="0" w:space="0" w:color="auto"/>
                <w:bottom w:val="none" w:sz="0" w:space="0" w:color="auto"/>
                <w:right w:val="none" w:sz="0" w:space="0" w:color="auto"/>
              </w:divBdr>
              <w:divsChild>
                <w:div w:id="5654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4319">
      <w:bodyDiv w:val="1"/>
      <w:marLeft w:val="0"/>
      <w:marRight w:val="0"/>
      <w:marTop w:val="0"/>
      <w:marBottom w:val="0"/>
      <w:divBdr>
        <w:top w:val="none" w:sz="0" w:space="0" w:color="auto"/>
        <w:left w:val="none" w:sz="0" w:space="0" w:color="auto"/>
        <w:bottom w:val="none" w:sz="0" w:space="0" w:color="auto"/>
        <w:right w:val="none" w:sz="0" w:space="0" w:color="auto"/>
      </w:divBdr>
    </w:div>
    <w:div w:id="1045180451">
      <w:bodyDiv w:val="1"/>
      <w:marLeft w:val="0"/>
      <w:marRight w:val="0"/>
      <w:marTop w:val="0"/>
      <w:marBottom w:val="0"/>
      <w:divBdr>
        <w:top w:val="none" w:sz="0" w:space="0" w:color="auto"/>
        <w:left w:val="none" w:sz="0" w:space="0" w:color="auto"/>
        <w:bottom w:val="none" w:sz="0" w:space="0" w:color="auto"/>
        <w:right w:val="none" w:sz="0" w:space="0" w:color="auto"/>
      </w:divBdr>
    </w:div>
    <w:div w:id="1086808425">
      <w:bodyDiv w:val="1"/>
      <w:marLeft w:val="0"/>
      <w:marRight w:val="0"/>
      <w:marTop w:val="0"/>
      <w:marBottom w:val="0"/>
      <w:divBdr>
        <w:top w:val="none" w:sz="0" w:space="0" w:color="auto"/>
        <w:left w:val="none" w:sz="0" w:space="0" w:color="auto"/>
        <w:bottom w:val="none" w:sz="0" w:space="0" w:color="auto"/>
        <w:right w:val="none" w:sz="0" w:space="0" w:color="auto"/>
      </w:divBdr>
    </w:div>
    <w:div w:id="1114637290">
      <w:bodyDiv w:val="1"/>
      <w:marLeft w:val="0"/>
      <w:marRight w:val="0"/>
      <w:marTop w:val="0"/>
      <w:marBottom w:val="0"/>
      <w:divBdr>
        <w:top w:val="none" w:sz="0" w:space="0" w:color="auto"/>
        <w:left w:val="none" w:sz="0" w:space="0" w:color="auto"/>
        <w:bottom w:val="none" w:sz="0" w:space="0" w:color="auto"/>
        <w:right w:val="none" w:sz="0" w:space="0" w:color="auto"/>
      </w:divBdr>
      <w:divsChild>
        <w:div w:id="201328849">
          <w:marLeft w:val="0"/>
          <w:marRight w:val="0"/>
          <w:marTop w:val="0"/>
          <w:marBottom w:val="0"/>
          <w:divBdr>
            <w:top w:val="none" w:sz="0" w:space="0" w:color="auto"/>
            <w:left w:val="none" w:sz="0" w:space="0" w:color="auto"/>
            <w:bottom w:val="none" w:sz="0" w:space="0" w:color="auto"/>
            <w:right w:val="none" w:sz="0" w:space="0" w:color="auto"/>
          </w:divBdr>
          <w:divsChild>
            <w:div w:id="1362248692">
              <w:marLeft w:val="0"/>
              <w:marRight w:val="0"/>
              <w:marTop w:val="0"/>
              <w:marBottom w:val="0"/>
              <w:divBdr>
                <w:top w:val="none" w:sz="0" w:space="0" w:color="auto"/>
                <w:left w:val="none" w:sz="0" w:space="0" w:color="auto"/>
                <w:bottom w:val="none" w:sz="0" w:space="0" w:color="auto"/>
                <w:right w:val="none" w:sz="0" w:space="0" w:color="auto"/>
              </w:divBdr>
              <w:divsChild>
                <w:div w:id="19333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994">
      <w:bodyDiv w:val="1"/>
      <w:marLeft w:val="0"/>
      <w:marRight w:val="0"/>
      <w:marTop w:val="0"/>
      <w:marBottom w:val="0"/>
      <w:divBdr>
        <w:top w:val="none" w:sz="0" w:space="0" w:color="auto"/>
        <w:left w:val="none" w:sz="0" w:space="0" w:color="auto"/>
        <w:bottom w:val="none" w:sz="0" w:space="0" w:color="auto"/>
        <w:right w:val="none" w:sz="0" w:space="0" w:color="auto"/>
      </w:divBdr>
      <w:divsChild>
        <w:div w:id="790905756">
          <w:marLeft w:val="0"/>
          <w:marRight w:val="0"/>
          <w:marTop w:val="0"/>
          <w:marBottom w:val="0"/>
          <w:divBdr>
            <w:top w:val="none" w:sz="0" w:space="0" w:color="auto"/>
            <w:left w:val="none" w:sz="0" w:space="0" w:color="auto"/>
            <w:bottom w:val="none" w:sz="0" w:space="0" w:color="auto"/>
            <w:right w:val="none" w:sz="0" w:space="0" w:color="auto"/>
          </w:divBdr>
          <w:divsChild>
            <w:div w:id="440146406">
              <w:marLeft w:val="0"/>
              <w:marRight w:val="0"/>
              <w:marTop w:val="0"/>
              <w:marBottom w:val="0"/>
              <w:divBdr>
                <w:top w:val="none" w:sz="0" w:space="0" w:color="auto"/>
                <w:left w:val="none" w:sz="0" w:space="0" w:color="auto"/>
                <w:bottom w:val="none" w:sz="0" w:space="0" w:color="auto"/>
                <w:right w:val="none" w:sz="0" w:space="0" w:color="auto"/>
              </w:divBdr>
              <w:divsChild>
                <w:div w:id="788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235">
      <w:bodyDiv w:val="1"/>
      <w:marLeft w:val="0"/>
      <w:marRight w:val="0"/>
      <w:marTop w:val="0"/>
      <w:marBottom w:val="0"/>
      <w:divBdr>
        <w:top w:val="none" w:sz="0" w:space="0" w:color="auto"/>
        <w:left w:val="none" w:sz="0" w:space="0" w:color="auto"/>
        <w:bottom w:val="none" w:sz="0" w:space="0" w:color="auto"/>
        <w:right w:val="none" w:sz="0" w:space="0" w:color="auto"/>
      </w:divBdr>
    </w:div>
    <w:div w:id="20122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sets.sportanddev.org.sad.vm.iway.ch/downloads/2nd_portland_football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48F8-8FF0-4800-BECA-03D4CD24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10368</Words>
  <Characters>59103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Woods</dc:creator>
  <cp:lastModifiedBy>Mallon, Marie</cp:lastModifiedBy>
  <cp:revision>3</cp:revision>
  <cp:lastPrinted>2016-12-05T14:19:00Z</cp:lastPrinted>
  <dcterms:created xsi:type="dcterms:W3CDTF">2017-03-15T12:25:00Z</dcterms:created>
  <dcterms:modified xsi:type="dcterms:W3CDTF">2020-06-01T14:08:00Z</dcterms:modified>
</cp:coreProperties>
</file>